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1352B6"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向阳峪镇依法分类信访诉求清单</w:t>
      </w:r>
    </w:p>
    <w:p w14:paraId="4F3BE3DA">
      <w:pPr>
        <w:numPr>
          <w:ilvl w:val="0"/>
          <w:numId w:val="0"/>
        </w:numPr>
        <w:jc w:val="both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</w:p>
    <w:p w14:paraId="21C33EA6">
      <w:pPr>
        <w:numPr>
          <w:ilvl w:val="0"/>
          <w:numId w:val="0"/>
        </w:numPr>
        <w:ind w:leftChars="0" w:firstLine="640" w:firstLineChars="200"/>
        <w:jc w:val="both"/>
        <w:rPr>
          <w:rFonts w:hint="eastAsia" w:ascii="仿宋_GB2312" w:eastAsia="仿宋_GB2312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b w:val="0"/>
          <w:bCs w:val="0"/>
          <w:color w:val="000000"/>
          <w:sz w:val="32"/>
          <w:szCs w:val="32"/>
          <w:lang w:val="en-US" w:eastAsia="zh-CN"/>
        </w:rPr>
        <w:t>为进一步贯彻《信访工作条例》，规范向阳峪镇依法分类</w:t>
      </w:r>
      <w:bookmarkStart w:id="0" w:name="_GoBack"/>
      <w:bookmarkEnd w:id="0"/>
      <w:r>
        <w:rPr>
          <w:rFonts w:hint="eastAsia" w:ascii="仿宋_GB2312" w:eastAsia="仿宋_GB2312"/>
          <w:b w:val="0"/>
          <w:bCs w:val="0"/>
          <w:color w:val="000000"/>
          <w:sz w:val="32"/>
          <w:szCs w:val="32"/>
          <w:lang w:val="en-US" w:eastAsia="zh-CN"/>
        </w:rPr>
        <w:t>信访诉求，保障信访人合理合法诉求在法律程序和框架下得到合理合法解决，特制定向阳峪镇依法分类信访诉求清单。</w:t>
      </w:r>
    </w:p>
    <w:p w14:paraId="3922FE35">
      <w:pPr>
        <w:numPr>
          <w:ilvl w:val="0"/>
          <w:numId w:val="0"/>
        </w:numPr>
        <w:ind w:firstLine="640" w:firstLineChars="200"/>
        <w:jc w:val="both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一、建议意见类事项</w:t>
      </w:r>
    </w:p>
    <w:p w14:paraId="2E269030">
      <w:pPr>
        <w:numPr>
          <w:ilvl w:val="0"/>
          <w:numId w:val="0"/>
        </w:numPr>
        <w:ind w:leftChars="0" w:firstLine="640" w:firstLineChars="200"/>
        <w:jc w:val="both"/>
        <w:rPr>
          <w:rFonts w:hint="default" w:ascii="仿宋_GB2312" w:eastAsia="仿宋_GB2312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b w:val="0"/>
          <w:bCs w:val="0"/>
          <w:color w:val="000000"/>
          <w:sz w:val="32"/>
          <w:szCs w:val="32"/>
          <w:lang w:val="en-US" w:eastAsia="zh-CN"/>
        </w:rPr>
        <w:t>具体事项：居民群众通过信访渠道对党的建设、国家发展以及社会治理各方面提出建议意见，表达对公共政策和涉及公共利益的决策的看法，反映法律、法规和政策等实施中存在的问题等情形。</w:t>
      </w:r>
    </w:p>
    <w:p w14:paraId="6CCE57F2">
      <w:pPr>
        <w:numPr>
          <w:ilvl w:val="0"/>
          <w:numId w:val="0"/>
        </w:numPr>
        <w:ind w:firstLine="640" w:firstLineChars="200"/>
        <w:jc w:val="both"/>
        <w:rPr>
          <w:rFonts w:hint="default" w:ascii="仿宋_GB2312" w:eastAsia="仿宋_GB2312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b w:val="0"/>
          <w:bCs w:val="0"/>
          <w:color w:val="000000"/>
          <w:sz w:val="32"/>
          <w:szCs w:val="32"/>
        </w:rPr>
        <w:t>法定途径：</w:t>
      </w:r>
      <w:r>
        <w:rPr>
          <w:rFonts w:hint="eastAsia" w:ascii="仿宋_GB2312" w:eastAsia="仿宋_GB2312"/>
          <w:b w:val="0"/>
          <w:bCs w:val="0"/>
          <w:color w:val="000000"/>
          <w:sz w:val="32"/>
          <w:szCs w:val="32"/>
          <w:lang w:val="en-US" w:eastAsia="zh-CN"/>
        </w:rPr>
        <w:t>向乡镇党委和政府信访部门，包括通过信息网络、书信、电话、传真和走访等方式。</w:t>
      </w:r>
    </w:p>
    <w:p w14:paraId="2F49C930">
      <w:pPr>
        <w:numPr>
          <w:ilvl w:val="0"/>
          <w:numId w:val="0"/>
        </w:numPr>
        <w:ind w:firstLine="640" w:firstLineChars="200"/>
        <w:jc w:val="both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二、检举控告类事项</w:t>
      </w:r>
    </w:p>
    <w:p w14:paraId="66D6BE21">
      <w:pPr>
        <w:numPr>
          <w:ilvl w:val="0"/>
          <w:numId w:val="0"/>
        </w:numPr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指人民群众通过信访渠道对本乡镇、职能部门及其工作人员失职渎职等违纪违法行为进行检举或者控告，要求查处的情形。</w:t>
      </w:r>
    </w:p>
    <w:p w14:paraId="6CFE9311">
      <w:pPr>
        <w:numPr>
          <w:ilvl w:val="0"/>
          <w:numId w:val="0"/>
        </w:numPr>
        <w:ind w:firstLine="643" w:firstLineChars="200"/>
        <w:jc w:val="both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（一）检举乡镇机关、直属部门及其工作人员违反行政纪律的行为。</w:t>
      </w:r>
    </w:p>
    <w:p w14:paraId="2B62260A">
      <w:pPr>
        <w:numPr>
          <w:ilvl w:val="0"/>
          <w:numId w:val="0"/>
        </w:numPr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/>
        </w:rPr>
        <w:t>具体事项：反映本乡镇机关工作人员有玩忽职守，贻误工作；拒绝执行上级依法作出的决定和命令；压制批评，打击报复；弄虚作假，误导、欺骗公众；违反财经纪律，浪费国家资财；滥用职权，侵害公民、法人或者其他组织的合法权益；参与或者支持色情、吸毒、赌博、迷信等活动；违反职业道德、社会公德；旷工或者因公外出、请假期满无正当理由逾期不归，以及违反纪律的其他行为。</w:t>
      </w:r>
    </w:p>
    <w:p w14:paraId="2D41F8BD">
      <w:pPr>
        <w:numPr>
          <w:ilvl w:val="0"/>
          <w:numId w:val="0"/>
        </w:numPr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highlight w:val="yellow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</w:rPr>
        <w:t>法定途径：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highlight w:val="none"/>
          <w:lang w:val="en-US" w:eastAsia="zh-CN"/>
        </w:rPr>
        <w:t>行政监察举报。</w:t>
      </w:r>
    </w:p>
    <w:p w14:paraId="0D084675">
      <w:pPr>
        <w:numPr>
          <w:ilvl w:val="0"/>
          <w:numId w:val="0"/>
        </w:numPr>
        <w:ind w:firstLine="643" w:firstLineChars="200"/>
        <w:jc w:val="both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（二）检举本乡镇党员干部违规违纪问题。</w:t>
      </w:r>
    </w:p>
    <w:p w14:paraId="610762E2">
      <w:pPr>
        <w:numPr>
          <w:ilvl w:val="0"/>
          <w:numId w:val="0"/>
        </w:numPr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/>
        </w:rPr>
        <w:t>具体事项：反映本乡镇机关党员干部违反政治纪律、组织纪律、廉洁纪律、群众纪律、工作纪律、生活纪律，以及中央“八项规定”精神的问题。</w:t>
      </w:r>
    </w:p>
    <w:p w14:paraId="340C6917">
      <w:pPr>
        <w:numPr>
          <w:ilvl w:val="0"/>
          <w:numId w:val="0"/>
        </w:numPr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</w:rPr>
        <w:t>法定途径：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/>
        </w:rPr>
        <w:t>直接向纪检监察机关反映，包括通过邮寄信件、现场走访、电话、网络举报受理平台及纪检监察机关设立的其他渠道反映；（2）向党委和政府信访部门或者其他机关、单位反映，包括通过信息网络、书信、电话、传真和走访等方式。</w:t>
      </w:r>
    </w:p>
    <w:p w14:paraId="59FFFFA0">
      <w:pPr>
        <w:numPr>
          <w:ilvl w:val="0"/>
          <w:numId w:val="0"/>
        </w:numPr>
        <w:ind w:firstLine="643" w:firstLineChars="200"/>
        <w:jc w:val="both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（三）本乡镇工作人员、直属部门事业单位人员对机关、事业单位作出的人事处理决定不服。</w:t>
      </w:r>
    </w:p>
    <w:p w14:paraId="0CA014A2">
      <w:pPr>
        <w:numPr>
          <w:ilvl w:val="0"/>
          <w:numId w:val="0"/>
        </w:numPr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/>
        </w:rPr>
        <w:t>具体诉求：机关工作人员对涉及本人的有关人事处理不服、事业单位工作人员对涉及本人的考核结果、处分决定等不服。</w:t>
      </w:r>
    </w:p>
    <w:p w14:paraId="2212C60C">
      <w:pPr>
        <w:numPr>
          <w:ilvl w:val="0"/>
          <w:numId w:val="0"/>
        </w:numPr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</w:rPr>
        <w:t>法定途径：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/>
        </w:rPr>
        <w:t>内部申诉、申请调解仲裁</w:t>
      </w:r>
    </w:p>
    <w:p w14:paraId="5CB08C65">
      <w:pPr>
        <w:numPr>
          <w:ilvl w:val="0"/>
          <w:numId w:val="0"/>
        </w:numPr>
        <w:ind w:leftChars="0" w:firstLine="640" w:firstLineChars="200"/>
        <w:jc w:val="both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三、申诉求决类事项</w:t>
      </w:r>
    </w:p>
    <w:p w14:paraId="1B821F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指人民群众通过信访渠道反映生产生活中遇到困难和问题、遭受不法侵害等，要求帮助解决困难、问题，满足自身特定利益需求的情形。（信访程序：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" w:eastAsia="zh-CN"/>
        </w:rPr>
        <w:t>信访人提出诉求→信访部门登记→转送相关责任部门→责任部门程序性受理→依法分类处理导入6种途径办理→告知信访人导入法定途径，信访程序终结→法定途径办结，出具相应文书→送达信访人→不服应按照相应救济程序提出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）</w:t>
      </w:r>
    </w:p>
    <w:p w14:paraId="25C74AD7">
      <w:pPr>
        <w:numPr>
          <w:ilvl w:val="0"/>
          <w:numId w:val="0"/>
        </w:numPr>
        <w:ind w:firstLine="643" w:firstLineChars="200"/>
        <w:jc w:val="both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  <w:t>（一）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属于司法程序类</w:t>
      </w:r>
    </w:p>
    <w:p w14:paraId="280C6988">
      <w:pPr>
        <w:numPr>
          <w:ilvl w:val="0"/>
          <w:numId w:val="0"/>
        </w:numPr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具体事项：请求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应当通过审判机关诉讼程序或者复议程序、检察机关刑事立案程序或者法律监督程序、公安机关法律程序处理的，涉法涉诉信访事项未依法终结的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按照法律法规规定的程序处理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。</w:t>
      </w:r>
    </w:p>
    <w:p w14:paraId="0838BC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法定途径：（1）向乡镇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党委和政府信访部门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反映，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对收到的涉法涉诉信件转送同级政法部门依法处理；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应当通过审判机关诉讼程序或者复议程序、检察机关刑事立案程序或者法律监督程序、公安机关法律程序处理的，涉法涉诉信访事项未依法终结的，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乡镇信访部门引导告知通过司法程序或向政法机关反映。（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例如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张某某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反映土地纠纷对法院判决不服，应该出具（不予受理告知 --涉法涉诉事项引导告知） 告知其向上级检察机关提出法律监督或到上一级法院提出上诉请求。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）</w:t>
      </w:r>
    </w:p>
    <w:p w14:paraId="51DE6FF1">
      <w:pPr>
        <w:numPr>
          <w:ilvl w:val="0"/>
          <w:numId w:val="0"/>
        </w:numPr>
        <w:ind w:firstLine="643" w:firstLineChars="200"/>
        <w:jc w:val="both"/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  <w:lang w:val="en-US" w:eastAsia="zh-CN"/>
        </w:rPr>
        <w:t>（二）属于仲裁程序类</w:t>
      </w:r>
    </w:p>
    <w:p w14:paraId="265D9EDF">
      <w:pPr>
        <w:numPr>
          <w:ilvl w:val="0"/>
          <w:numId w:val="0"/>
        </w:numPr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/>
        </w:rPr>
        <w:t>具体事项：乡镇与其建立劳动关系的劳动者之间，因确认劳动关系，订立、履行、变更、解除和终止劳动合同，除名、辞退和辞职、离职，工作时间、休息休假、社会保险、福利、培训以及劳动保护，劳动报酬、工伤医疗费、经济补偿或者赔偿金等发生的争议；农村土地承包纠纷 ；当事人双方自愿达成的民事仲裁协议等。</w:t>
      </w:r>
    </w:p>
    <w:p w14:paraId="6A6ABCCF">
      <w:pPr>
        <w:numPr>
          <w:ilvl w:val="0"/>
          <w:numId w:val="0"/>
        </w:numPr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</w:rPr>
        <w:t>法定途径：应当通过仲裁解决的，出具（受理告知--其他法定途径）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/>
        </w:rPr>
        <w:t>引导信访人通过劳动仲裁、土地仲裁、民事仲裁等相关程序维护自身权益。</w:t>
      </w:r>
    </w:p>
    <w:p w14:paraId="792CCA8C">
      <w:pPr>
        <w:numPr>
          <w:ilvl w:val="0"/>
          <w:numId w:val="0"/>
        </w:numPr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</w:p>
    <w:sectPr>
      <w:footerReference r:id="rId3" w:type="default"/>
      <w:pgSz w:w="11906" w:h="16838"/>
      <w:pgMar w:top="2098" w:right="1531" w:bottom="1984" w:left="1531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68ED52C8-3AD0-46C9-AA3A-D30FABE21129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2" w:fontKey="{AFAFD40A-A399-469E-AB4F-6DE1F93D253A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4C6213EE-59F8-4E96-818A-7CADB887C0CC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4" w:fontKey="{CA794F9D-26A8-4425-B283-AB7EF94BB881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174647E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DB2244F">
                          <w:pPr>
                            <w:pStyle w:val="3"/>
                            <w:rPr>
                              <w:rFonts w:hint="eastAsia" w:ascii="仿宋" w:hAnsi="仿宋" w:eastAsia="仿宋" w:cs="仿宋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仿宋" w:hAnsi="仿宋" w:eastAsia="仿宋" w:cs="仿宋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仿宋" w:hAnsi="仿宋" w:eastAsia="仿宋" w:cs="仿宋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仿宋" w:hAnsi="仿宋" w:eastAsia="仿宋" w:cs="仿宋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仿宋" w:hAnsi="仿宋" w:eastAsia="仿宋" w:cs="仿宋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仿宋" w:hAnsi="仿宋" w:eastAsia="仿宋" w:cs="仿宋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DB2244F">
                    <w:pPr>
                      <w:pStyle w:val="3"/>
                      <w:rPr>
                        <w:rFonts w:hint="eastAsia" w:ascii="仿宋" w:hAnsi="仿宋" w:eastAsia="仿宋" w:cs="仿宋"/>
                        <w:sz w:val="28"/>
                        <w:szCs w:val="28"/>
                      </w:rPr>
                    </w:pPr>
                    <w:r>
                      <w:rPr>
                        <w:rFonts w:hint="eastAsia" w:ascii="仿宋" w:hAnsi="仿宋" w:eastAsia="仿宋" w:cs="仿宋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仿宋" w:hAnsi="仿宋" w:eastAsia="仿宋" w:cs="仿宋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仿宋" w:hAnsi="仿宋" w:eastAsia="仿宋" w:cs="仿宋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仿宋" w:hAnsi="仿宋" w:eastAsia="仿宋" w:cs="仿宋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仿宋" w:hAnsi="仿宋" w:eastAsia="仿宋" w:cs="仿宋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ViODAyMjgyNWQwMDgwYWJjN2M1ZGJlN2VlYmM5MzUifQ=="/>
  </w:docVars>
  <w:rsids>
    <w:rsidRoot w:val="00000000"/>
    <w:rsid w:val="00B91918"/>
    <w:rsid w:val="05545627"/>
    <w:rsid w:val="08A53302"/>
    <w:rsid w:val="098F55F1"/>
    <w:rsid w:val="0A252635"/>
    <w:rsid w:val="0B7F1B05"/>
    <w:rsid w:val="0C762182"/>
    <w:rsid w:val="15865C45"/>
    <w:rsid w:val="191256FF"/>
    <w:rsid w:val="26733B65"/>
    <w:rsid w:val="2EA557C6"/>
    <w:rsid w:val="2ED51684"/>
    <w:rsid w:val="2EF20691"/>
    <w:rsid w:val="318D6246"/>
    <w:rsid w:val="364D41F6"/>
    <w:rsid w:val="371F13C0"/>
    <w:rsid w:val="395A55A8"/>
    <w:rsid w:val="3A5205D8"/>
    <w:rsid w:val="40A30E6E"/>
    <w:rsid w:val="41630D72"/>
    <w:rsid w:val="43A30814"/>
    <w:rsid w:val="44390B8D"/>
    <w:rsid w:val="45956F51"/>
    <w:rsid w:val="50361E5E"/>
    <w:rsid w:val="55230274"/>
    <w:rsid w:val="55832707"/>
    <w:rsid w:val="56044479"/>
    <w:rsid w:val="57342B3C"/>
    <w:rsid w:val="59AE08F4"/>
    <w:rsid w:val="6202112A"/>
    <w:rsid w:val="62554E05"/>
    <w:rsid w:val="68134F3E"/>
    <w:rsid w:val="68C47A98"/>
    <w:rsid w:val="69892AD1"/>
    <w:rsid w:val="6C183791"/>
    <w:rsid w:val="6C991336"/>
    <w:rsid w:val="71FB452B"/>
    <w:rsid w:val="72766526"/>
    <w:rsid w:val="79F72088"/>
    <w:rsid w:val="7CF43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unhideWhenUsed/>
    <w:qFormat/>
    <w:uiPriority w:val="99"/>
    <w:pPr>
      <w:spacing w:before="100" w:beforeAutospacing="1" w:after="120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Hyperlink"/>
    <w:basedOn w:val="7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1514</Words>
  <Characters>1516</Characters>
  <Lines>0</Lines>
  <Paragraphs>0</Paragraphs>
  <TotalTime>180</TotalTime>
  <ScaleCrop>false</ScaleCrop>
  <LinksUpToDate>false</LinksUpToDate>
  <CharactersWithSpaces>1519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2024-10-24T02:05:00Z</dcterms:created>
  <dc:creator>lenovo</dc:creator>
  <cp:lastModifiedBy>今晚打老虎</cp:lastModifiedBy>
  <dcterms:modified xsi:type="dcterms:W3CDTF">2024-11-21T06:26:08Z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CD20B1437CD748D9B699D7E93BB17FC9_13</vt:lpwstr>
  </property>
</Properties>
</file>