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8F665C">
      <w:pPr>
        <w:ind w:firstLine="0" w:firstLineChars="0"/>
        <w:rPr>
          <w:rFonts w:ascii="仿宋_GB2312" w:hAnsi="仿宋_GB2312" w:eastAsia="仿宋_GB2312" w:cs="仿宋_GB2312"/>
          <w:sz w:val="36"/>
          <w:szCs w:val="36"/>
        </w:rPr>
      </w:pPr>
    </w:p>
    <w:p w14:paraId="437BF563">
      <w:pPr>
        <w:rPr>
          <w:rFonts w:ascii="仿宋_GB2312" w:hAnsi="仿宋_GB2312" w:eastAsia="仿宋_GB2312" w:cs="仿宋_GB2312"/>
          <w:sz w:val="36"/>
          <w:szCs w:val="36"/>
        </w:rPr>
      </w:pPr>
    </w:p>
    <w:p w14:paraId="6CC8A06C">
      <w:pPr>
        <w:rPr>
          <w:rFonts w:ascii="仿宋_GB2312" w:hAnsi="仿宋_GB2312" w:eastAsia="仿宋_GB2312" w:cs="仿宋_GB2312"/>
          <w:sz w:val="36"/>
          <w:szCs w:val="36"/>
        </w:rPr>
      </w:pPr>
    </w:p>
    <w:p w14:paraId="143CE5DD">
      <w:pPr>
        <w:ind w:firstLine="0" w:firstLineChars="0"/>
        <w:jc w:val="center"/>
        <w:outlineLvl w:val="0"/>
        <w:rPr>
          <w:rFonts w:ascii="方正小标宋_GBK" w:hAnsi="方正小标宋_GBK" w:eastAsia="方正小标宋_GBK" w:cs="方正小标宋_GBK"/>
          <w:bCs/>
          <w:sz w:val="72"/>
          <w:szCs w:val="72"/>
        </w:rPr>
      </w:pPr>
      <w:r>
        <w:rPr>
          <w:rFonts w:hint="eastAsia" w:ascii="方正小标宋_GBK" w:hAnsi="方正小标宋_GBK" w:eastAsia="方正小标宋_GBK" w:cs="方正小标宋_GBK"/>
          <w:bCs/>
          <w:sz w:val="72"/>
          <w:szCs w:val="72"/>
        </w:rPr>
        <w:t>建设项目环境影响报告表</w:t>
      </w:r>
    </w:p>
    <w:p w14:paraId="67CA9C1F">
      <w:pPr>
        <w:spacing w:before="249" w:beforeLines="80"/>
        <w:ind w:firstLine="0" w:firstLineChars="0"/>
        <w:jc w:val="center"/>
        <w:rPr>
          <w:rFonts w:ascii="楷体_GB2312" w:eastAsia="楷体_GB2312" w:cs="楷体_GB2312"/>
          <w:bCs/>
          <w:sz w:val="48"/>
          <w:szCs w:val="48"/>
        </w:rPr>
      </w:pPr>
      <w:r>
        <w:rPr>
          <w:rFonts w:hint="eastAsia" w:ascii="楷体_GB2312" w:eastAsia="楷体_GB2312" w:cs="楷体_GB2312"/>
          <w:bCs/>
          <w:sz w:val="48"/>
          <w:szCs w:val="48"/>
        </w:rPr>
        <w:t>（污染影响类）</w:t>
      </w:r>
    </w:p>
    <w:p w14:paraId="326122FB">
      <w:pPr>
        <w:spacing w:line="288" w:lineRule="auto"/>
        <w:ind w:firstLine="880"/>
        <w:jc w:val="center"/>
        <w:outlineLvl w:val="0"/>
        <w:rPr>
          <w:rFonts w:ascii="华文仿宋" w:hAnsi="华文仿宋" w:eastAsia="华文仿宋" w:cs="华文仿宋"/>
          <w:kern w:val="44"/>
          <w:sz w:val="44"/>
          <w:szCs w:val="44"/>
        </w:rPr>
      </w:pPr>
    </w:p>
    <w:p w14:paraId="5B9FF1AC">
      <w:pPr>
        <w:ind w:firstLine="880"/>
        <w:rPr>
          <w:rFonts w:eastAsia="仿宋"/>
          <w:sz w:val="44"/>
          <w:szCs w:val="44"/>
        </w:rPr>
      </w:pPr>
    </w:p>
    <w:p w14:paraId="3316F637">
      <w:pPr>
        <w:ind w:firstLine="0" w:firstLineChars="0"/>
      </w:pPr>
    </w:p>
    <w:p w14:paraId="05B7EE0E">
      <w:pPr>
        <w:pStyle w:val="6"/>
        <w:ind w:firstLine="560"/>
      </w:pPr>
    </w:p>
    <w:p w14:paraId="716B582D">
      <w:pPr>
        <w:ind w:firstLine="880"/>
        <w:rPr>
          <w:rFonts w:eastAsia="仿宋"/>
          <w:sz w:val="44"/>
          <w:szCs w:val="44"/>
        </w:rPr>
      </w:pPr>
    </w:p>
    <w:p w14:paraId="57E73055">
      <w:pPr>
        <w:ind w:left="2160" w:leftChars="300" w:hanging="1440" w:hangingChars="400"/>
        <w:textAlignment w:val="baseline"/>
        <w:rPr>
          <w:bCs/>
          <w:sz w:val="32"/>
          <w:szCs w:val="32"/>
          <w:u w:val="single"/>
        </w:rPr>
      </w:pPr>
      <w:r>
        <w:rPr>
          <w:rFonts w:hint="eastAsia" w:ascii="仿宋_GB2312" w:eastAsia="仿宋_GB2312" w:cs="仿宋_GB2312"/>
          <w:sz w:val="36"/>
          <w:szCs w:val="36"/>
        </w:rPr>
        <w:t>项目名称：</w:t>
      </w:r>
      <w:r>
        <w:rPr>
          <w:rFonts w:hint="eastAsia" w:ascii="宋体" w:hAnsi="宋体" w:cs="宋体"/>
          <w:sz w:val="28"/>
          <w:szCs w:val="28"/>
          <w:u w:val="single"/>
        </w:rPr>
        <w:t>呼伦贝尔市天成混凝土有限公司永乐村商混站</w:t>
      </w:r>
    </w:p>
    <w:p w14:paraId="7037FA9A">
      <w:pPr>
        <w:ind w:left="3960" w:leftChars="300" w:hanging="3240" w:hangingChars="900"/>
        <w:textAlignment w:val="baseline"/>
        <w:rPr>
          <w:rFonts w:ascii="宋体" w:hAnsi="宋体" w:cs="宋体"/>
          <w:bCs/>
          <w:sz w:val="32"/>
          <w:szCs w:val="32"/>
          <w:u w:val="single"/>
        </w:rPr>
      </w:pPr>
      <w:r>
        <w:rPr>
          <w:rFonts w:hint="eastAsia" w:ascii="仿宋_GB2312" w:eastAsia="仿宋_GB2312" w:cs="仿宋_GB2312"/>
          <w:sz w:val="36"/>
          <w:szCs w:val="36"/>
        </w:rPr>
        <w:t>建设单位：</w:t>
      </w:r>
      <w:r>
        <w:rPr>
          <w:rFonts w:hint="eastAsia" w:ascii="宋体" w:hAnsi="宋体" w:cs="宋体"/>
          <w:sz w:val="28"/>
          <w:szCs w:val="28"/>
          <w:u w:val="single"/>
        </w:rPr>
        <w:t>呼伦贝尔市天成混凝土有限公</w:t>
      </w:r>
      <w:r>
        <w:rPr>
          <w:rFonts w:hint="eastAsia" w:ascii="宋体" w:hAnsi="宋体" w:cs="宋体"/>
          <w:bCs/>
          <w:sz w:val="28"/>
          <w:szCs w:val="28"/>
          <w:u w:val="single"/>
        </w:rPr>
        <w:t>司</w:t>
      </w:r>
    </w:p>
    <w:p w14:paraId="5D9F9105">
      <w:pPr>
        <w:spacing w:line="288" w:lineRule="auto"/>
        <w:rPr>
          <w:rFonts w:ascii="仿宋_GB2312" w:eastAsia="仿宋_GB2312" w:cs="仿宋_GB2312"/>
          <w:sz w:val="36"/>
          <w:szCs w:val="36"/>
          <w:u w:val="single"/>
        </w:rPr>
      </w:pPr>
      <w:r>
        <w:rPr>
          <w:rFonts w:hint="eastAsia" w:ascii="仿宋_GB2312" w:eastAsia="仿宋_GB2312" w:cs="仿宋_GB2312"/>
          <w:sz w:val="36"/>
          <w:szCs w:val="36"/>
        </w:rPr>
        <w:t>编制日期：</w:t>
      </w:r>
      <w:r>
        <w:rPr>
          <w:rFonts w:hint="eastAsia" w:ascii="仿宋_GB2312" w:eastAsia="仿宋_GB2312" w:cs="仿宋_GB2312"/>
          <w:sz w:val="36"/>
          <w:szCs w:val="36"/>
          <w:u w:val="single"/>
        </w:rPr>
        <w:t>2024年3月</w:t>
      </w:r>
    </w:p>
    <w:p w14:paraId="74D9EC26">
      <w:pPr>
        <w:spacing w:line="288" w:lineRule="auto"/>
        <w:rPr>
          <w:rFonts w:ascii="仿宋_GB2312" w:eastAsia="仿宋_GB2312" w:cs="仿宋_GB2312"/>
          <w:sz w:val="36"/>
          <w:szCs w:val="36"/>
          <w:u w:val="single"/>
        </w:rPr>
      </w:pPr>
      <w:bookmarkStart w:id="0" w:name="_Hlk57884087"/>
    </w:p>
    <w:p w14:paraId="1D646C19">
      <w:pPr>
        <w:spacing w:line="288" w:lineRule="auto"/>
        <w:rPr>
          <w:rFonts w:ascii="仿宋_GB2312" w:eastAsia="仿宋_GB2312" w:cs="仿宋_GB2312"/>
          <w:sz w:val="36"/>
          <w:szCs w:val="36"/>
        </w:rPr>
      </w:pPr>
    </w:p>
    <w:bookmarkEnd w:id="0"/>
    <w:p w14:paraId="3E653699">
      <w:pPr>
        <w:spacing w:line="288" w:lineRule="auto"/>
        <w:jc w:val="center"/>
        <w:rPr>
          <w:rFonts w:ascii="楷体_GB2312" w:eastAsia="楷体_GB2312" w:cs="楷体_GB2312"/>
          <w:sz w:val="36"/>
          <w:szCs w:val="36"/>
        </w:rPr>
      </w:pPr>
      <w:r>
        <w:rPr>
          <w:rFonts w:hint="eastAsia" w:ascii="楷体_GB2312" w:eastAsia="楷体_GB2312" w:cs="楷体_GB2312"/>
          <w:sz w:val="36"/>
          <w:szCs w:val="36"/>
        </w:rPr>
        <w:t>中华人民共和国生态环境部制</w:t>
      </w:r>
    </w:p>
    <w:p w14:paraId="276777D4">
      <w:pPr>
        <w:spacing w:line="288" w:lineRule="auto"/>
        <w:rPr>
          <w:rFonts w:ascii="仿宋_GB2312" w:eastAsia="仿宋_GB2312"/>
          <w:sz w:val="36"/>
          <w:szCs w:val="36"/>
        </w:rPr>
        <w:sectPr>
          <w:headerReference r:id="rId9" w:type="first"/>
          <w:footerReference r:id="rId12" w:type="first"/>
          <w:headerReference r:id="rId7" w:type="default"/>
          <w:footerReference r:id="rId10" w:type="default"/>
          <w:headerReference r:id="rId8" w:type="even"/>
          <w:footerReference r:id="rId11" w:type="even"/>
          <w:pgSz w:w="11906" w:h="16838"/>
          <w:pgMar w:top="1702" w:right="1531" w:bottom="1702" w:left="1531" w:header="851" w:footer="1077" w:gutter="0"/>
          <w:pgNumType w:start="3"/>
          <w:cols w:space="720" w:num="1"/>
          <w:docGrid w:type="lines" w:linePitch="312" w:charSpace="0"/>
        </w:sectPr>
      </w:pPr>
    </w:p>
    <w:p w14:paraId="07C1B34D">
      <w:pPr>
        <w:pStyle w:val="7"/>
        <w:sectPr>
          <w:pgSz w:w="11906" w:h="16838"/>
          <w:pgMar w:top="1702" w:right="1531" w:bottom="1702" w:left="1531" w:header="851" w:footer="1077" w:gutter="0"/>
          <w:pgNumType w:start="3"/>
          <w:cols w:space="720" w:num="1"/>
          <w:docGrid w:type="lines" w:linePitch="312" w:charSpace="0"/>
        </w:sectPr>
      </w:pPr>
      <w:r>
        <w:rPr>
          <w:rFonts w:hint="eastAsia" w:ascii="黑体" w:hAnsi="宋体" w:eastAsia="黑体" w:cs="黑体"/>
          <w:snapToGrid w:val="0"/>
          <w:sz w:val="30"/>
          <w:szCs w:val="30"/>
        </w:rPr>
        <w:drawing>
          <wp:inline distT="0" distB="0" distL="114300" distR="114300">
            <wp:extent cx="5611495" cy="7717790"/>
            <wp:effectExtent l="0" t="0" r="8255" b="16510"/>
            <wp:docPr id="6" name="图片 6" descr="新美新营业执照.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新美新营业执照.jpeg"/>
                    <pic:cNvPicPr>
                      <a:picLocks noChangeAspect="1"/>
                    </pic:cNvPicPr>
                  </pic:nvPicPr>
                  <pic:blipFill>
                    <a:blip r:embed="rId15"/>
                    <a:stretch>
                      <a:fillRect/>
                    </a:stretch>
                  </pic:blipFill>
                  <pic:spPr>
                    <a:xfrm>
                      <a:off x="0" y="0"/>
                      <a:ext cx="5611495" cy="7717790"/>
                    </a:xfrm>
                    <a:prstGeom prst="rect">
                      <a:avLst/>
                    </a:prstGeom>
                  </pic:spPr>
                </pic:pic>
              </a:graphicData>
            </a:graphic>
          </wp:inline>
        </w:drawing>
      </w:r>
      <w:r>
        <w:drawing>
          <wp:inline distT="0" distB="0" distL="114300" distR="114300">
            <wp:extent cx="5524500" cy="3790950"/>
            <wp:effectExtent l="0" t="0" r="0" b="0"/>
            <wp:docPr id="4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
                    <pic:cNvPicPr>
                      <a:picLocks noChangeAspect="1"/>
                    </pic:cNvPicPr>
                  </pic:nvPicPr>
                  <pic:blipFill>
                    <a:blip r:embed="rId16"/>
                    <a:stretch>
                      <a:fillRect/>
                    </a:stretch>
                  </pic:blipFill>
                  <pic:spPr>
                    <a:xfrm>
                      <a:off x="0" y="0"/>
                      <a:ext cx="5524500" cy="3790950"/>
                    </a:xfrm>
                    <a:prstGeom prst="rect">
                      <a:avLst/>
                    </a:prstGeom>
                    <a:noFill/>
                    <a:ln>
                      <a:noFill/>
                    </a:ln>
                  </pic:spPr>
                </pic:pic>
              </a:graphicData>
            </a:graphic>
          </wp:inline>
        </w:drawing>
      </w:r>
      <w:r>
        <w:rPr>
          <w:rFonts w:hint="eastAsia" w:ascii="黑体" w:hAnsi="宋体" w:eastAsia="黑体" w:cs="黑体"/>
          <w:snapToGrid w:val="0"/>
          <w:sz w:val="30"/>
          <w:szCs w:val="30"/>
        </w:rPr>
        <w:drawing>
          <wp:inline distT="0" distB="0" distL="114300" distR="114300">
            <wp:extent cx="5343525" cy="6829425"/>
            <wp:effectExtent l="0" t="0" r="9525" b="9525"/>
            <wp:docPr id="7" name="图片 7" descr="编制人员承诺书扫描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编制人员承诺书扫描件"/>
                    <pic:cNvPicPr>
                      <a:picLocks noChangeAspect="1"/>
                    </pic:cNvPicPr>
                  </pic:nvPicPr>
                  <pic:blipFill>
                    <a:blip r:embed="rId17"/>
                    <a:stretch>
                      <a:fillRect/>
                    </a:stretch>
                  </pic:blipFill>
                  <pic:spPr>
                    <a:xfrm>
                      <a:off x="0" y="0"/>
                      <a:ext cx="5343525" cy="6829425"/>
                    </a:xfrm>
                    <a:prstGeom prst="rect">
                      <a:avLst/>
                    </a:prstGeom>
                  </pic:spPr>
                </pic:pic>
              </a:graphicData>
            </a:graphic>
          </wp:inline>
        </w:drawing>
      </w:r>
    </w:p>
    <w:p w14:paraId="6302D914">
      <w:pPr>
        <w:pStyle w:val="11"/>
        <w:spacing w:beforeAutospacing="0" w:afterAutospacing="0" w:line="240" w:lineRule="auto"/>
        <w:ind w:firstLine="600"/>
        <w:jc w:val="center"/>
        <w:outlineLvl w:val="0"/>
        <w:rPr>
          <w:rFonts w:hint="default" w:ascii="黑体" w:eastAsia="黑体" w:cs="黑体"/>
          <w:sz w:val="30"/>
          <w:szCs w:val="30"/>
        </w:rPr>
      </w:pPr>
      <w:r>
        <w:rPr>
          <w:rFonts w:ascii="黑体" w:eastAsia="黑体" w:cs="黑体"/>
          <w:snapToGrid w:val="0"/>
          <w:sz w:val="30"/>
          <w:szCs w:val="30"/>
        </w:rPr>
        <w:t>一、建设项目基本情况</w:t>
      </w:r>
    </w:p>
    <w:tbl>
      <w:tblPr>
        <w:tblStyle w:val="15"/>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2013"/>
        <w:gridCol w:w="2006"/>
        <w:gridCol w:w="1999"/>
        <w:gridCol w:w="52"/>
        <w:gridCol w:w="2800"/>
      </w:tblGrid>
      <w:tr w14:paraId="45B3B0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2013" w:type="dxa"/>
            <w:tcBorders>
              <w:top w:val="single" w:color="auto" w:sz="8" w:space="0"/>
              <w:left w:val="single" w:color="auto" w:sz="8" w:space="0"/>
              <w:bottom w:val="single" w:color="auto" w:sz="4" w:space="0"/>
              <w:right w:val="single" w:color="auto" w:sz="4" w:space="0"/>
            </w:tcBorders>
            <w:tcMar>
              <w:top w:w="16" w:type="dxa"/>
              <w:left w:w="16" w:type="dxa"/>
              <w:right w:w="16" w:type="dxa"/>
            </w:tcMar>
            <w:vAlign w:val="center"/>
          </w:tcPr>
          <w:p w14:paraId="29848BA0">
            <w:pPr>
              <w:spacing w:line="240" w:lineRule="auto"/>
              <w:ind w:firstLine="0" w:firstLineChars="0"/>
              <w:jc w:val="center"/>
              <w:rPr>
                <w:rFonts w:ascii="宋体" w:hAnsi="宋体" w:cs="宋体"/>
              </w:rPr>
            </w:pPr>
            <w:r>
              <w:rPr>
                <w:rFonts w:hint="eastAsia" w:ascii="宋体" w:hAnsi="宋体" w:cs="宋体"/>
              </w:rPr>
              <w:t>建设项目名称</w:t>
            </w:r>
          </w:p>
        </w:tc>
        <w:tc>
          <w:tcPr>
            <w:tcW w:w="6857" w:type="dxa"/>
            <w:gridSpan w:val="4"/>
            <w:tcBorders>
              <w:top w:val="single" w:color="auto" w:sz="8" w:space="0"/>
              <w:left w:val="single" w:color="auto" w:sz="4" w:space="0"/>
              <w:bottom w:val="single" w:color="auto" w:sz="4" w:space="0"/>
              <w:right w:val="single" w:color="auto" w:sz="8" w:space="0"/>
            </w:tcBorders>
            <w:vAlign w:val="center"/>
          </w:tcPr>
          <w:p w14:paraId="1CCA038E">
            <w:pPr>
              <w:spacing w:line="240" w:lineRule="auto"/>
              <w:ind w:firstLine="0" w:firstLineChars="0"/>
              <w:jc w:val="center"/>
              <w:rPr>
                <w:rFonts w:ascii="宋体" w:hAnsi="宋体" w:cs="宋体"/>
              </w:rPr>
            </w:pPr>
            <w:r>
              <w:rPr>
                <w:rFonts w:hint="eastAsia" w:ascii="宋体" w:hAnsi="宋体" w:cs="宋体"/>
              </w:rPr>
              <w:t>呼伦贝尔市天成混凝土有限公司永乐村商混站</w:t>
            </w:r>
          </w:p>
        </w:tc>
      </w:tr>
      <w:tr w14:paraId="702F878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2013" w:type="dxa"/>
            <w:tcBorders>
              <w:top w:val="single" w:color="auto" w:sz="4" w:space="0"/>
              <w:left w:val="single" w:color="auto" w:sz="8" w:space="0"/>
              <w:bottom w:val="single" w:color="auto" w:sz="4" w:space="0"/>
              <w:right w:val="single" w:color="auto" w:sz="4" w:space="0"/>
            </w:tcBorders>
            <w:tcMar>
              <w:top w:w="16" w:type="dxa"/>
              <w:left w:w="16" w:type="dxa"/>
              <w:right w:w="16" w:type="dxa"/>
            </w:tcMar>
            <w:vAlign w:val="center"/>
          </w:tcPr>
          <w:p w14:paraId="316086CB">
            <w:pPr>
              <w:spacing w:line="240" w:lineRule="auto"/>
              <w:ind w:firstLine="480"/>
              <w:rPr>
                <w:rFonts w:ascii="宋体" w:hAnsi="宋体" w:cs="宋体"/>
              </w:rPr>
            </w:pPr>
            <w:r>
              <w:rPr>
                <w:rFonts w:hint="eastAsia" w:ascii="宋体" w:hAnsi="宋体" w:cs="宋体"/>
              </w:rPr>
              <w:t>项目代码</w:t>
            </w:r>
          </w:p>
        </w:tc>
        <w:tc>
          <w:tcPr>
            <w:tcW w:w="6857" w:type="dxa"/>
            <w:gridSpan w:val="4"/>
            <w:tcBorders>
              <w:top w:val="single" w:color="auto" w:sz="4" w:space="0"/>
              <w:left w:val="single" w:color="auto" w:sz="4" w:space="0"/>
              <w:bottom w:val="single" w:color="auto" w:sz="4" w:space="0"/>
              <w:right w:val="single" w:color="auto" w:sz="8" w:space="0"/>
            </w:tcBorders>
            <w:vAlign w:val="center"/>
          </w:tcPr>
          <w:p w14:paraId="3556E5C3">
            <w:pPr>
              <w:spacing w:line="240" w:lineRule="auto"/>
              <w:ind w:firstLine="480"/>
              <w:jc w:val="center"/>
              <w:rPr>
                <w:rFonts w:ascii="宋体" w:hAnsi="宋体" w:cs="宋体"/>
              </w:rPr>
            </w:pPr>
            <w:r>
              <w:rPr>
                <w:rFonts w:hint="eastAsia" w:ascii="宋体" w:hAnsi="宋体" w:cs="宋体"/>
              </w:rPr>
              <w:t>无</w:t>
            </w:r>
          </w:p>
        </w:tc>
      </w:tr>
      <w:tr w14:paraId="3F7D09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2013" w:type="dxa"/>
            <w:tcBorders>
              <w:top w:val="single" w:color="auto" w:sz="4" w:space="0"/>
              <w:left w:val="single" w:color="auto" w:sz="8" w:space="0"/>
              <w:bottom w:val="single" w:color="auto" w:sz="4" w:space="0"/>
              <w:right w:val="single" w:color="auto" w:sz="4" w:space="0"/>
            </w:tcBorders>
            <w:tcMar>
              <w:top w:w="16" w:type="dxa"/>
              <w:left w:w="16" w:type="dxa"/>
              <w:right w:w="16" w:type="dxa"/>
            </w:tcMar>
            <w:vAlign w:val="center"/>
          </w:tcPr>
          <w:p w14:paraId="44E302EE">
            <w:pPr>
              <w:spacing w:line="240" w:lineRule="auto"/>
              <w:ind w:firstLine="0" w:firstLineChars="0"/>
              <w:rPr>
                <w:rFonts w:ascii="宋体" w:hAnsi="宋体" w:cs="宋体"/>
              </w:rPr>
            </w:pPr>
            <w:r>
              <w:rPr>
                <w:rFonts w:hint="eastAsia" w:ascii="宋体" w:hAnsi="宋体" w:cs="宋体"/>
              </w:rPr>
              <w:t>建设单位联系人</w:t>
            </w:r>
          </w:p>
        </w:tc>
        <w:tc>
          <w:tcPr>
            <w:tcW w:w="2006" w:type="dxa"/>
            <w:tcBorders>
              <w:top w:val="single" w:color="auto" w:sz="4" w:space="0"/>
              <w:left w:val="single" w:color="auto" w:sz="4" w:space="0"/>
              <w:bottom w:val="single" w:color="auto" w:sz="4" w:space="0"/>
              <w:right w:val="single" w:color="auto" w:sz="4" w:space="0"/>
            </w:tcBorders>
            <w:vAlign w:val="center"/>
          </w:tcPr>
          <w:p w14:paraId="092FD156">
            <w:pPr>
              <w:spacing w:line="240" w:lineRule="auto"/>
              <w:ind w:firstLine="480"/>
              <w:rPr>
                <w:rFonts w:ascii="宋体" w:hAnsi="宋体" w:cs="宋体"/>
              </w:rPr>
            </w:pPr>
            <w:r>
              <w:rPr>
                <w:rFonts w:hint="eastAsia" w:ascii="宋体" w:hAnsi="宋体" w:cs="宋体"/>
              </w:rPr>
              <w:t>田峰</w:t>
            </w:r>
          </w:p>
        </w:tc>
        <w:tc>
          <w:tcPr>
            <w:tcW w:w="2051" w:type="dxa"/>
            <w:gridSpan w:val="2"/>
            <w:tcBorders>
              <w:top w:val="single" w:color="auto" w:sz="4" w:space="0"/>
              <w:left w:val="single" w:color="auto" w:sz="4" w:space="0"/>
              <w:bottom w:val="single" w:color="auto" w:sz="4" w:space="0"/>
              <w:right w:val="single" w:color="auto" w:sz="4" w:space="0"/>
            </w:tcBorders>
            <w:vAlign w:val="center"/>
          </w:tcPr>
          <w:p w14:paraId="55A1D68A">
            <w:pPr>
              <w:spacing w:line="240" w:lineRule="auto"/>
              <w:ind w:firstLine="480"/>
              <w:rPr>
                <w:rFonts w:ascii="宋体" w:hAnsi="宋体" w:cs="宋体"/>
              </w:rPr>
            </w:pPr>
            <w:r>
              <w:rPr>
                <w:rFonts w:hint="eastAsia" w:ascii="宋体" w:hAnsi="宋体" w:cs="宋体"/>
              </w:rPr>
              <w:t>联系方式</w:t>
            </w:r>
          </w:p>
        </w:tc>
        <w:tc>
          <w:tcPr>
            <w:tcW w:w="2800" w:type="dxa"/>
            <w:tcBorders>
              <w:top w:val="single" w:color="auto" w:sz="4" w:space="0"/>
              <w:left w:val="single" w:color="auto" w:sz="4" w:space="0"/>
              <w:bottom w:val="single" w:color="auto" w:sz="4" w:space="0"/>
              <w:right w:val="single" w:color="auto" w:sz="8" w:space="0"/>
            </w:tcBorders>
            <w:vAlign w:val="center"/>
          </w:tcPr>
          <w:p w14:paraId="6ED62FF4">
            <w:pPr>
              <w:spacing w:line="240" w:lineRule="auto"/>
              <w:ind w:firstLine="480"/>
              <w:rPr>
                <w:rFonts w:ascii="宋体" w:hAnsi="宋体" w:cs="宋体"/>
              </w:rPr>
            </w:pPr>
            <w:r>
              <w:rPr>
                <w:rFonts w:hint="eastAsia" w:ascii="宋体" w:hAnsi="宋体" w:cs="宋体"/>
              </w:rPr>
              <w:t>18697488246</w:t>
            </w:r>
          </w:p>
        </w:tc>
      </w:tr>
      <w:tr w14:paraId="2F21993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38" w:hRule="atLeast"/>
          <w:jc w:val="center"/>
        </w:trPr>
        <w:tc>
          <w:tcPr>
            <w:tcW w:w="2013" w:type="dxa"/>
            <w:tcBorders>
              <w:top w:val="single" w:color="auto" w:sz="4" w:space="0"/>
              <w:left w:val="single" w:color="auto" w:sz="8" w:space="0"/>
              <w:bottom w:val="single" w:color="auto" w:sz="4" w:space="0"/>
              <w:right w:val="single" w:color="auto" w:sz="4" w:space="0"/>
            </w:tcBorders>
            <w:tcMar>
              <w:top w:w="16" w:type="dxa"/>
              <w:left w:w="16" w:type="dxa"/>
              <w:right w:w="16" w:type="dxa"/>
            </w:tcMar>
            <w:vAlign w:val="center"/>
          </w:tcPr>
          <w:p w14:paraId="07AC3A6A">
            <w:pPr>
              <w:spacing w:line="240" w:lineRule="auto"/>
              <w:ind w:firstLine="480"/>
              <w:rPr>
                <w:rFonts w:ascii="宋体" w:hAnsi="宋体" w:cs="宋体"/>
              </w:rPr>
            </w:pPr>
            <w:r>
              <w:rPr>
                <w:rFonts w:hint="eastAsia" w:ascii="宋体" w:hAnsi="宋体" w:cs="宋体"/>
              </w:rPr>
              <w:t>建设地点</w:t>
            </w:r>
          </w:p>
        </w:tc>
        <w:tc>
          <w:tcPr>
            <w:tcW w:w="6857" w:type="dxa"/>
            <w:gridSpan w:val="4"/>
            <w:tcBorders>
              <w:top w:val="single" w:color="auto" w:sz="4" w:space="0"/>
              <w:left w:val="single" w:color="auto" w:sz="4" w:space="0"/>
              <w:bottom w:val="single" w:color="auto" w:sz="4" w:space="0"/>
              <w:right w:val="single" w:color="auto" w:sz="8" w:space="0"/>
            </w:tcBorders>
            <w:vAlign w:val="center"/>
          </w:tcPr>
          <w:p w14:paraId="2EAD25EB">
            <w:pPr>
              <w:spacing w:line="240" w:lineRule="auto"/>
              <w:ind w:firstLine="0" w:firstLineChars="0"/>
              <w:rPr>
                <w:rFonts w:ascii="宋体" w:hAnsi="宋体" w:cs="宋体"/>
              </w:rPr>
            </w:pPr>
            <w:r>
              <w:rPr>
                <w:rFonts w:hint="eastAsia" w:ascii="宋体" w:hAnsi="宋体" w:cs="宋体"/>
              </w:rPr>
              <w:t>阿荣旗六合镇永乐村后山组</w:t>
            </w:r>
          </w:p>
        </w:tc>
      </w:tr>
      <w:tr w14:paraId="0AE2D6D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2013" w:type="dxa"/>
            <w:tcBorders>
              <w:top w:val="single" w:color="auto" w:sz="4" w:space="0"/>
              <w:left w:val="single" w:color="auto" w:sz="8" w:space="0"/>
              <w:bottom w:val="single" w:color="auto" w:sz="4" w:space="0"/>
              <w:right w:val="single" w:color="auto" w:sz="4" w:space="0"/>
            </w:tcBorders>
            <w:tcMar>
              <w:top w:w="16" w:type="dxa"/>
              <w:left w:w="16" w:type="dxa"/>
              <w:right w:w="16" w:type="dxa"/>
            </w:tcMar>
            <w:vAlign w:val="center"/>
          </w:tcPr>
          <w:p w14:paraId="4D93E323">
            <w:pPr>
              <w:spacing w:line="240" w:lineRule="auto"/>
              <w:ind w:firstLine="480"/>
              <w:rPr>
                <w:rFonts w:ascii="宋体" w:hAnsi="宋体" w:cs="宋体"/>
              </w:rPr>
            </w:pPr>
            <w:r>
              <w:rPr>
                <w:rFonts w:hint="eastAsia" w:ascii="宋体" w:hAnsi="宋体" w:cs="宋体"/>
              </w:rPr>
              <w:t>地理坐标</w:t>
            </w:r>
          </w:p>
        </w:tc>
        <w:tc>
          <w:tcPr>
            <w:tcW w:w="6857" w:type="dxa"/>
            <w:gridSpan w:val="4"/>
            <w:tcBorders>
              <w:top w:val="single" w:color="auto" w:sz="4" w:space="0"/>
              <w:left w:val="single" w:color="auto" w:sz="4" w:space="0"/>
              <w:bottom w:val="single" w:color="auto" w:sz="4" w:space="0"/>
              <w:right w:val="single" w:color="auto" w:sz="8" w:space="0"/>
            </w:tcBorders>
            <w:vAlign w:val="center"/>
          </w:tcPr>
          <w:p w14:paraId="22BDC7E5">
            <w:pPr>
              <w:spacing w:line="240" w:lineRule="auto"/>
              <w:ind w:firstLine="480"/>
              <w:jc w:val="center"/>
              <w:rPr>
                <w:rFonts w:ascii="宋体" w:hAnsi="宋体" w:cs="宋体"/>
              </w:rPr>
            </w:pPr>
            <w:r>
              <w:rPr>
                <w:rFonts w:hint="eastAsia" w:ascii="宋体" w:hAnsi="宋体" w:cs="宋体"/>
              </w:rPr>
              <w:t>（</w:t>
            </w:r>
            <w:r>
              <w:rPr>
                <w:rFonts w:hint="eastAsia" w:ascii="宋体" w:hAnsi="宋体" w:cs="宋体"/>
                <w:u w:val="single"/>
              </w:rPr>
              <w:t>123</w:t>
            </w:r>
            <w:r>
              <w:rPr>
                <w:rFonts w:hint="eastAsia" w:ascii="宋体" w:hAnsi="宋体" w:cs="宋体"/>
              </w:rPr>
              <w:t>度</w:t>
            </w:r>
            <w:r>
              <w:rPr>
                <w:rFonts w:hint="eastAsia" w:ascii="宋体" w:hAnsi="宋体" w:cs="宋体"/>
                <w:u w:val="single"/>
              </w:rPr>
              <w:t>32</w:t>
            </w:r>
            <w:r>
              <w:rPr>
                <w:rFonts w:hint="eastAsia" w:ascii="宋体" w:hAnsi="宋体" w:cs="宋体"/>
              </w:rPr>
              <w:t>分</w:t>
            </w:r>
            <w:r>
              <w:rPr>
                <w:rFonts w:hint="eastAsia" w:ascii="宋体" w:hAnsi="宋体" w:cs="宋体"/>
                <w:u w:val="single"/>
              </w:rPr>
              <w:t>37.494</w:t>
            </w:r>
            <w:r>
              <w:rPr>
                <w:rFonts w:hint="eastAsia" w:ascii="宋体" w:hAnsi="宋体" w:cs="宋体"/>
              </w:rPr>
              <w:t>秒，</w:t>
            </w:r>
            <w:r>
              <w:rPr>
                <w:rFonts w:hint="eastAsia" w:ascii="宋体" w:hAnsi="宋体" w:cs="宋体"/>
                <w:u w:val="single"/>
              </w:rPr>
              <w:t>48</w:t>
            </w:r>
            <w:r>
              <w:rPr>
                <w:rFonts w:hint="eastAsia" w:ascii="宋体" w:hAnsi="宋体" w:cs="宋体"/>
              </w:rPr>
              <w:t>度</w:t>
            </w:r>
            <w:r>
              <w:rPr>
                <w:rFonts w:hint="eastAsia" w:ascii="宋体" w:hAnsi="宋体" w:cs="宋体"/>
                <w:u w:val="single"/>
              </w:rPr>
              <w:t>21</w:t>
            </w:r>
            <w:r>
              <w:rPr>
                <w:rFonts w:hint="eastAsia" w:ascii="宋体" w:hAnsi="宋体" w:cs="宋体"/>
              </w:rPr>
              <w:t>分</w:t>
            </w:r>
            <w:r>
              <w:rPr>
                <w:rFonts w:hint="eastAsia" w:ascii="宋体" w:hAnsi="宋体" w:cs="宋体"/>
                <w:u w:val="single"/>
              </w:rPr>
              <w:t>17.282</w:t>
            </w:r>
            <w:r>
              <w:rPr>
                <w:rFonts w:hint="eastAsia" w:ascii="宋体" w:hAnsi="宋体" w:cs="宋体"/>
              </w:rPr>
              <w:t>秒）</w:t>
            </w:r>
          </w:p>
        </w:tc>
      </w:tr>
      <w:tr w14:paraId="0FA700F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1" w:hRule="atLeast"/>
          <w:jc w:val="center"/>
        </w:trPr>
        <w:tc>
          <w:tcPr>
            <w:tcW w:w="2013" w:type="dxa"/>
            <w:tcBorders>
              <w:top w:val="single" w:color="auto" w:sz="4" w:space="0"/>
              <w:left w:val="single" w:color="auto" w:sz="8" w:space="0"/>
              <w:bottom w:val="single" w:color="auto" w:sz="4" w:space="0"/>
              <w:right w:val="single" w:color="auto" w:sz="4" w:space="0"/>
            </w:tcBorders>
            <w:tcMar>
              <w:top w:w="16" w:type="dxa"/>
              <w:left w:w="16" w:type="dxa"/>
              <w:right w:w="16" w:type="dxa"/>
            </w:tcMar>
            <w:vAlign w:val="center"/>
          </w:tcPr>
          <w:p w14:paraId="7648BE76">
            <w:pPr>
              <w:spacing w:line="240" w:lineRule="auto"/>
              <w:ind w:firstLine="480"/>
              <w:rPr>
                <w:rFonts w:ascii="宋体" w:hAnsi="宋体" w:cs="宋体"/>
              </w:rPr>
            </w:pPr>
            <w:r>
              <w:rPr>
                <w:rFonts w:hint="eastAsia" w:ascii="宋体" w:hAnsi="宋体" w:cs="宋体"/>
              </w:rPr>
              <w:t>国民经济</w:t>
            </w:r>
          </w:p>
          <w:p w14:paraId="1DF65501">
            <w:pPr>
              <w:spacing w:line="240" w:lineRule="auto"/>
              <w:ind w:firstLine="480"/>
              <w:rPr>
                <w:rFonts w:ascii="宋体" w:hAnsi="宋体" w:cs="宋体"/>
              </w:rPr>
            </w:pPr>
            <w:r>
              <w:rPr>
                <w:rFonts w:hint="eastAsia" w:ascii="宋体" w:hAnsi="宋体" w:cs="宋体"/>
              </w:rPr>
              <w:t>行业类别</w:t>
            </w:r>
          </w:p>
        </w:tc>
        <w:tc>
          <w:tcPr>
            <w:tcW w:w="2006" w:type="dxa"/>
            <w:tcBorders>
              <w:top w:val="single" w:color="auto" w:sz="4" w:space="0"/>
              <w:left w:val="single" w:color="auto" w:sz="4" w:space="0"/>
              <w:bottom w:val="single" w:color="auto" w:sz="4" w:space="0"/>
              <w:right w:val="single" w:color="auto" w:sz="4" w:space="0"/>
            </w:tcBorders>
            <w:vAlign w:val="center"/>
          </w:tcPr>
          <w:p w14:paraId="758B52DC">
            <w:pPr>
              <w:spacing w:line="240" w:lineRule="auto"/>
              <w:ind w:firstLine="0" w:firstLineChars="0"/>
              <w:rPr>
                <w:rFonts w:ascii="宋体" w:hAnsi="宋体" w:cs="宋体"/>
              </w:rPr>
            </w:pPr>
            <w:r>
              <w:rPr>
                <w:rFonts w:hint="eastAsia"/>
              </w:rPr>
              <w:t>C3021水泥制品制造</w:t>
            </w:r>
          </w:p>
        </w:tc>
        <w:tc>
          <w:tcPr>
            <w:tcW w:w="1999" w:type="dxa"/>
            <w:tcBorders>
              <w:top w:val="single" w:color="auto" w:sz="4" w:space="0"/>
              <w:left w:val="single" w:color="auto" w:sz="4" w:space="0"/>
              <w:bottom w:val="single" w:color="auto" w:sz="4" w:space="0"/>
              <w:right w:val="single" w:color="auto" w:sz="4" w:space="0"/>
            </w:tcBorders>
            <w:vAlign w:val="center"/>
          </w:tcPr>
          <w:p w14:paraId="00B053B1">
            <w:pPr>
              <w:spacing w:line="240" w:lineRule="auto"/>
              <w:ind w:firstLine="0" w:firstLineChars="0"/>
              <w:jc w:val="center"/>
              <w:rPr>
                <w:rFonts w:ascii="宋体" w:hAnsi="宋体" w:cs="宋体"/>
              </w:rPr>
            </w:pPr>
            <w:bookmarkStart w:id="1" w:name="_Hlk49843745"/>
            <w:r>
              <w:rPr>
                <w:rFonts w:hint="eastAsia" w:ascii="宋体" w:hAnsi="宋体" w:cs="宋体"/>
              </w:rPr>
              <w:t>建设项目</w:t>
            </w:r>
          </w:p>
          <w:p w14:paraId="34B84629">
            <w:pPr>
              <w:spacing w:line="240" w:lineRule="auto"/>
              <w:ind w:firstLine="0" w:firstLineChars="0"/>
              <w:jc w:val="center"/>
              <w:rPr>
                <w:rFonts w:ascii="宋体" w:hAnsi="宋体" w:cs="宋体"/>
              </w:rPr>
            </w:pPr>
            <w:r>
              <w:rPr>
                <w:rFonts w:hint="eastAsia" w:ascii="宋体" w:hAnsi="宋体" w:cs="宋体"/>
              </w:rPr>
              <w:t>行业类别</w:t>
            </w:r>
            <w:bookmarkEnd w:id="1"/>
          </w:p>
        </w:tc>
        <w:tc>
          <w:tcPr>
            <w:tcW w:w="2852" w:type="dxa"/>
            <w:gridSpan w:val="2"/>
            <w:tcBorders>
              <w:top w:val="single" w:color="auto" w:sz="4" w:space="0"/>
              <w:left w:val="single" w:color="auto" w:sz="4" w:space="0"/>
              <w:bottom w:val="single" w:color="auto" w:sz="4" w:space="0"/>
              <w:right w:val="single" w:color="auto" w:sz="8" w:space="0"/>
            </w:tcBorders>
            <w:vAlign w:val="center"/>
          </w:tcPr>
          <w:p w14:paraId="1B8D6E2F">
            <w:pPr>
              <w:spacing w:line="240" w:lineRule="auto"/>
              <w:ind w:firstLine="0" w:firstLineChars="0"/>
              <w:rPr>
                <w:rFonts w:ascii="宋体" w:hAnsi="宋体" w:cs="宋体"/>
              </w:rPr>
            </w:pPr>
            <w:r>
              <w:rPr>
                <w:rFonts w:hint="eastAsia"/>
              </w:rPr>
              <w:t>二十七、非金属矿物制品业，第55石膏、水泥制品及类似制品制造302</w:t>
            </w:r>
          </w:p>
        </w:tc>
      </w:tr>
      <w:tr w14:paraId="12C1872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219" w:hRule="atLeast"/>
          <w:jc w:val="center"/>
        </w:trPr>
        <w:tc>
          <w:tcPr>
            <w:tcW w:w="2013" w:type="dxa"/>
            <w:tcBorders>
              <w:top w:val="single" w:color="auto" w:sz="4" w:space="0"/>
              <w:left w:val="single" w:color="auto" w:sz="8" w:space="0"/>
              <w:bottom w:val="single" w:color="auto" w:sz="4" w:space="0"/>
              <w:right w:val="single" w:color="auto" w:sz="4" w:space="0"/>
            </w:tcBorders>
            <w:tcMar>
              <w:top w:w="16" w:type="dxa"/>
              <w:left w:w="16" w:type="dxa"/>
              <w:right w:w="16" w:type="dxa"/>
            </w:tcMar>
            <w:vAlign w:val="center"/>
          </w:tcPr>
          <w:p w14:paraId="2EB8B813">
            <w:pPr>
              <w:spacing w:line="240" w:lineRule="auto"/>
              <w:ind w:firstLine="480"/>
              <w:rPr>
                <w:rFonts w:ascii="宋体" w:hAnsi="宋体" w:cs="宋体"/>
              </w:rPr>
            </w:pPr>
            <w:r>
              <w:rPr>
                <w:rFonts w:hint="eastAsia" w:ascii="宋体" w:hAnsi="宋体" w:cs="宋体"/>
              </w:rPr>
              <w:t>建设性质</w:t>
            </w:r>
          </w:p>
        </w:tc>
        <w:tc>
          <w:tcPr>
            <w:tcW w:w="2006" w:type="dxa"/>
            <w:tcBorders>
              <w:top w:val="single" w:color="auto" w:sz="4" w:space="0"/>
              <w:left w:val="single" w:color="auto" w:sz="4" w:space="0"/>
              <w:bottom w:val="single" w:color="auto" w:sz="4" w:space="0"/>
              <w:right w:val="single" w:color="auto" w:sz="4" w:space="0"/>
            </w:tcBorders>
            <w:vAlign w:val="center"/>
          </w:tcPr>
          <w:p w14:paraId="44925775">
            <w:pPr>
              <w:spacing w:line="240" w:lineRule="auto"/>
              <w:ind w:firstLine="0" w:firstLineChars="0"/>
              <w:jc w:val="left"/>
              <w:rPr>
                <w:rFonts w:ascii="宋体" w:hAnsi="宋体" w:cs="宋体"/>
              </w:rPr>
            </w:pPr>
            <w:r>
              <w:rPr>
                <w:rFonts w:hint="eastAsia" w:ascii="宋体" w:hAnsi="宋体" w:cs="宋体"/>
              </w:rPr>
              <w:sym w:font="Wingdings 2" w:char="0052"/>
            </w:r>
            <w:r>
              <w:rPr>
                <w:rFonts w:hint="eastAsia" w:ascii="宋体" w:hAnsi="宋体" w:cs="宋体"/>
              </w:rPr>
              <w:t>新建</w:t>
            </w:r>
          </w:p>
          <w:p w14:paraId="4DAD8AF2">
            <w:pPr>
              <w:spacing w:line="240" w:lineRule="auto"/>
              <w:ind w:firstLine="0" w:firstLineChars="0"/>
              <w:jc w:val="left"/>
              <w:rPr>
                <w:rFonts w:ascii="宋体" w:hAnsi="宋体" w:cs="宋体"/>
              </w:rPr>
            </w:pPr>
            <w:r>
              <w:rPr>
                <w:rFonts w:hint="eastAsia" w:ascii="宋体" w:hAnsi="宋体" w:cs="宋体"/>
              </w:rPr>
              <w:sym w:font="Wingdings 2" w:char="00A3"/>
            </w:r>
            <w:r>
              <w:rPr>
                <w:rFonts w:hint="eastAsia" w:ascii="宋体" w:hAnsi="宋体" w:cs="宋体"/>
              </w:rPr>
              <w:t>改建</w:t>
            </w:r>
          </w:p>
          <w:p w14:paraId="0ADBD2D8">
            <w:pPr>
              <w:spacing w:line="240" w:lineRule="auto"/>
              <w:ind w:firstLine="0" w:firstLineChars="0"/>
              <w:jc w:val="left"/>
              <w:rPr>
                <w:rFonts w:ascii="宋体" w:hAnsi="宋体" w:cs="宋体"/>
              </w:rPr>
            </w:pPr>
            <w:r>
              <w:rPr>
                <w:rFonts w:hint="eastAsia" w:ascii="宋体" w:hAnsi="宋体" w:cs="宋体"/>
              </w:rPr>
              <w:sym w:font="Wingdings 2" w:char="00A3"/>
            </w:r>
            <w:r>
              <w:rPr>
                <w:rFonts w:hint="eastAsia" w:ascii="宋体" w:hAnsi="宋体" w:cs="宋体"/>
              </w:rPr>
              <w:t>扩建</w:t>
            </w:r>
          </w:p>
          <w:p w14:paraId="478B6BB5">
            <w:pPr>
              <w:spacing w:line="240" w:lineRule="auto"/>
              <w:ind w:firstLine="0" w:firstLineChars="0"/>
              <w:jc w:val="left"/>
              <w:rPr>
                <w:rFonts w:ascii="宋体" w:hAnsi="宋体" w:cs="宋体"/>
              </w:rPr>
            </w:pPr>
            <w:r>
              <w:rPr>
                <w:rFonts w:hint="eastAsia" w:ascii="宋体" w:hAnsi="宋体" w:cs="宋体"/>
              </w:rPr>
              <w:t>□技术改造</w:t>
            </w:r>
          </w:p>
        </w:tc>
        <w:tc>
          <w:tcPr>
            <w:tcW w:w="1999" w:type="dxa"/>
            <w:tcBorders>
              <w:top w:val="single" w:color="auto" w:sz="4" w:space="0"/>
              <w:left w:val="single" w:color="auto" w:sz="4" w:space="0"/>
              <w:bottom w:val="single" w:color="auto" w:sz="4" w:space="0"/>
              <w:right w:val="single" w:color="auto" w:sz="4" w:space="0"/>
            </w:tcBorders>
            <w:vAlign w:val="center"/>
          </w:tcPr>
          <w:p w14:paraId="5BB338D4">
            <w:pPr>
              <w:spacing w:line="240" w:lineRule="auto"/>
              <w:ind w:firstLine="0" w:firstLineChars="0"/>
              <w:jc w:val="center"/>
              <w:rPr>
                <w:rFonts w:ascii="宋体" w:hAnsi="宋体" w:cs="宋体"/>
              </w:rPr>
            </w:pPr>
            <w:r>
              <w:rPr>
                <w:rFonts w:hint="eastAsia" w:ascii="宋体" w:hAnsi="宋体" w:cs="宋体"/>
              </w:rPr>
              <w:t>建设项目</w:t>
            </w:r>
          </w:p>
          <w:p w14:paraId="581DD42D">
            <w:pPr>
              <w:spacing w:line="240" w:lineRule="auto"/>
              <w:ind w:firstLine="0" w:firstLineChars="0"/>
              <w:jc w:val="center"/>
              <w:rPr>
                <w:rFonts w:ascii="宋体" w:hAnsi="宋体" w:cs="宋体"/>
              </w:rPr>
            </w:pPr>
            <w:r>
              <w:rPr>
                <w:rFonts w:hint="eastAsia" w:ascii="宋体" w:hAnsi="宋体" w:cs="宋体"/>
              </w:rPr>
              <w:t>申报情形</w:t>
            </w:r>
          </w:p>
        </w:tc>
        <w:tc>
          <w:tcPr>
            <w:tcW w:w="2852" w:type="dxa"/>
            <w:gridSpan w:val="2"/>
            <w:tcBorders>
              <w:top w:val="single" w:color="auto" w:sz="4" w:space="0"/>
              <w:left w:val="single" w:color="auto" w:sz="4" w:space="0"/>
              <w:bottom w:val="single" w:color="auto" w:sz="4" w:space="0"/>
              <w:right w:val="single" w:color="auto" w:sz="8" w:space="0"/>
            </w:tcBorders>
            <w:vAlign w:val="center"/>
          </w:tcPr>
          <w:p w14:paraId="2DDFA0C2">
            <w:pPr>
              <w:spacing w:line="240" w:lineRule="auto"/>
              <w:ind w:firstLine="0" w:firstLineChars="0"/>
              <w:jc w:val="left"/>
              <w:rPr>
                <w:rFonts w:ascii="宋体" w:hAnsi="宋体" w:cs="宋体"/>
              </w:rPr>
            </w:pPr>
            <w:r>
              <w:rPr>
                <w:rFonts w:hint="eastAsia" w:ascii="宋体" w:hAnsi="宋体" w:cs="宋体"/>
              </w:rPr>
              <w:sym w:font="Wingdings 2" w:char="0052"/>
            </w:r>
            <w:r>
              <w:rPr>
                <w:rFonts w:hint="eastAsia" w:ascii="宋体" w:hAnsi="宋体" w:cs="宋体"/>
              </w:rPr>
              <w:t>首次申报项目</w:t>
            </w:r>
          </w:p>
          <w:p w14:paraId="3366E315">
            <w:pPr>
              <w:spacing w:line="240" w:lineRule="auto"/>
              <w:ind w:firstLine="0" w:firstLineChars="0"/>
              <w:jc w:val="left"/>
              <w:rPr>
                <w:rFonts w:ascii="宋体" w:hAnsi="宋体" w:cs="宋体"/>
              </w:rPr>
            </w:pPr>
            <w:r>
              <w:rPr>
                <w:rFonts w:hint="eastAsia" w:ascii="宋体" w:hAnsi="宋体" w:cs="宋体"/>
              </w:rPr>
              <w:t>□不予批准后再次申报项目</w:t>
            </w:r>
          </w:p>
          <w:p w14:paraId="45306914">
            <w:pPr>
              <w:spacing w:line="240" w:lineRule="auto"/>
              <w:ind w:firstLine="0" w:firstLineChars="0"/>
              <w:jc w:val="left"/>
              <w:rPr>
                <w:rFonts w:ascii="宋体" w:hAnsi="宋体" w:cs="宋体"/>
              </w:rPr>
            </w:pPr>
            <w:r>
              <w:rPr>
                <w:rFonts w:hint="eastAsia" w:ascii="宋体" w:hAnsi="宋体" w:cs="宋体"/>
              </w:rPr>
              <w:sym w:font="Wingdings 2" w:char="00A3"/>
            </w:r>
            <w:r>
              <w:rPr>
                <w:rFonts w:hint="eastAsia" w:ascii="宋体" w:hAnsi="宋体" w:cs="宋体"/>
              </w:rPr>
              <w:t>超五年重新审核项目</w:t>
            </w:r>
          </w:p>
          <w:p w14:paraId="31B3266D">
            <w:pPr>
              <w:spacing w:line="240" w:lineRule="auto"/>
              <w:ind w:firstLine="0" w:firstLineChars="0"/>
              <w:jc w:val="left"/>
              <w:rPr>
                <w:rFonts w:ascii="宋体" w:hAnsi="宋体" w:cs="宋体"/>
              </w:rPr>
            </w:pPr>
            <w:r>
              <w:rPr>
                <w:rFonts w:hint="eastAsia" w:ascii="宋体" w:hAnsi="宋体" w:cs="宋体"/>
              </w:rPr>
              <w:t>□重大变动重新报批项目</w:t>
            </w:r>
          </w:p>
        </w:tc>
      </w:tr>
      <w:tr w14:paraId="0C726EA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851" w:hRule="atLeast"/>
          <w:jc w:val="center"/>
        </w:trPr>
        <w:tc>
          <w:tcPr>
            <w:tcW w:w="2013" w:type="dxa"/>
            <w:tcBorders>
              <w:top w:val="single" w:color="auto" w:sz="4" w:space="0"/>
              <w:left w:val="single" w:color="auto" w:sz="8" w:space="0"/>
              <w:bottom w:val="single" w:color="auto" w:sz="4" w:space="0"/>
              <w:right w:val="single" w:color="auto" w:sz="4" w:space="0"/>
            </w:tcBorders>
            <w:tcMar>
              <w:top w:w="16" w:type="dxa"/>
              <w:left w:w="16" w:type="dxa"/>
              <w:right w:w="16" w:type="dxa"/>
            </w:tcMar>
            <w:vAlign w:val="center"/>
          </w:tcPr>
          <w:p w14:paraId="775875DD">
            <w:pPr>
              <w:spacing w:line="240" w:lineRule="auto"/>
              <w:ind w:firstLine="0" w:firstLineChars="0"/>
              <w:rPr>
                <w:rFonts w:ascii="宋体" w:hAnsi="宋体" w:cs="宋体"/>
              </w:rPr>
            </w:pPr>
            <w:r>
              <w:rPr>
                <w:rFonts w:hint="eastAsia" w:ascii="宋体" w:hAnsi="宋体" w:cs="宋体"/>
              </w:rPr>
              <w:t>项目审批（核准/</w:t>
            </w:r>
          </w:p>
          <w:p w14:paraId="2E626400">
            <w:pPr>
              <w:spacing w:line="240" w:lineRule="auto"/>
              <w:ind w:firstLine="0" w:firstLineChars="0"/>
              <w:rPr>
                <w:rFonts w:ascii="宋体" w:hAnsi="宋体" w:cs="宋体"/>
              </w:rPr>
            </w:pPr>
            <w:r>
              <w:rPr>
                <w:rFonts w:hint="eastAsia" w:ascii="宋体" w:hAnsi="宋体" w:cs="宋体"/>
              </w:rPr>
              <w:t>备案）部门（选填）</w:t>
            </w:r>
          </w:p>
        </w:tc>
        <w:tc>
          <w:tcPr>
            <w:tcW w:w="2006" w:type="dxa"/>
            <w:tcBorders>
              <w:top w:val="single" w:color="auto" w:sz="4" w:space="0"/>
              <w:left w:val="single" w:color="auto" w:sz="4" w:space="0"/>
              <w:bottom w:val="single" w:color="auto" w:sz="4" w:space="0"/>
              <w:right w:val="single" w:color="auto" w:sz="4" w:space="0"/>
            </w:tcBorders>
            <w:vAlign w:val="center"/>
          </w:tcPr>
          <w:p w14:paraId="29ACAA2B">
            <w:pPr>
              <w:spacing w:line="240" w:lineRule="auto"/>
              <w:ind w:firstLine="480"/>
              <w:jc w:val="center"/>
              <w:rPr>
                <w:rFonts w:ascii="宋体" w:hAnsi="宋体" w:cs="宋体"/>
              </w:rPr>
            </w:pPr>
          </w:p>
        </w:tc>
        <w:tc>
          <w:tcPr>
            <w:tcW w:w="1999" w:type="dxa"/>
            <w:tcBorders>
              <w:top w:val="single" w:color="auto" w:sz="4" w:space="0"/>
              <w:left w:val="single" w:color="auto" w:sz="4" w:space="0"/>
              <w:bottom w:val="single" w:color="auto" w:sz="4" w:space="0"/>
              <w:right w:val="single" w:color="auto" w:sz="4" w:space="0"/>
            </w:tcBorders>
            <w:vAlign w:val="center"/>
          </w:tcPr>
          <w:p w14:paraId="4A33A5F7">
            <w:pPr>
              <w:spacing w:line="240" w:lineRule="auto"/>
              <w:ind w:firstLine="0" w:firstLineChars="0"/>
              <w:rPr>
                <w:rFonts w:ascii="宋体" w:hAnsi="宋体" w:cs="宋体"/>
              </w:rPr>
            </w:pPr>
            <w:r>
              <w:rPr>
                <w:rFonts w:hint="eastAsia" w:ascii="宋体" w:hAnsi="宋体" w:cs="宋体"/>
              </w:rPr>
              <w:t>项目审批（核准/备案）文号（选填）</w:t>
            </w:r>
          </w:p>
        </w:tc>
        <w:tc>
          <w:tcPr>
            <w:tcW w:w="2852" w:type="dxa"/>
            <w:gridSpan w:val="2"/>
            <w:tcBorders>
              <w:top w:val="single" w:color="auto" w:sz="4" w:space="0"/>
              <w:left w:val="single" w:color="auto" w:sz="4" w:space="0"/>
              <w:bottom w:val="single" w:color="auto" w:sz="4" w:space="0"/>
              <w:right w:val="single" w:color="auto" w:sz="8" w:space="0"/>
            </w:tcBorders>
            <w:vAlign w:val="center"/>
          </w:tcPr>
          <w:p w14:paraId="26937255">
            <w:pPr>
              <w:spacing w:line="240" w:lineRule="auto"/>
              <w:ind w:firstLine="480"/>
              <w:jc w:val="center"/>
              <w:rPr>
                <w:rFonts w:ascii="宋体" w:hAnsi="宋体" w:cs="宋体"/>
              </w:rPr>
            </w:pPr>
          </w:p>
        </w:tc>
      </w:tr>
      <w:tr w14:paraId="712FCF7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2013" w:type="dxa"/>
            <w:tcBorders>
              <w:top w:val="single" w:color="auto" w:sz="4" w:space="0"/>
              <w:left w:val="single" w:color="auto" w:sz="8" w:space="0"/>
              <w:bottom w:val="single" w:color="auto" w:sz="4" w:space="0"/>
              <w:right w:val="single" w:color="auto" w:sz="4" w:space="0"/>
            </w:tcBorders>
            <w:tcMar>
              <w:top w:w="16" w:type="dxa"/>
              <w:left w:w="16" w:type="dxa"/>
              <w:right w:w="16" w:type="dxa"/>
            </w:tcMar>
            <w:vAlign w:val="center"/>
          </w:tcPr>
          <w:p w14:paraId="66E431C6">
            <w:pPr>
              <w:spacing w:line="240" w:lineRule="auto"/>
              <w:ind w:firstLine="0" w:firstLineChars="0"/>
              <w:rPr>
                <w:rFonts w:ascii="宋体" w:hAnsi="宋体" w:cs="宋体"/>
              </w:rPr>
            </w:pPr>
            <w:r>
              <w:rPr>
                <w:rFonts w:hint="eastAsia" w:ascii="宋体" w:hAnsi="宋体" w:cs="宋体"/>
              </w:rPr>
              <w:t>总投资（万元）</w:t>
            </w:r>
          </w:p>
        </w:tc>
        <w:tc>
          <w:tcPr>
            <w:tcW w:w="2006" w:type="dxa"/>
            <w:tcBorders>
              <w:top w:val="single" w:color="auto" w:sz="4" w:space="0"/>
              <w:left w:val="single" w:color="auto" w:sz="4" w:space="0"/>
              <w:bottom w:val="single" w:color="auto" w:sz="4" w:space="0"/>
              <w:right w:val="single" w:color="auto" w:sz="4" w:space="0"/>
            </w:tcBorders>
            <w:vAlign w:val="center"/>
          </w:tcPr>
          <w:p w14:paraId="61E3FC8D">
            <w:pPr>
              <w:spacing w:line="240" w:lineRule="auto"/>
              <w:ind w:firstLine="0" w:firstLineChars="0"/>
              <w:jc w:val="center"/>
            </w:pPr>
            <w:r>
              <w:rPr>
                <w:rFonts w:hint="eastAsia"/>
              </w:rPr>
              <w:t>300</w:t>
            </w:r>
          </w:p>
        </w:tc>
        <w:tc>
          <w:tcPr>
            <w:tcW w:w="1999" w:type="dxa"/>
            <w:tcBorders>
              <w:top w:val="single" w:color="auto" w:sz="4" w:space="0"/>
              <w:left w:val="single" w:color="auto" w:sz="4" w:space="0"/>
              <w:bottom w:val="single" w:color="auto" w:sz="4" w:space="0"/>
              <w:right w:val="single" w:color="auto" w:sz="4" w:space="0"/>
            </w:tcBorders>
            <w:tcMar>
              <w:top w:w="16" w:type="dxa"/>
              <w:left w:w="16" w:type="dxa"/>
              <w:right w:w="16" w:type="dxa"/>
            </w:tcMar>
            <w:vAlign w:val="center"/>
          </w:tcPr>
          <w:p w14:paraId="0E8E602E">
            <w:pPr>
              <w:spacing w:line="240" w:lineRule="auto"/>
              <w:ind w:firstLine="0" w:firstLineChars="0"/>
              <w:rPr>
                <w:rFonts w:ascii="宋体" w:hAnsi="宋体" w:cs="宋体"/>
              </w:rPr>
            </w:pPr>
            <w:r>
              <w:rPr>
                <w:rFonts w:hint="eastAsia" w:ascii="宋体" w:hAnsi="宋体" w:cs="宋体"/>
              </w:rPr>
              <w:t>环保投资（万元）</w:t>
            </w:r>
          </w:p>
        </w:tc>
        <w:tc>
          <w:tcPr>
            <w:tcW w:w="2852" w:type="dxa"/>
            <w:gridSpan w:val="2"/>
            <w:tcBorders>
              <w:top w:val="single" w:color="auto" w:sz="4" w:space="0"/>
              <w:left w:val="single" w:color="auto" w:sz="4" w:space="0"/>
              <w:bottom w:val="single" w:color="auto" w:sz="4" w:space="0"/>
              <w:right w:val="single" w:color="auto" w:sz="8" w:space="0"/>
            </w:tcBorders>
            <w:vAlign w:val="center"/>
          </w:tcPr>
          <w:p w14:paraId="11D5F3A6">
            <w:pPr>
              <w:spacing w:line="240" w:lineRule="auto"/>
              <w:ind w:firstLine="0" w:firstLineChars="0"/>
              <w:jc w:val="center"/>
              <w:rPr>
                <w:rFonts w:ascii="宋体" w:hAnsi="宋体" w:cs="宋体"/>
              </w:rPr>
            </w:pPr>
            <w:r>
              <w:rPr>
                <w:rFonts w:hint="eastAsia" w:ascii="宋体" w:hAnsi="宋体" w:cs="宋体"/>
              </w:rPr>
              <w:t>22.1</w:t>
            </w:r>
          </w:p>
        </w:tc>
      </w:tr>
      <w:tr w14:paraId="49B4981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55" w:hRule="atLeast"/>
          <w:jc w:val="center"/>
        </w:trPr>
        <w:tc>
          <w:tcPr>
            <w:tcW w:w="2013" w:type="dxa"/>
            <w:tcBorders>
              <w:top w:val="single" w:color="auto" w:sz="4" w:space="0"/>
              <w:left w:val="single" w:color="auto" w:sz="8" w:space="0"/>
              <w:bottom w:val="single" w:color="auto" w:sz="4" w:space="0"/>
              <w:right w:val="single" w:color="auto" w:sz="4" w:space="0"/>
            </w:tcBorders>
            <w:tcMar>
              <w:top w:w="16" w:type="dxa"/>
              <w:left w:w="16" w:type="dxa"/>
              <w:right w:w="16" w:type="dxa"/>
            </w:tcMar>
            <w:vAlign w:val="center"/>
          </w:tcPr>
          <w:p w14:paraId="06393A1D">
            <w:pPr>
              <w:spacing w:line="240" w:lineRule="auto"/>
              <w:ind w:firstLine="0" w:firstLineChars="0"/>
              <w:rPr>
                <w:rFonts w:ascii="宋体" w:hAnsi="宋体" w:cs="宋体"/>
              </w:rPr>
            </w:pPr>
            <w:r>
              <w:rPr>
                <w:rFonts w:hint="eastAsia" w:ascii="宋体" w:hAnsi="宋体" w:cs="宋体"/>
              </w:rPr>
              <w:t>环保投资占比（%）</w:t>
            </w:r>
          </w:p>
        </w:tc>
        <w:tc>
          <w:tcPr>
            <w:tcW w:w="2006" w:type="dxa"/>
            <w:tcBorders>
              <w:top w:val="single" w:color="auto" w:sz="4" w:space="0"/>
              <w:left w:val="single" w:color="auto" w:sz="4" w:space="0"/>
              <w:bottom w:val="single" w:color="auto" w:sz="4" w:space="0"/>
              <w:right w:val="single" w:color="auto" w:sz="4" w:space="0"/>
            </w:tcBorders>
            <w:vAlign w:val="center"/>
          </w:tcPr>
          <w:p w14:paraId="32278237">
            <w:pPr>
              <w:spacing w:line="240" w:lineRule="auto"/>
              <w:ind w:firstLine="0" w:firstLineChars="0"/>
              <w:jc w:val="center"/>
            </w:pPr>
            <w:r>
              <w:rPr>
                <w:rFonts w:hint="eastAsia"/>
              </w:rPr>
              <w:t>7.37</w:t>
            </w:r>
          </w:p>
        </w:tc>
        <w:tc>
          <w:tcPr>
            <w:tcW w:w="1999" w:type="dxa"/>
            <w:tcBorders>
              <w:top w:val="single" w:color="auto" w:sz="4" w:space="0"/>
              <w:left w:val="single" w:color="auto" w:sz="4" w:space="0"/>
              <w:bottom w:val="single" w:color="auto" w:sz="4" w:space="0"/>
              <w:right w:val="single" w:color="auto" w:sz="4" w:space="0"/>
            </w:tcBorders>
            <w:tcMar>
              <w:top w:w="16" w:type="dxa"/>
              <w:left w:w="16" w:type="dxa"/>
              <w:right w:w="16" w:type="dxa"/>
            </w:tcMar>
            <w:vAlign w:val="center"/>
          </w:tcPr>
          <w:p w14:paraId="6A3632C2">
            <w:pPr>
              <w:spacing w:line="240" w:lineRule="auto"/>
              <w:ind w:firstLine="0" w:firstLineChars="0"/>
              <w:jc w:val="center"/>
              <w:rPr>
                <w:rFonts w:ascii="宋体" w:hAnsi="宋体" w:cs="宋体"/>
              </w:rPr>
            </w:pPr>
            <w:r>
              <w:rPr>
                <w:rFonts w:hint="eastAsia" w:ascii="宋体" w:hAnsi="宋体" w:cs="宋体"/>
              </w:rPr>
              <w:t>施工工期</w:t>
            </w:r>
          </w:p>
        </w:tc>
        <w:tc>
          <w:tcPr>
            <w:tcW w:w="2852" w:type="dxa"/>
            <w:gridSpan w:val="2"/>
            <w:tcBorders>
              <w:top w:val="single" w:color="auto" w:sz="4" w:space="0"/>
              <w:left w:val="single" w:color="auto" w:sz="4" w:space="0"/>
              <w:bottom w:val="single" w:color="auto" w:sz="4" w:space="0"/>
              <w:right w:val="single" w:color="auto" w:sz="8" w:space="0"/>
            </w:tcBorders>
            <w:vAlign w:val="center"/>
          </w:tcPr>
          <w:p w14:paraId="0497A479">
            <w:pPr>
              <w:spacing w:line="240" w:lineRule="auto"/>
              <w:ind w:firstLine="0" w:firstLineChars="0"/>
              <w:jc w:val="center"/>
              <w:rPr>
                <w:rFonts w:ascii="宋体" w:hAnsi="宋体" w:cs="宋体"/>
              </w:rPr>
            </w:pPr>
            <w:r>
              <w:rPr>
                <w:rFonts w:hint="eastAsia" w:ascii="宋体" w:hAnsi="宋体" w:cs="宋体"/>
              </w:rPr>
              <w:t>1个月</w:t>
            </w:r>
          </w:p>
        </w:tc>
      </w:tr>
      <w:tr w14:paraId="5E7D191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013" w:type="dxa"/>
            <w:tcBorders>
              <w:top w:val="single" w:color="auto" w:sz="4" w:space="0"/>
              <w:left w:val="single" w:color="auto" w:sz="8" w:space="0"/>
              <w:bottom w:val="single" w:color="auto" w:sz="4" w:space="0"/>
              <w:right w:val="single" w:color="auto" w:sz="4" w:space="0"/>
            </w:tcBorders>
            <w:tcMar>
              <w:top w:w="16" w:type="dxa"/>
              <w:left w:w="16" w:type="dxa"/>
              <w:right w:w="16" w:type="dxa"/>
            </w:tcMar>
            <w:vAlign w:val="center"/>
          </w:tcPr>
          <w:p w14:paraId="4135C97D">
            <w:pPr>
              <w:spacing w:line="240" w:lineRule="auto"/>
              <w:ind w:firstLine="0" w:firstLineChars="0"/>
              <w:rPr>
                <w:rFonts w:ascii="宋体" w:hAnsi="宋体" w:cs="宋体"/>
              </w:rPr>
            </w:pPr>
            <w:r>
              <w:rPr>
                <w:rFonts w:hint="eastAsia" w:ascii="宋体" w:hAnsi="宋体" w:cs="宋体"/>
              </w:rPr>
              <w:t>是否开工建设</w:t>
            </w:r>
          </w:p>
        </w:tc>
        <w:tc>
          <w:tcPr>
            <w:tcW w:w="2006" w:type="dxa"/>
            <w:tcBorders>
              <w:top w:val="single" w:color="auto" w:sz="4" w:space="0"/>
              <w:left w:val="single" w:color="auto" w:sz="4" w:space="0"/>
              <w:bottom w:val="single" w:color="auto" w:sz="4" w:space="0"/>
              <w:right w:val="single" w:color="auto" w:sz="4" w:space="0"/>
            </w:tcBorders>
            <w:vAlign w:val="center"/>
          </w:tcPr>
          <w:p w14:paraId="5B020BA2">
            <w:pPr>
              <w:spacing w:line="240" w:lineRule="auto"/>
              <w:ind w:firstLine="0" w:firstLineChars="0"/>
              <w:rPr>
                <w:rFonts w:ascii="宋体" w:hAnsi="宋体" w:cs="宋体"/>
                <w:sz w:val="21"/>
                <w:szCs w:val="21"/>
              </w:rPr>
            </w:pPr>
            <w:r>
              <w:rPr>
                <w:rFonts w:hint="eastAsia" w:ascii="宋体" w:hAnsi="宋体" w:cs="宋体"/>
                <w:sz w:val="21"/>
                <w:szCs w:val="21"/>
              </w:rPr>
              <w:sym w:font="Wingdings 2" w:char="0052"/>
            </w:r>
            <w:r>
              <w:rPr>
                <w:rFonts w:hint="eastAsia" w:ascii="宋体" w:hAnsi="宋体" w:cs="宋体"/>
                <w:sz w:val="21"/>
                <w:szCs w:val="21"/>
              </w:rPr>
              <w:t>否</w:t>
            </w:r>
          </w:p>
          <w:p w14:paraId="12D27E14">
            <w:pPr>
              <w:spacing w:line="240" w:lineRule="auto"/>
              <w:ind w:firstLine="0" w:firstLineChars="0"/>
              <w:rPr>
                <w:rFonts w:ascii="宋体" w:hAnsi="宋体" w:cs="宋体"/>
              </w:rPr>
            </w:pPr>
            <w:r>
              <w:rPr>
                <w:rFonts w:hint="eastAsia" w:ascii="宋体" w:hAnsi="宋体" w:cs="宋体"/>
                <w:sz w:val="21"/>
                <w:szCs w:val="21"/>
              </w:rPr>
              <w:sym w:font="Wingdings 2" w:char="00A3"/>
            </w:r>
            <w:r>
              <w:rPr>
                <w:rFonts w:hint="eastAsia" w:ascii="宋体" w:hAnsi="宋体" w:cs="宋体"/>
                <w:sz w:val="21"/>
                <w:szCs w:val="21"/>
              </w:rPr>
              <w:t>是</w:t>
            </w:r>
          </w:p>
        </w:tc>
        <w:tc>
          <w:tcPr>
            <w:tcW w:w="1999" w:type="dxa"/>
            <w:tcBorders>
              <w:top w:val="single" w:color="auto" w:sz="4" w:space="0"/>
              <w:left w:val="single" w:color="auto" w:sz="4" w:space="0"/>
              <w:bottom w:val="single" w:color="auto" w:sz="4" w:space="0"/>
              <w:right w:val="single" w:color="auto" w:sz="4" w:space="0"/>
            </w:tcBorders>
            <w:tcMar>
              <w:top w:w="16" w:type="dxa"/>
              <w:left w:w="16" w:type="dxa"/>
              <w:right w:w="16" w:type="dxa"/>
            </w:tcMar>
            <w:vAlign w:val="center"/>
          </w:tcPr>
          <w:p w14:paraId="45F41CA9">
            <w:pPr>
              <w:spacing w:line="240" w:lineRule="auto"/>
              <w:ind w:firstLine="0" w:firstLineChars="0"/>
              <w:jc w:val="center"/>
              <w:rPr>
                <w:rFonts w:ascii="宋体" w:hAnsi="宋体" w:cs="宋体"/>
              </w:rPr>
            </w:pPr>
            <w:r>
              <w:rPr>
                <w:rFonts w:hint="eastAsia" w:ascii="宋体" w:hAnsi="宋体" w:cs="宋体"/>
                <w:spacing w:val="-6"/>
              </w:rPr>
              <w:t>用地（用海）面积（m</w:t>
            </w:r>
            <w:r>
              <w:rPr>
                <w:rFonts w:hint="eastAsia" w:ascii="宋体" w:hAnsi="宋体" w:cs="宋体"/>
                <w:spacing w:val="-6"/>
                <w:vertAlign w:val="superscript"/>
              </w:rPr>
              <w:t>2</w:t>
            </w:r>
            <w:r>
              <w:rPr>
                <w:rFonts w:hint="eastAsia" w:ascii="宋体" w:hAnsi="宋体" w:cs="宋体"/>
                <w:spacing w:val="-6"/>
              </w:rPr>
              <w:t>）</w:t>
            </w:r>
          </w:p>
        </w:tc>
        <w:tc>
          <w:tcPr>
            <w:tcW w:w="2852" w:type="dxa"/>
            <w:gridSpan w:val="2"/>
            <w:tcBorders>
              <w:top w:val="single" w:color="auto" w:sz="4" w:space="0"/>
              <w:left w:val="single" w:color="auto" w:sz="4" w:space="0"/>
              <w:bottom w:val="single" w:color="auto" w:sz="4" w:space="0"/>
              <w:right w:val="single" w:color="auto" w:sz="8" w:space="0"/>
            </w:tcBorders>
            <w:vAlign w:val="center"/>
          </w:tcPr>
          <w:p w14:paraId="25FB6FDE">
            <w:pPr>
              <w:spacing w:line="240" w:lineRule="auto"/>
              <w:ind w:firstLine="0" w:firstLineChars="0"/>
              <w:jc w:val="center"/>
              <w:rPr>
                <w:rFonts w:ascii="宋体" w:hAnsi="宋体" w:cs="宋体"/>
              </w:rPr>
            </w:pPr>
            <w:r>
              <w:rPr>
                <w:rFonts w:hint="eastAsia"/>
              </w:rPr>
              <w:t>3250</w:t>
            </w:r>
          </w:p>
        </w:tc>
      </w:tr>
      <w:tr w14:paraId="340B262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037" w:hRule="atLeast"/>
          <w:jc w:val="center"/>
        </w:trPr>
        <w:tc>
          <w:tcPr>
            <w:tcW w:w="2013" w:type="dxa"/>
            <w:tcBorders>
              <w:top w:val="single" w:color="auto" w:sz="4" w:space="0"/>
              <w:left w:val="single" w:color="auto" w:sz="8" w:space="0"/>
              <w:bottom w:val="single" w:color="auto" w:sz="4" w:space="0"/>
              <w:right w:val="single" w:color="auto" w:sz="4" w:space="0"/>
            </w:tcBorders>
            <w:tcMar>
              <w:left w:w="108" w:type="dxa"/>
              <w:right w:w="108" w:type="dxa"/>
            </w:tcMar>
            <w:vAlign w:val="center"/>
          </w:tcPr>
          <w:p w14:paraId="09D47B8D">
            <w:pPr>
              <w:autoSpaceDE w:val="0"/>
              <w:autoSpaceDN w:val="0"/>
              <w:spacing w:line="240" w:lineRule="auto"/>
              <w:ind w:firstLine="0" w:firstLineChars="0"/>
              <w:jc w:val="center"/>
              <w:rPr>
                <w:rFonts w:ascii="宋体" w:hAnsi="宋体" w:cs="宋体"/>
                <w:kern w:val="0"/>
              </w:rPr>
            </w:pPr>
            <w:r>
              <w:rPr>
                <w:rFonts w:hint="eastAsia" w:ascii="宋体" w:hAnsi="宋体" w:cs="宋体"/>
                <w:kern w:val="0"/>
              </w:rPr>
              <w:t>专项评价</w:t>
            </w:r>
          </w:p>
          <w:p w14:paraId="57644BB5">
            <w:pPr>
              <w:autoSpaceDE w:val="0"/>
              <w:autoSpaceDN w:val="0"/>
              <w:spacing w:line="240" w:lineRule="auto"/>
              <w:ind w:firstLine="0" w:firstLineChars="0"/>
              <w:jc w:val="center"/>
              <w:rPr>
                <w:rFonts w:ascii="宋体" w:hAnsi="宋体" w:cs="宋体"/>
                <w:kern w:val="0"/>
              </w:rPr>
            </w:pPr>
            <w:r>
              <w:rPr>
                <w:rFonts w:hint="eastAsia" w:ascii="宋体" w:hAnsi="宋体" w:cs="宋体"/>
                <w:kern w:val="0"/>
              </w:rPr>
              <w:t>设置情况</w:t>
            </w:r>
          </w:p>
        </w:tc>
        <w:tc>
          <w:tcPr>
            <w:tcW w:w="6857" w:type="dxa"/>
            <w:gridSpan w:val="4"/>
            <w:tcBorders>
              <w:top w:val="single" w:color="auto" w:sz="4" w:space="0"/>
              <w:left w:val="single" w:color="auto" w:sz="4" w:space="0"/>
              <w:bottom w:val="single" w:color="auto" w:sz="4" w:space="0"/>
              <w:right w:val="single" w:color="auto" w:sz="8" w:space="0"/>
            </w:tcBorders>
            <w:tcMar>
              <w:left w:w="108" w:type="dxa"/>
              <w:right w:w="108" w:type="dxa"/>
            </w:tcMar>
            <w:vAlign w:val="center"/>
          </w:tcPr>
          <w:p w14:paraId="15E5E024">
            <w:pPr>
              <w:autoSpaceDE w:val="0"/>
              <w:autoSpaceDN w:val="0"/>
              <w:spacing w:line="240" w:lineRule="auto"/>
              <w:ind w:firstLine="480"/>
              <w:jc w:val="center"/>
              <w:rPr>
                <w:rFonts w:ascii="宋体" w:hAnsi="宋体" w:cs="宋体"/>
                <w:kern w:val="0"/>
              </w:rPr>
            </w:pPr>
            <w:r>
              <w:rPr>
                <w:rFonts w:hint="eastAsia" w:ascii="宋体" w:hAnsi="宋体" w:cs="宋体"/>
                <w:kern w:val="0"/>
              </w:rPr>
              <w:t>无</w:t>
            </w:r>
          </w:p>
        </w:tc>
      </w:tr>
      <w:tr w14:paraId="7FA6D3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061" w:hRule="atLeast"/>
          <w:jc w:val="center"/>
        </w:trPr>
        <w:tc>
          <w:tcPr>
            <w:tcW w:w="2013" w:type="dxa"/>
            <w:tcBorders>
              <w:top w:val="single" w:color="auto" w:sz="4" w:space="0"/>
              <w:left w:val="single" w:color="auto" w:sz="8" w:space="0"/>
              <w:bottom w:val="single" w:color="auto" w:sz="4" w:space="0"/>
              <w:right w:val="single" w:color="auto" w:sz="4" w:space="0"/>
            </w:tcBorders>
            <w:tcMar>
              <w:left w:w="108" w:type="dxa"/>
              <w:right w:w="108" w:type="dxa"/>
            </w:tcMar>
            <w:vAlign w:val="center"/>
          </w:tcPr>
          <w:p w14:paraId="4FDF1D37">
            <w:pPr>
              <w:autoSpaceDE w:val="0"/>
              <w:autoSpaceDN w:val="0"/>
              <w:spacing w:line="240" w:lineRule="auto"/>
              <w:ind w:firstLine="480"/>
              <w:rPr>
                <w:rFonts w:ascii="宋体" w:hAnsi="宋体" w:cs="宋体"/>
                <w:kern w:val="0"/>
              </w:rPr>
            </w:pPr>
            <w:r>
              <w:rPr>
                <w:rFonts w:hint="eastAsia" w:ascii="宋体" w:hAnsi="宋体" w:cs="宋体"/>
              </w:rPr>
              <w:t>规划情况</w:t>
            </w:r>
          </w:p>
        </w:tc>
        <w:tc>
          <w:tcPr>
            <w:tcW w:w="6857" w:type="dxa"/>
            <w:gridSpan w:val="4"/>
            <w:tcBorders>
              <w:top w:val="single" w:color="auto" w:sz="4" w:space="0"/>
              <w:left w:val="single" w:color="auto" w:sz="4" w:space="0"/>
              <w:bottom w:val="single" w:color="auto" w:sz="4" w:space="0"/>
              <w:right w:val="single" w:color="auto" w:sz="8" w:space="0"/>
            </w:tcBorders>
            <w:tcMar>
              <w:left w:w="108" w:type="dxa"/>
              <w:right w:w="108" w:type="dxa"/>
            </w:tcMar>
            <w:vAlign w:val="center"/>
          </w:tcPr>
          <w:p w14:paraId="7801B9F1">
            <w:pPr>
              <w:autoSpaceDE w:val="0"/>
              <w:autoSpaceDN w:val="0"/>
              <w:spacing w:line="240" w:lineRule="auto"/>
              <w:ind w:firstLine="480"/>
              <w:jc w:val="center"/>
              <w:rPr>
                <w:rFonts w:ascii="宋体" w:hAnsi="宋体" w:cs="宋体"/>
                <w:kern w:val="0"/>
              </w:rPr>
            </w:pPr>
            <w:r>
              <w:rPr>
                <w:rFonts w:hint="eastAsia" w:ascii="宋体" w:hAnsi="宋体" w:cs="宋体"/>
                <w:kern w:val="0"/>
              </w:rPr>
              <w:t>无</w:t>
            </w:r>
          </w:p>
        </w:tc>
      </w:tr>
      <w:tr w14:paraId="171AF59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86" w:hRule="atLeast"/>
          <w:jc w:val="center"/>
        </w:trPr>
        <w:tc>
          <w:tcPr>
            <w:tcW w:w="2013" w:type="dxa"/>
            <w:tcBorders>
              <w:top w:val="single" w:color="auto" w:sz="4" w:space="0"/>
              <w:left w:val="single" w:color="auto" w:sz="8" w:space="0"/>
              <w:bottom w:val="single" w:color="auto" w:sz="4" w:space="0"/>
              <w:right w:val="single" w:color="auto" w:sz="4" w:space="0"/>
            </w:tcBorders>
            <w:tcMar>
              <w:left w:w="108" w:type="dxa"/>
              <w:right w:w="108" w:type="dxa"/>
            </w:tcMar>
            <w:vAlign w:val="center"/>
          </w:tcPr>
          <w:p w14:paraId="4A92A6B9">
            <w:pPr>
              <w:spacing w:line="240" w:lineRule="auto"/>
              <w:ind w:firstLine="0" w:firstLineChars="0"/>
              <w:rPr>
                <w:rFonts w:ascii="宋体" w:hAnsi="宋体" w:cs="宋体"/>
                <w:kern w:val="0"/>
              </w:rPr>
            </w:pPr>
            <w:r>
              <w:rPr>
                <w:rFonts w:hint="eastAsia" w:ascii="宋体" w:hAnsi="宋体" w:cs="宋体"/>
              </w:rPr>
              <w:t>规划环境影响评价情况</w:t>
            </w:r>
          </w:p>
        </w:tc>
        <w:tc>
          <w:tcPr>
            <w:tcW w:w="6857" w:type="dxa"/>
            <w:gridSpan w:val="4"/>
            <w:tcBorders>
              <w:top w:val="single" w:color="auto" w:sz="4" w:space="0"/>
              <w:left w:val="single" w:color="auto" w:sz="4" w:space="0"/>
              <w:bottom w:val="single" w:color="auto" w:sz="4" w:space="0"/>
              <w:right w:val="single" w:color="auto" w:sz="8" w:space="0"/>
            </w:tcBorders>
            <w:tcMar>
              <w:left w:w="108" w:type="dxa"/>
              <w:right w:w="108" w:type="dxa"/>
            </w:tcMar>
            <w:vAlign w:val="center"/>
          </w:tcPr>
          <w:p w14:paraId="190EB0DA">
            <w:pPr>
              <w:autoSpaceDE w:val="0"/>
              <w:autoSpaceDN w:val="0"/>
              <w:spacing w:line="240" w:lineRule="auto"/>
              <w:ind w:firstLine="480"/>
              <w:jc w:val="center"/>
              <w:rPr>
                <w:rFonts w:ascii="宋体" w:hAnsi="宋体" w:cs="宋体"/>
                <w:kern w:val="0"/>
              </w:rPr>
            </w:pPr>
            <w:r>
              <w:rPr>
                <w:rFonts w:hint="eastAsia" w:ascii="宋体" w:hAnsi="宋体" w:cs="宋体"/>
                <w:kern w:val="0"/>
              </w:rPr>
              <w:t>无</w:t>
            </w:r>
          </w:p>
        </w:tc>
      </w:tr>
      <w:tr w14:paraId="143ED20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013" w:type="dxa"/>
            <w:tcBorders>
              <w:top w:val="single" w:color="auto" w:sz="4" w:space="0"/>
              <w:left w:val="single" w:color="auto" w:sz="8" w:space="0"/>
              <w:bottom w:val="single" w:color="auto" w:sz="4" w:space="0"/>
              <w:right w:val="single" w:color="auto" w:sz="4" w:space="0"/>
            </w:tcBorders>
            <w:tcMar>
              <w:left w:w="108" w:type="dxa"/>
              <w:right w:w="108" w:type="dxa"/>
            </w:tcMar>
            <w:vAlign w:val="center"/>
          </w:tcPr>
          <w:p w14:paraId="39EFF46D">
            <w:pPr>
              <w:autoSpaceDE w:val="0"/>
              <w:autoSpaceDN w:val="0"/>
              <w:spacing w:line="240" w:lineRule="auto"/>
              <w:ind w:firstLine="0" w:firstLineChars="0"/>
              <w:rPr>
                <w:rFonts w:ascii="宋体" w:hAnsi="宋体" w:cs="宋体"/>
                <w:kern w:val="0"/>
              </w:rPr>
            </w:pPr>
            <w:r>
              <w:rPr>
                <w:rFonts w:hint="eastAsia" w:ascii="宋体" w:hAnsi="宋体" w:cs="宋体"/>
                <w:kern w:val="0"/>
              </w:rPr>
              <w:t>规划及规划环境影响评价符合性分析</w:t>
            </w:r>
          </w:p>
        </w:tc>
        <w:tc>
          <w:tcPr>
            <w:tcW w:w="6857" w:type="dxa"/>
            <w:gridSpan w:val="4"/>
            <w:tcBorders>
              <w:top w:val="single" w:color="auto" w:sz="4" w:space="0"/>
              <w:left w:val="single" w:color="auto" w:sz="4" w:space="0"/>
              <w:bottom w:val="single" w:color="auto" w:sz="4" w:space="0"/>
              <w:right w:val="single" w:color="auto" w:sz="8" w:space="0"/>
            </w:tcBorders>
            <w:tcMar>
              <w:left w:w="108" w:type="dxa"/>
              <w:right w:w="108" w:type="dxa"/>
            </w:tcMar>
            <w:vAlign w:val="center"/>
          </w:tcPr>
          <w:p w14:paraId="7C445F77">
            <w:pPr>
              <w:widowControl/>
              <w:spacing w:line="240" w:lineRule="auto"/>
              <w:ind w:firstLine="480"/>
            </w:pPr>
          </w:p>
        </w:tc>
      </w:tr>
      <w:tr w14:paraId="68D84AC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013"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68C5D054">
            <w:pPr>
              <w:autoSpaceDE w:val="0"/>
              <w:autoSpaceDN w:val="0"/>
              <w:spacing w:line="240" w:lineRule="auto"/>
              <w:ind w:firstLine="0" w:firstLineChars="0"/>
              <w:rPr>
                <w:rFonts w:ascii="宋体" w:hAnsi="宋体" w:cs="宋体"/>
                <w:kern w:val="0"/>
              </w:rPr>
            </w:pPr>
            <w:r>
              <w:rPr>
                <w:rFonts w:hint="eastAsia" w:ascii="宋体" w:hAnsi="宋体" w:cs="宋体"/>
                <w:kern w:val="0"/>
              </w:rPr>
              <w:t>其他符合性分析</w:t>
            </w:r>
          </w:p>
        </w:tc>
        <w:tc>
          <w:tcPr>
            <w:tcW w:w="6857" w:type="dxa"/>
            <w:gridSpan w:val="4"/>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0470933E">
            <w:pPr>
              <w:pStyle w:val="5"/>
              <w:numPr>
                <w:ilvl w:val="0"/>
                <w:numId w:val="1"/>
              </w:numPr>
              <w:ind w:firstLine="480"/>
            </w:pPr>
            <w:r>
              <w:rPr>
                <w:rFonts w:hint="eastAsia"/>
              </w:rPr>
              <w:t>项目“三线一单”控制要求的符合性分析</w:t>
            </w:r>
          </w:p>
          <w:p w14:paraId="4927B717">
            <w:pPr>
              <w:pStyle w:val="5"/>
              <w:ind w:firstLine="480"/>
            </w:pPr>
            <w:r>
              <w:rPr>
                <w:rFonts w:hint="eastAsia"/>
              </w:rPr>
              <w:t>根据呼伦贝尔市人民政府《关于实施“三线一单”生态环境分区管控的意见》（呼政发〔2021〕26号），阿荣旗共划定环境管控单元10个，包括优先保护单元（5个）、重点管控单元（4个）、一般管控单元（1个）。本项目位</w:t>
            </w:r>
            <w:r>
              <w:rPr>
                <w:rFonts w:hint="eastAsia"/>
                <w:snapToGrid w:val="0"/>
                <w:szCs w:val="21"/>
              </w:rPr>
              <w:t>于阿荣旗</w:t>
            </w:r>
            <w:r>
              <w:rPr>
                <w:rFonts w:hint="eastAsia"/>
              </w:rPr>
              <w:t>六合镇永乐村后山组</w:t>
            </w:r>
            <w:r>
              <w:rPr>
                <w:rFonts w:hint="eastAsia"/>
                <w:snapToGrid w:val="0"/>
                <w:szCs w:val="21"/>
              </w:rPr>
              <w:t>，为一般管控单元，该区域应不断提升资源利用效率，有针对性地加强污染物排放控制和环境风险防控，解决生态环境质量不达标、生态环境风险高等问题。项目“三线一单”符合性分析如下：</w:t>
            </w:r>
          </w:p>
          <w:p w14:paraId="2293F351">
            <w:pPr>
              <w:widowControl/>
              <w:ind w:firstLine="480"/>
            </w:pPr>
            <w:r>
              <w:rPr>
                <w:rFonts w:hint="eastAsia"/>
              </w:rPr>
              <w:t>（1）生态红线符合性分析</w:t>
            </w:r>
          </w:p>
          <w:p w14:paraId="6BD0FA2E">
            <w:pPr>
              <w:widowControl/>
              <w:ind w:firstLine="480"/>
            </w:pPr>
            <w:r>
              <w:rPr>
                <w:rFonts w:hint="eastAsia"/>
              </w:rPr>
              <w:t>项目位于呼伦贝尔市阿荣旗六合镇永乐村后山组，不在《内蒙古自治区主体功能区规划》中划定的自然保护区、世界文化自然遗产、风景名胜区、森林公园、地质公园、重要湿地、重要饮用水水源保护区等禁止开发区域，本项目不在划定红线内，项目</w:t>
            </w:r>
            <w:r>
              <w:t>周边无自然保护区，饮用水源保护区等生态保护目标，符合生态保护红线要求</w:t>
            </w:r>
            <w:r>
              <w:rPr>
                <w:rFonts w:hint="eastAsia"/>
              </w:rPr>
              <w:t>。</w:t>
            </w:r>
          </w:p>
          <w:p w14:paraId="5B44F82F">
            <w:pPr>
              <w:widowControl/>
              <w:ind w:firstLine="480"/>
            </w:pPr>
            <w:r>
              <w:rPr>
                <w:rFonts w:hint="eastAsia"/>
              </w:rPr>
              <w:t>（2）环境质量底线符合性分析</w:t>
            </w:r>
          </w:p>
          <w:p w14:paraId="4E84A337">
            <w:pPr>
              <w:widowControl/>
              <w:ind w:firstLine="480"/>
            </w:pPr>
            <w:r>
              <w:rPr>
                <w:rFonts w:hint="eastAsia"/>
              </w:rPr>
              <w:t>根据</w:t>
            </w:r>
            <w:r>
              <w:rPr>
                <w:rFonts w:asciiTheme="minorEastAsia" w:hAnsiTheme="minorEastAsia" w:eastAsiaTheme="minorEastAsia"/>
              </w:rPr>
              <w:t>内蒙古自治区</w:t>
            </w:r>
            <w:r>
              <w:rPr>
                <w:rFonts w:hint="eastAsia" w:asciiTheme="minorEastAsia" w:hAnsiTheme="minorEastAsia" w:eastAsiaTheme="minorEastAsia"/>
              </w:rPr>
              <w:t>生态环境厅官网《城市空气质量月报（2023年第</w:t>
            </w:r>
            <w:r>
              <w:rPr>
                <w:rFonts w:asciiTheme="minorEastAsia" w:hAnsiTheme="minorEastAsia" w:eastAsiaTheme="minorEastAsia"/>
              </w:rPr>
              <w:t>1</w:t>
            </w:r>
            <w:r>
              <w:rPr>
                <w:rFonts w:hint="eastAsia" w:asciiTheme="minorEastAsia" w:hAnsiTheme="minorEastAsia" w:eastAsiaTheme="minorEastAsia"/>
              </w:rPr>
              <w:t>期—12期）》</w:t>
            </w:r>
            <w:r>
              <w:rPr>
                <w:rFonts w:asciiTheme="minorEastAsia" w:hAnsiTheme="minorEastAsia" w:eastAsiaTheme="minorEastAsia"/>
              </w:rPr>
              <w:t>内蒙古自治区环境监测</w:t>
            </w:r>
            <w:r>
              <w:rPr>
                <w:rFonts w:hint="eastAsia" w:asciiTheme="minorEastAsia" w:hAnsiTheme="minorEastAsia" w:eastAsiaTheme="minorEastAsia"/>
              </w:rPr>
              <w:t>总</w:t>
            </w:r>
            <w:r>
              <w:rPr>
                <w:rFonts w:asciiTheme="minorEastAsia" w:hAnsiTheme="minorEastAsia" w:eastAsiaTheme="minorEastAsia"/>
              </w:rPr>
              <w:t>站提供的数据，</w:t>
            </w:r>
            <w:r>
              <w:rPr>
                <w:rFonts w:hint="eastAsia"/>
              </w:rPr>
              <w:t>本项目所在区域环境空气质量为《环境空气质量标准》（GB3095-2012）二级标准；</w:t>
            </w:r>
            <w:r>
              <w:rPr>
                <w:rFonts w:hint="eastAsia"/>
                <w:szCs w:val="32"/>
              </w:rPr>
              <w:t>本项目</w:t>
            </w:r>
            <w:r>
              <w:rPr>
                <w:szCs w:val="32"/>
              </w:rPr>
              <w:t>厂界外周边50米范围内</w:t>
            </w:r>
            <w:r>
              <w:rPr>
                <w:rFonts w:hint="eastAsia"/>
                <w:szCs w:val="32"/>
              </w:rPr>
              <w:t>无</w:t>
            </w:r>
            <w:r>
              <w:rPr>
                <w:szCs w:val="32"/>
              </w:rPr>
              <w:t>声环境保护目标</w:t>
            </w:r>
            <w:r>
              <w:rPr>
                <w:rFonts w:hint="eastAsia"/>
                <w:szCs w:val="32"/>
              </w:rPr>
              <w:t>，</w:t>
            </w:r>
            <w:r>
              <w:rPr>
                <w:rFonts w:hint="eastAsia"/>
              </w:rPr>
              <w:t>项目周围声环境质量能够满足《声环境质量标准》（GB3096-2008）1类标准。</w:t>
            </w:r>
          </w:p>
          <w:p w14:paraId="4039E4A0">
            <w:pPr>
              <w:widowControl/>
              <w:ind w:firstLine="480"/>
              <w:jc w:val="left"/>
            </w:pPr>
            <w:r>
              <w:rPr>
                <w:rFonts w:hint="eastAsia" w:ascii="宋体" w:hAnsi="宋体" w:cs="宋体"/>
                <w:kern w:val="0"/>
              </w:rPr>
              <w:t>本项目产生废气、废水、噪声经采取相应的污染防治措施后均可满足达标排放要求；生活盥洗废水用于项目区地面洒水降尘，粪污排入防渗旱厕，定期清掏还田，不外排；工业固体废物全部回用于生产，不外排，生活垃圾清运至六合镇政府指定地点，对周围环境影响不大，符合环境质量底线要求。</w:t>
            </w:r>
          </w:p>
          <w:p w14:paraId="223B9603">
            <w:pPr>
              <w:widowControl/>
              <w:ind w:firstLine="480"/>
            </w:pPr>
            <w:r>
              <w:rPr>
                <w:rFonts w:hint="eastAsia"/>
              </w:rPr>
              <w:t>（3）资源利用上线符合性分析</w:t>
            </w:r>
          </w:p>
          <w:p w14:paraId="317614D3">
            <w:pPr>
              <w:widowControl/>
              <w:ind w:firstLine="480"/>
              <w:jc w:val="left"/>
            </w:pPr>
            <w:r>
              <w:rPr>
                <w:rFonts w:hint="eastAsia" w:ascii="宋体" w:hAnsi="宋体" w:cs="宋体"/>
                <w:kern w:val="0"/>
              </w:rPr>
              <w:t>本项目运营过程中消耗一定量的水电资源，但无高耗能设备，不属于高能耗项目，水电资源消耗量相对区域资源利用总量较少，符合资源利用上限要求。</w:t>
            </w:r>
          </w:p>
          <w:p w14:paraId="38093C6C">
            <w:pPr>
              <w:widowControl/>
              <w:ind w:firstLine="480"/>
            </w:pPr>
            <w:r>
              <w:rPr>
                <w:rFonts w:hint="eastAsia"/>
              </w:rPr>
              <w:t>（4）环境准入清单符合性分析</w:t>
            </w:r>
          </w:p>
          <w:p w14:paraId="6DF6BB0A">
            <w:pPr>
              <w:widowControl/>
              <w:ind w:firstLine="480"/>
              <w:jc w:val="left"/>
            </w:pPr>
            <w:r>
              <w:rPr>
                <w:rFonts w:hint="eastAsia"/>
              </w:rPr>
              <w:t>根据《呼伦贝尔市生态环境准入清单》，本项目位于阿荣旗一般管控单元（环境环控单元编码</w:t>
            </w:r>
            <w:r>
              <w:t>：</w:t>
            </w:r>
            <w:r>
              <w:rPr>
                <w:kern w:val="0"/>
              </w:rPr>
              <w:t>ZH1507</w:t>
            </w:r>
            <w:r>
              <w:rPr>
                <w:rFonts w:hint="eastAsia"/>
                <w:kern w:val="0"/>
              </w:rPr>
              <w:t>21</w:t>
            </w:r>
            <w:r>
              <w:rPr>
                <w:kern w:val="0"/>
              </w:rPr>
              <w:t>30001</w:t>
            </w:r>
            <w:r>
              <w:t>）</w:t>
            </w:r>
            <w:r>
              <w:rPr>
                <w:rFonts w:hint="eastAsia"/>
              </w:rPr>
              <w:t>。项目符合性分析见表1-1。</w:t>
            </w:r>
          </w:p>
          <w:p w14:paraId="7B031466">
            <w:pPr>
              <w:ind w:firstLine="480"/>
            </w:pPr>
            <w:r>
              <w:rPr>
                <w:rFonts w:hint="eastAsia"/>
              </w:rPr>
              <w:t>表1-1  项目环境准入清单符合性分析</w:t>
            </w:r>
          </w:p>
          <w:tbl>
            <w:tblPr>
              <w:tblStyle w:val="16"/>
              <w:tblW w:w="6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645"/>
              <w:gridCol w:w="3000"/>
              <w:gridCol w:w="1470"/>
              <w:gridCol w:w="888"/>
            </w:tblGrid>
            <w:tr w14:paraId="2516D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 w:type="dxa"/>
                </w:tcPr>
                <w:p w14:paraId="67485886">
                  <w:pPr>
                    <w:pStyle w:val="7"/>
                    <w:rPr>
                      <w:rFonts w:ascii="宋体" w:hAnsi="宋体" w:cs="宋体"/>
                      <w:szCs w:val="21"/>
                    </w:rPr>
                  </w:pPr>
                  <w:r>
                    <w:rPr>
                      <w:rFonts w:hint="eastAsia" w:ascii="宋体" w:hAnsi="宋体" w:cs="宋体"/>
                      <w:szCs w:val="21"/>
                    </w:rPr>
                    <w:t>管控单元</w:t>
                  </w:r>
                </w:p>
              </w:tc>
              <w:tc>
                <w:tcPr>
                  <w:tcW w:w="645" w:type="dxa"/>
                </w:tcPr>
                <w:p w14:paraId="51E5D563">
                  <w:pPr>
                    <w:pStyle w:val="7"/>
                    <w:rPr>
                      <w:rFonts w:ascii="宋体" w:hAnsi="宋体" w:cs="宋体"/>
                      <w:szCs w:val="21"/>
                    </w:rPr>
                  </w:pPr>
                  <w:r>
                    <w:rPr>
                      <w:rFonts w:hint="eastAsia" w:ascii="宋体" w:hAnsi="宋体" w:cs="宋体"/>
                      <w:szCs w:val="21"/>
                    </w:rPr>
                    <w:t>管控类别</w:t>
                  </w:r>
                </w:p>
              </w:tc>
              <w:tc>
                <w:tcPr>
                  <w:tcW w:w="3000" w:type="dxa"/>
                </w:tcPr>
                <w:p w14:paraId="3225F00A">
                  <w:pPr>
                    <w:pStyle w:val="7"/>
                    <w:rPr>
                      <w:rFonts w:ascii="宋体" w:hAnsi="宋体" w:cs="宋体"/>
                      <w:szCs w:val="21"/>
                    </w:rPr>
                  </w:pPr>
                  <w:r>
                    <w:rPr>
                      <w:rFonts w:hint="eastAsia" w:ascii="宋体" w:hAnsi="宋体" w:cs="宋体"/>
                      <w:szCs w:val="21"/>
                    </w:rPr>
                    <w:t>管控要求</w:t>
                  </w:r>
                </w:p>
              </w:tc>
              <w:tc>
                <w:tcPr>
                  <w:tcW w:w="1470" w:type="dxa"/>
                </w:tcPr>
                <w:p w14:paraId="3974B717">
                  <w:pPr>
                    <w:pStyle w:val="7"/>
                    <w:rPr>
                      <w:rFonts w:ascii="宋体" w:hAnsi="宋体" w:cs="宋体"/>
                      <w:szCs w:val="21"/>
                    </w:rPr>
                  </w:pPr>
                  <w:r>
                    <w:rPr>
                      <w:rFonts w:hint="eastAsia" w:ascii="宋体" w:hAnsi="宋体" w:cs="宋体"/>
                      <w:szCs w:val="21"/>
                    </w:rPr>
                    <w:t>本项目建设</w:t>
                  </w:r>
                </w:p>
              </w:tc>
              <w:tc>
                <w:tcPr>
                  <w:tcW w:w="888" w:type="dxa"/>
                </w:tcPr>
                <w:p w14:paraId="17A18EC9">
                  <w:pPr>
                    <w:pStyle w:val="7"/>
                    <w:rPr>
                      <w:rFonts w:ascii="宋体" w:hAnsi="宋体" w:cs="宋体"/>
                      <w:szCs w:val="21"/>
                    </w:rPr>
                  </w:pPr>
                  <w:r>
                    <w:rPr>
                      <w:rFonts w:hint="eastAsia" w:ascii="宋体" w:hAnsi="宋体" w:cs="宋体"/>
                      <w:szCs w:val="21"/>
                    </w:rPr>
                    <w:t>符合性</w:t>
                  </w:r>
                </w:p>
              </w:tc>
            </w:tr>
            <w:tr w14:paraId="318D4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 w:type="dxa"/>
                  <w:vMerge w:val="restart"/>
                </w:tcPr>
                <w:p w14:paraId="40EF4DCC">
                  <w:pPr>
                    <w:pStyle w:val="7"/>
                    <w:rPr>
                      <w:rFonts w:ascii="宋体" w:hAnsi="宋体" w:cs="宋体"/>
                      <w:szCs w:val="21"/>
                    </w:rPr>
                  </w:pPr>
                  <w:r>
                    <w:rPr>
                      <w:rFonts w:hint="eastAsia" w:ascii="宋体" w:hAnsi="宋体" w:cs="宋体"/>
                      <w:szCs w:val="21"/>
                    </w:rPr>
                    <w:t>阿荣旗一般管控单元</w:t>
                  </w:r>
                </w:p>
              </w:tc>
              <w:tc>
                <w:tcPr>
                  <w:tcW w:w="645" w:type="dxa"/>
                  <w:vMerge w:val="restart"/>
                </w:tcPr>
                <w:p w14:paraId="71A923BC">
                  <w:pPr>
                    <w:pStyle w:val="7"/>
                    <w:rPr>
                      <w:rFonts w:ascii="宋体" w:hAnsi="宋体" w:cs="宋体"/>
                      <w:szCs w:val="21"/>
                    </w:rPr>
                  </w:pPr>
                  <w:r>
                    <w:rPr>
                      <w:rFonts w:hint="eastAsia" w:ascii="宋体" w:hAnsi="宋体" w:cs="宋体"/>
                      <w:szCs w:val="21"/>
                    </w:rPr>
                    <w:t>空间布局约束</w:t>
                  </w:r>
                </w:p>
              </w:tc>
              <w:tc>
                <w:tcPr>
                  <w:tcW w:w="3000" w:type="dxa"/>
                </w:tcPr>
                <w:p w14:paraId="521BABAE">
                  <w:pPr>
                    <w:pStyle w:val="7"/>
                    <w:rPr>
                      <w:rFonts w:ascii="宋体" w:hAnsi="宋体" w:cs="宋体"/>
                      <w:szCs w:val="21"/>
                    </w:rPr>
                  </w:pPr>
                  <w:r>
                    <w:rPr>
                      <w:rFonts w:hint="eastAsia" w:ascii="宋体" w:hAnsi="宋体" w:cs="宋体"/>
                      <w:szCs w:val="21"/>
                    </w:rPr>
                    <w:t>1.永久基本农田一经划定，任何单位和个人不得擅自占用或改变用途。禁止任何单位和个人破坏永久基本农田耕作层。对永久基本农田实行严格保护，确保其面积不减少、土壤环境质量不下降，除法律规定的重点建设项目选址确实无法避让外，其他任何建设不得占用。</w:t>
                  </w:r>
                </w:p>
              </w:tc>
              <w:tc>
                <w:tcPr>
                  <w:tcW w:w="1470" w:type="dxa"/>
                </w:tcPr>
                <w:p w14:paraId="1CA4558E">
                  <w:pPr>
                    <w:pStyle w:val="7"/>
                    <w:rPr>
                      <w:rFonts w:ascii="宋体" w:hAnsi="宋体" w:cs="宋体"/>
                      <w:szCs w:val="21"/>
                    </w:rPr>
                  </w:pPr>
                  <w:r>
                    <w:rPr>
                      <w:rFonts w:hint="eastAsia" w:ascii="宋体" w:hAnsi="宋体" w:cs="宋体"/>
                      <w:szCs w:val="21"/>
                    </w:rPr>
                    <w:t>本项目用地为租赁</w:t>
                  </w:r>
                  <w:r>
                    <w:rPr>
                      <w:rFonts w:hint="eastAsia"/>
                    </w:rPr>
                    <w:t>永乐村惠城粮贸有限责任公司闲置场地，不占用永久基本农田。</w:t>
                  </w:r>
                </w:p>
              </w:tc>
              <w:tc>
                <w:tcPr>
                  <w:tcW w:w="888" w:type="dxa"/>
                </w:tcPr>
                <w:p w14:paraId="42994BDA">
                  <w:pPr>
                    <w:pStyle w:val="7"/>
                    <w:rPr>
                      <w:rFonts w:ascii="宋体" w:hAnsi="宋体" w:cs="宋体"/>
                      <w:szCs w:val="21"/>
                    </w:rPr>
                  </w:pPr>
                  <w:r>
                    <w:rPr>
                      <w:rFonts w:hint="eastAsia" w:ascii="宋体" w:hAnsi="宋体" w:cs="宋体"/>
                      <w:szCs w:val="21"/>
                    </w:rPr>
                    <w:t>符合</w:t>
                  </w:r>
                </w:p>
              </w:tc>
            </w:tr>
            <w:tr w14:paraId="05C2B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8" w:type="dxa"/>
                  <w:vMerge w:val="continue"/>
                </w:tcPr>
                <w:p w14:paraId="49178341">
                  <w:pPr>
                    <w:pStyle w:val="7"/>
                    <w:rPr>
                      <w:rFonts w:ascii="宋体" w:hAnsi="宋体" w:cs="宋体"/>
                      <w:szCs w:val="21"/>
                    </w:rPr>
                  </w:pPr>
                </w:p>
              </w:tc>
              <w:tc>
                <w:tcPr>
                  <w:tcW w:w="645" w:type="dxa"/>
                  <w:vMerge w:val="continue"/>
                </w:tcPr>
                <w:p w14:paraId="59BEE49D">
                  <w:pPr>
                    <w:pStyle w:val="7"/>
                    <w:rPr>
                      <w:rFonts w:ascii="宋体" w:hAnsi="宋体" w:cs="宋体"/>
                      <w:szCs w:val="21"/>
                    </w:rPr>
                  </w:pPr>
                </w:p>
              </w:tc>
              <w:tc>
                <w:tcPr>
                  <w:tcW w:w="3000" w:type="dxa"/>
                </w:tcPr>
                <w:p w14:paraId="4D1FD162">
                  <w:pPr>
                    <w:pStyle w:val="7"/>
                    <w:rPr>
                      <w:rFonts w:ascii="宋体" w:hAnsi="宋体" w:cs="宋体"/>
                      <w:szCs w:val="21"/>
                    </w:rPr>
                  </w:pPr>
                  <w:r>
                    <w:rPr>
                      <w:rFonts w:hint="eastAsia" w:ascii="宋体" w:hAnsi="宋体" w:cs="宋体"/>
                      <w:szCs w:val="21"/>
                    </w:rPr>
                    <w:t>2.在永久基本农田集中区域，不得新建可能造成土壤污染的建设项目；已经建成的，应当限期关闭拆除。</w:t>
                  </w:r>
                </w:p>
              </w:tc>
              <w:tc>
                <w:tcPr>
                  <w:tcW w:w="1470" w:type="dxa"/>
                </w:tcPr>
                <w:p w14:paraId="5D2934EA">
                  <w:pPr>
                    <w:pStyle w:val="7"/>
                    <w:rPr>
                      <w:rFonts w:ascii="宋体" w:hAnsi="宋体" w:cs="宋体"/>
                      <w:szCs w:val="21"/>
                    </w:rPr>
                  </w:pPr>
                  <w:r>
                    <w:rPr>
                      <w:rFonts w:hint="eastAsia" w:ascii="宋体" w:hAnsi="宋体" w:cs="宋体"/>
                      <w:szCs w:val="21"/>
                    </w:rPr>
                    <w:t>本项目为商品混凝土拌和项目，不属于污染土壤建设项目</w:t>
                  </w:r>
                </w:p>
              </w:tc>
              <w:tc>
                <w:tcPr>
                  <w:tcW w:w="888" w:type="dxa"/>
                </w:tcPr>
                <w:p w14:paraId="3FFC9EC2">
                  <w:pPr>
                    <w:pStyle w:val="7"/>
                    <w:rPr>
                      <w:rFonts w:ascii="宋体" w:hAnsi="宋体" w:cs="宋体"/>
                      <w:szCs w:val="21"/>
                    </w:rPr>
                  </w:pPr>
                  <w:r>
                    <w:rPr>
                      <w:rFonts w:hint="eastAsia" w:ascii="宋体" w:hAnsi="宋体" w:cs="宋体"/>
                      <w:szCs w:val="21"/>
                    </w:rPr>
                    <w:t>符合</w:t>
                  </w:r>
                </w:p>
              </w:tc>
            </w:tr>
          </w:tbl>
          <w:p w14:paraId="62CF7688">
            <w:pPr>
              <w:pStyle w:val="7"/>
            </w:pPr>
          </w:p>
          <w:p w14:paraId="26B9E619">
            <w:pPr>
              <w:widowControl/>
              <w:ind w:firstLine="480"/>
            </w:pPr>
            <w:r>
              <w:rPr>
                <w:rFonts w:hint="eastAsia"/>
              </w:rPr>
              <w:t>根据表1-1，本项目对照《呼伦贝尔市生态环境准入清单》检查，本项目符合管控要求。因此，项目建设符合《呼伦贝尔市生态环境准入清单》相关要求。</w:t>
            </w:r>
          </w:p>
          <w:p w14:paraId="51CB62FA">
            <w:pPr>
              <w:widowControl/>
              <w:ind w:firstLine="480"/>
            </w:pPr>
            <w:r>
              <w:rPr>
                <w:rFonts w:hint="eastAsia"/>
              </w:rPr>
              <w:t>综上，项目建设符合“三线一单”控制要求。</w:t>
            </w:r>
          </w:p>
          <w:p w14:paraId="610724C4">
            <w:pPr>
              <w:widowControl/>
              <w:ind w:firstLine="480"/>
            </w:pPr>
            <w:r>
              <w:rPr>
                <w:rFonts w:hint="eastAsia"/>
              </w:rPr>
              <w:t>2、选址合理性分析</w:t>
            </w:r>
          </w:p>
          <w:p w14:paraId="7F8AF016">
            <w:pPr>
              <w:widowControl/>
              <w:ind w:firstLine="480"/>
            </w:pPr>
            <w:r>
              <w:rPr>
                <w:rFonts w:hint="eastAsia"/>
              </w:rPr>
              <w:t>选址合理性分析：本项目位于呼伦贝尔市阿荣旗六合镇永乐村后山组，本项目按照《建设项目环境影响评价分类管理名录》（2021年版）应当编制项目环境影响报告表。根据现场勘查，项目场址位于永乐村惠城粮贸有限责任公司</w:t>
            </w:r>
            <w:commentRangeStart w:id="0"/>
            <w:r>
              <w:rPr>
                <w:rFonts w:hint="eastAsia"/>
              </w:rPr>
              <w:t>用地范围内，项目南侧为永乐村惠城粮贸有限责任公司粮食仓储库</w:t>
            </w:r>
            <w:commentRangeEnd w:id="0"/>
            <w:r>
              <w:rPr>
                <w:rStyle w:val="18"/>
              </w:rPr>
              <w:commentReference w:id="0"/>
            </w:r>
            <w:r>
              <w:rPr>
                <w:rFonts w:hint="eastAsia"/>
              </w:rPr>
              <w:t>，西、北、东侧均为农田，东侧紧邻乡村公路。</w:t>
            </w:r>
            <w:r>
              <w:rPr>
                <w:rFonts w:hint="eastAsia"/>
                <w:color w:val="00B0F0"/>
                <w:lang w:val="en-US" w:eastAsia="zh-CN"/>
              </w:rPr>
              <w:t>项目运营期粉料储罐采取脉冲布袋除尘器，细颗粒原料采取全封闭库房暂存，搅拌楼采取布袋除尘器除尘，经预测项目废气排放对周围大气环境影响较小；项目设备冲洗废水全部回用，生活粪污排入全封闭旱厕，盥洗污水用于厂区地面降尘和绿化用水，不外排；</w:t>
            </w:r>
            <w:r>
              <w:rPr>
                <w:rFonts w:hint="eastAsia"/>
              </w:rPr>
              <w:t>项目所处地理位置交通方便，项目周边环境较好，项目所处区域无自然保护区、风景名胜区等环境敏感区，亦无文物古迹等敏感点，且项目在建成投入使用后排放的污染物对周边区域环境影响很小，不会改变区域原有的环境功能区划。</w:t>
            </w:r>
          </w:p>
          <w:p w14:paraId="5215A845">
            <w:pPr>
              <w:pStyle w:val="6"/>
              <w:numPr>
                <w:ilvl w:val="0"/>
                <w:numId w:val="2"/>
              </w:numPr>
              <w:ind w:firstLine="480"/>
              <w:rPr>
                <w:sz w:val="24"/>
                <w:szCs w:val="22"/>
              </w:rPr>
            </w:pPr>
            <w:r>
              <w:rPr>
                <w:rFonts w:hint="eastAsia"/>
                <w:sz w:val="24"/>
                <w:szCs w:val="22"/>
              </w:rPr>
              <w:t>产业政策符合性</w:t>
            </w:r>
            <w:r>
              <w:rPr>
                <w:rFonts w:hint="eastAsia"/>
                <w:sz w:val="24"/>
              </w:rPr>
              <w:t>分析</w:t>
            </w:r>
          </w:p>
          <w:p w14:paraId="5093CEE1">
            <w:pPr>
              <w:widowControl/>
              <w:ind w:firstLine="480"/>
              <w:jc w:val="left"/>
              <w:rPr>
                <w:szCs w:val="22"/>
              </w:rPr>
            </w:pPr>
            <w:r>
              <w:rPr>
                <w:rFonts w:hint="eastAsia" w:ascii="宋体" w:hAnsi="宋体" w:cs="宋体"/>
                <w:kern w:val="0"/>
              </w:rPr>
              <w:t>本项目属于水泥制品制造行业，对照《产业结构调整指导目录》（</w:t>
            </w:r>
            <w:r>
              <w:rPr>
                <w:kern w:val="0"/>
              </w:rPr>
              <w:t>20</w:t>
            </w:r>
            <w:r>
              <w:rPr>
                <w:rFonts w:hint="eastAsia"/>
                <w:kern w:val="0"/>
              </w:rPr>
              <w:t>24</w:t>
            </w:r>
            <w:r>
              <w:rPr>
                <w:rFonts w:hint="eastAsia" w:ascii="宋体" w:hAnsi="宋体" w:cs="宋体"/>
                <w:kern w:val="0"/>
              </w:rPr>
              <w:t>年本），该项目不属于鼓励类、限制类和淘汰类项目，因此属于允许类；项目所有设备均不属于淘汰或限制设备，项目建设符合国家产业政策要求。</w:t>
            </w:r>
          </w:p>
          <w:p w14:paraId="3F54368E">
            <w:pPr>
              <w:ind w:firstLine="480"/>
            </w:pPr>
          </w:p>
        </w:tc>
      </w:tr>
    </w:tbl>
    <w:p w14:paraId="0773E825">
      <w:pPr>
        <w:ind w:firstLine="600"/>
        <w:rPr>
          <w:rFonts w:eastAsia="黑体"/>
          <w:sz w:val="30"/>
        </w:rPr>
        <w:sectPr>
          <w:footerReference r:id="rId13" w:type="default"/>
          <w:pgSz w:w="11906" w:h="16838"/>
          <w:pgMar w:top="1702" w:right="1531" w:bottom="1702" w:left="1531" w:header="851" w:footer="1077" w:gutter="0"/>
          <w:pgNumType w:start="1"/>
          <w:cols w:space="720" w:num="1"/>
          <w:docGrid w:type="lines" w:linePitch="312" w:charSpace="0"/>
        </w:sectPr>
      </w:pPr>
    </w:p>
    <w:p w14:paraId="4D2D9F94">
      <w:pPr>
        <w:pStyle w:val="11"/>
        <w:numPr>
          <w:ilvl w:val="0"/>
          <w:numId w:val="3"/>
        </w:numPr>
        <w:spacing w:beforeAutospacing="0" w:afterAutospacing="0"/>
        <w:ind w:firstLine="600"/>
        <w:jc w:val="center"/>
        <w:outlineLvl w:val="0"/>
        <w:rPr>
          <w:rFonts w:hint="default" w:ascii="黑体" w:eastAsia="黑体" w:cs="黑体"/>
          <w:snapToGrid w:val="0"/>
          <w:sz w:val="30"/>
          <w:szCs w:val="30"/>
        </w:rPr>
      </w:pPr>
      <w:r>
        <w:rPr>
          <w:rFonts w:ascii="黑体" w:eastAsia="黑体" w:cs="黑体"/>
          <w:snapToGrid w:val="0"/>
          <w:sz w:val="30"/>
          <w:szCs w:val="30"/>
        </w:rPr>
        <w:t>建设项目工程分析</w:t>
      </w:r>
    </w:p>
    <w:tbl>
      <w:tblPr>
        <w:tblStyle w:val="15"/>
        <w:tblW w:w="916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21"/>
        <w:gridCol w:w="8547"/>
      </w:tblGrid>
      <w:tr w14:paraId="4C4A62C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21" w:type="dxa"/>
            <w:tcBorders>
              <w:top w:val="single" w:color="auto" w:sz="8" w:space="0"/>
              <w:left w:val="single" w:color="auto" w:sz="8" w:space="0"/>
              <w:bottom w:val="single" w:color="auto" w:sz="4" w:space="0"/>
              <w:right w:val="single" w:color="auto" w:sz="4" w:space="0"/>
            </w:tcBorders>
            <w:tcMar>
              <w:top w:w="0" w:type="dxa"/>
              <w:left w:w="108" w:type="dxa"/>
              <w:bottom w:w="0" w:type="dxa"/>
              <w:right w:w="108" w:type="dxa"/>
            </w:tcMar>
            <w:vAlign w:val="center"/>
          </w:tcPr>
          <w:p w14:paraId="4985C573">
            <w:pPr>
              <w:pStyle w:val="11"/>
              <w:spacing w:beforeAutospacing="0" w:afterAutospacing="0"/>
              <w:ind w:firstLine="480"/>
              <w:jc w:val="center"/>
              <w:rPr>
                <w:rFonts w:hint="default" w:cs="宋体"/>
                <w:sz w:val="21"/>
                <w:szCs w:val="21"/>
              </w:rPr>
            </w:pPr>
            <w:r>
              <w:rPr>
                <w:rFonts w:cs="宋体"/>
                <w:szCs w:val="24"/>
              </w:rPr>
              <w:t>建建设内容</w:t>
            </w:r>
          </w:p>
        </w:tc>
        <w:tc>
          <w:tcPr>
            <w:tcW w:w="8547" w:type="dxa"/>
            <w:tcBorders>
              <w:top w:val="single" w:color="auto" w:sz="8" w:space="0"/>
              <w:left w:val="single" w:color="auto" w:sz="4" w:space="0"/>
              <w:bottom w:val="single" w:color="auto" w:sz="4" w:space="0"/>
              <w:right w:val="single" w:color="auto" w:sz="8" w:space="0"/>
            </w:tcBorders>
            <w:vAlign w:val="center"/>
          </w:tcPr>
          <w:p w14:paraId="73D91D51">
            <w:pPr>
              <w:spacing w:before="156" w:beforeLines="50"/>
              <w:ind w:firstLine="482"/>
              <w:jc w:val="left"/>
              <w:rPr>
                <w:b/>
                <w:bCs/>
                <w:szCs w:val="32"/>
              </w:rPr>
            </w:pPr>
            <w:r>
              <w:rPr>
                <w:rFonts w:hint="eastAsia"/>
                <w:b/>
                <w:bCs/>
                <w:szCs w:val="32"/>
              </w:rPr>
              <w:t>1、地理位置及周边概况</w:t>
            </w:r>
          </w:p>
          <w:p w14:paraId="141F1CE2">
            <w:pPr>
              <w:ind w:firstLine="480"/>
              <w:jc w:val="left"/>
              <w:rPr>
                <w:rFonts w:ascii="宋体" w:hAnsi="宋体" w:cs="宋体"/>
              </w:rPr>
            </w:pPr>
            <w:r>
              <w:rPr>
                <w:rFonts w:hint="eastAsia"/>
                <w:szCs w:val="32"/>
              </w:rPr>
              <w:t>本项目为</w:t>
            </w:r>
            <w:r>
              <w:rPr>
                <w:rFonts w:hint="eastAsia"/>
                <w:color w:val="FF0000"/>
              </w:rPr>
              <w:t>配合华能风电项目建设的临时搅拌站，待华能风电项目建设完成后，本项目自行拆除；</w:t>
            </w:r>
            <w:r>
              <w:rPr>
                <w:rFonts w:hint="eastAsia"/>
                <w:szCs w:val="32"/>
              </w:rPr>
              <w:t>建设地址位于内蒙古自治区呼伦贝尔市阿荣旗六合镇永乐村后山组</w:t>
            </w:r>
            <w:r>
              <w:rPr>
                <w:rFonts w:hint="eastAsia"/>
              </w:rPr>
              <w:t>，</w:t>
            </w:r>
            <w:r>
              <w:t>中心点</w:t>
            </w:r>
            <w:r>
              <w:rPr>
                <w:rFonts w:hint="eastAsia"/>
              </w:rPr>
              <w:t>地理坐标</w:t>
            </w:r>
            <w:r>
              <w:t>：东经E：1</w:t>
            </w:r>
            <w:r>
              <w:rPr>
                <w:rFonts w:hint="eastAsia"/>
              </w:rPr>
              <w:t>23</w:t>
            </w:r>
            <w:r>
              <w:t>°</w:t>
            </w:r>
            <w:r>
              <w:rPr>
                <w:rFonts w:hint="eastAsia"/>
              </w:rPr>
              <w:t>23</w:t>
            </w:r>
            <w:r>
              <w:t>′</w:t>
            </w:r>
            <w:r>
              <w:rPr>
                <w:rFonts w:hint="eastAsia"/>
              </w:rPr>
              <w:t>37.494</w:t>
            </w:r>
            <w:r>
              <w:t>″</w:t>
            </w:r>
            <w:r>
              <w:rPr>
                <w:rFonts w:hint="eastAsia"/>
              </w:rPr>
              <w:t>北纬</w:t>
            </w:r>
            <w:r>
              <w:t>N：48°</w:t>
            </w:r>
            <w:r>
              <w:rPr>
                <w:rFonts w:hint="eastAsia"/>
              </w:rPr>
              <w:t>21</w:t>
            </w:r>
            <w:r>
              <w:t>′</w:t>
            </w:r>
            <w:r>
              <w:rPr>
                <w:rFonts w:hint="eastAsia"/>
              </w:rPr>
              <w:t>17.282</w:t>
            </w:r>
            <w:r>
              <w:t>″</w:t>
            </w:r>
            <w:r>
              <w:rPr>
                <w:rFonts w:hint="eastAsia"/>
              </w:rPr>
              <w:t>。项目用地为租用永乐村惠城粮贸有限责任公司闲置场地（租赁协议见附件），总占地面积</w:t>
            </w:r>
            <w:r>
              <w:rPr>
                <w:rFonts w:hint="eastAsia"/>
                <w:color w:val="FF0000"/>
              </w:rPr>
              <w:t>3250</w:t>
            </w:r>
            <w:r>
              <w:rPr>
                <w:rFonts w:hint="eastAsia" w:ascii="宋体" w:hAnsi="宋体" w:cs="宋体"/>
                <w:color w:val="FF0000"/>
              </w:rPr>
              <w:t>㎡</w:t>
            </w:r>
            <w:r>
              <w:rPr>
                <w:rFonts w:hint="eastAsia"/>
                <w:color w:val="FF0000"/>
              </w:rPr>
              <w:t>。</w:t>
            </w:r>
            <w:r>
              <w:rPr>
                <w:rFonts w:hint="eastAsia" w:ascii="宋体" w:hAnsi="宋体" w:cs="宋体"/>
              </w:rPr>
              <w:t>项目场址</w:t>
            </w:r>
            <w:r>
              <w:rPr>
                <w:rFonts w:hint="eastAsia"/>
              </w:rPr>
              <w:t>西侧、北侧、东侧均为农田，南侧为永乐村惠城粮贸有限责任公司用地，永乐村惠城粮贸有限责任公司南侧为农田，其中项目区北侧紧邻村村通公路，交通便利。</w:t>
            </w:r>
          </w:p>
          <w:p w14:paraId="4B65152D">
            <w:pPr>
              <w:ind w:firstLine="482"/>
              <w:jc w:val="left"/>
              <w:rPr>
                <w:b/>
                <w:bCs/>
                <w:szCs w:val="32"/>
              </w:rPr>
            </w:pPr>
            <w:r>
              <w:rPr>
                <w:rFonts w:hint="eastAsia"/>
                <w:b/>
                <w:bCs/>
                <w:szCs w:val="32"/>
              </w:rPr>
              <w:t>2、建设内容</w:t>
            </w:r>
          </w:p>
          <w:p w14:paraId="32B5EBC9">
            <w:pPr>
              <w:widowControl/>
              <w:ind w:firstLine="480"/>
              <w:jc w:val="left"/>
            </w:pPr>
            <w:r>
              <w:rPr>
                <w:rFonts w:hint="eastAsia" w:hAnsi="宋体"/>
              </w:rPr>
              <w:t>建设项目为新建项目，总占地面积3250</w:t>
            </w:r>
            <w:r>
              <w:rPr>
                <w:rFonts w:hint="eastAsia" w:ascii="宋体" w:hAnsi="宋体" w:cs="宋体"/>
              </w:rPr>
              <w:t>㎡</w:t>
            </w:r>
            <w:r>
              <w:rPr>
                <w:rFonts w:hint="eastAsia" w:hAnsi="宋体"/>
              </w:rPr>
              <w:t>，</w:t>
            </w:r>
            <w:r>
              <w:rPr>
                <w:rFonts w:hint="eastAsia" w:ascii="宋体" w:hAnsi="宋体" w:cs="宋体"/>
                <w:kern w:val="0"/>
              </w:rPr>
              <w:t>建设商品混凝土拌合站生产线2条，生产规模为年生产商品混凝土50000m</w:t>
            </w:r>
            <w:r>
              <w:rPr>
                <w:rFonts w:hint="eastAsia" w:ascii="宋体" w:hAnsi="宋体" w:cs="宋体"/>
                <w:kern w:val="0"/>
                <w:vertAlign w:val="superscript"/>
              </w:rPr>
              <w:t>3</w:t>
            </w:r>
            <w:r>
              <w:rPr>
                <w:rFonts w:hint="eastAsia" w:ascii="宋体" w:hAnsi="宋体" w:cs="宋体"/>
                <w:kern w:val="0"/>
              </w:rPr>
              <w:t>/a，项目建设内容见表</w:t>
            </w:r>
            <w:r>
              <w:rPr>
                <w:kern w:val="0"/>
              </w:rPr>
              <w:t>2-1</w:t>
            </w:r>
            <w:r>
              <w:rPr>
                <w:rFonts w:hint="eastAsia" w:ascii="宋体" w:hAnsi="宋体" w:cs="宋体"/>
                <w:kern w:val="0"/>
              </w:rPr>
              <w:t>。</w:t>
            </w:r>
          </w:p>
          <w:p w14:paraId="5ED84F6F">
            <w:pPr>
              <w:widowControl/>
              <w:ind w:firstLine="0" w:firstLineChars="0"/>
              <w:jc w:val="center"/>
            </w:pPr>
            <w:r>
              <w:rPr>
                <w:rFonts w:hint="eastAsia"/>
              </w:rPr>
              <w:t>表</w:t>
            </w:r>
            <w:r>
              <w:t>2-1</w:t>
            </w:r>
            <w:r>
              <w:rPr>
                <w:rFonts w:hint="eastAsia"/>
              </w:rPr>
              <w:t>项目工程组成一览表</w:t>
            </w:r>
          </w:p>
          <w:tbl>
            <w:tblPr>
              <w:tblStyle w:val="16"/>
              <w:tblW w:w="83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6"/>
              <w:gridCol w:w="1091"/>
              <w:gridCol w:w="5162"/>
              <w:gridCol w:w="1069"/>
            </w:tblGrid>
            <w:tr w14:paraId="44C15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1076" w:type="dxa"/>
                  <w:vAlign w:val="center"/>
                </w:tcPr>
                <w:p w14:paraId="0601072B">
                  <w:pPr>
                    <w:pStyle w:val="20"/>
                  </w:pPr>
                  <w:r>
                    <w:rPr>
                      <w:rFonts w:hint="eastAsia"/>
                    </w:rPr>
                    <w:t>类别</w:t>
                  </w:r>
                </w:p>
              </w:tc>
              <w:tc>
                <w:tcPr>
                  <w:tcW w:w="1091" w:type="dxa"/>
                  <w:vAlign w:val="center"/>
                </w:tcPr>
                <w:p w14:paraId="3E302DE3">
                  <w:pPr>
                    <w:pStyle w:val="20"/>
                  </w:pPr>
                  <w:r>
                    <w:rPr>
                      <w:rFonts w:hint="eastAsia"/>
                    </w:rPr>
                    <w:t>项目名称</w:t>
                  </w:r>
                </w:p>
              </w:tc>
              <w:tc>
                <w:tcPr>
                  <w:tcW w:w="5162" w:type="dxa"/>
                  <w:vAlign w:val="center"/>
                </w:tcPr>
                <w:p w14:paraId="33BD85DA">
                  <w:pPr>
                    <w:pStyle w:val="20"/>
                  </w:pPr>
                  <w:r>
                    <w:rPr>
                      <w:rFonts w:hint="eastAsia"/>
                    </w:rPr>
                    <w:t>建设规模</w:t>
                  </w:r>
                </w:p>
              </w:tc>
              <w:tc>
                <w:tcPr>
                  <w:tcW w:w="1069" w:type="dxa"/>
                  <w:vAlign w:val="center"/>
                </w:tcPr>
                <w:p w14:paraId="4E193119">
                  <w:pPr>
                    <w:pStyle w:val="20"/>
                  </w:pPr>
                  <w:r>
                    <w:rPr>
                      <w:rFonts w:hint="eastAsia"/>
                    </w:rPr>
                    <w:t>备注</w:t>
                  </w:r>
                </w:p>
              </w:tc>
            </w:tr>
            <w:tr w14:paraId="0CC5E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1076" w:type="dxa"/>
                  <w:vAlign w:val="center"/>
                </w:tcPr>
                <w:p w14:paraId="0EBB90B4">
                  <w:pPr>
                    <w:pStyle w:val="20"/>
                  </w:pPr>
                  <w:r>
                    <w:rPr>
                      <w:rFonts w:hint="eastAsia"/>
                    </w:rPr>
                    <w:t>主体工程</w:t>
                  </w:r>
                </w:p>
              </w:tc>
              <w:tc>
                <w:tcPr>
                  <w:tcW w:w="1091" w:type="dxa"/>
                  <w:vAlign w:val="center"/>
                </w:tcPr>
                <w:p w14:paraId="6B3D3B92">
                  <w:pPr>
                    <w:pStyle w:val="20"/>
                  </w:pPr>
                  <w:r>
                    <w:rPr>
                      <w:rFonts w:hint="eastAsia"/>
                    </w:rPr>
                    <w:t>拌合站</w:t>
                  </w:r>
                </w:p>
              </w:tc>
              <w:tc>
                <w:tcPr>
                  <w:tcW w:w="5162" w:type="dxa"/>
                  <w:vAlign w:val="center"/>
                </w:tcPr>
                <w:p w14:paraId="63E91264">
                  <w:pPr>
                    <w:pStyle w:val="20"/>
                  </w:pPr>
                  <w:r>
                    <w:rPr>
                      <w:rFonts w:hint="eastAsia"/>
                    </w:rPr>
                    <w:t>设置HZS180</w:t>
                  </w:r>
                  <w:r>
                    <w:t>型</w:t>
                  </w:r>
                  <w:r>
                    <w:rPr>
                      <w:rFonts w:hint="eastAsia"/>
                    </w:rPr>
                    <w:t>混凝土</w:t>
                  </w:r>
                  <w:r>
                    <w:t>拌</w:t>
                  </w:r>
                  <w:r>
                    <w:rPr>
                      <w:rFonts w:hint="eastAsia"/>
                    </w:rPr>
                    <w:t>合</w:t>
                  </w:r>
                  <w:r>
                    <w:t>站</w:t>
                  </w:r>
                  <w:r>
                    <w:rPr>
                      <w:rFonts w:hint="eastAsia"/>
                    </w:rPr>
                    <w:t>生产线2条，占地面积1320</w:t>
                  </w:r>
                  <w:r>
                    <w:rPr>
                      <w:rFonts w:hint="eastAsia" w:ascii="宋体" w:hAnsi="宋体"/>
                    </w:rPr>
                    <w:t>㎡</w:t>
                  </w:r>
                </w:p>
              </w:tc>
              <w:tc>
                <w:tcPr>
                  <w:tcW w:w="1069" w:type="dxa"/>
                  <w:vAlign w:val="center"/>
                </w:tcPr>
                <w:p w14:paraId="47FEFB74">
                  <w:pPr>
                    <w:pStyle w:val="20"/>
                  </w:pPr>
                  <w:r>
                    <w:rPr>
                      <w:rFonts w:hint="eastAsia"/>
                    </w:rPr>
                    <w:t>新建</w:t>
                  </w:r>
                </w:p>
              </w:tc>
            </w:tr>
            <w:tr w14:paraId="16F0C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1076" w:type="dxa"/>
                  <w:vMerge w:val="restart"/>
                  <w:vAlign w:val="center"/>
                </w:tcPr>
                <w:p w14:paraId="4324BE9D">
                  <w:pPr>
                    <w:pStyle w:val="20"/>
                  </w:pPr>
                  <w:r>
                    <w:rPr>
                      <w:rFonts w:hint="eastAsia"/>
                    </w:rPr>
                    <w:t>辅助工程</w:t>
                  </w:r>
                </w:p>
              </w:tc>
              <w:tc>
                <w:tcPr>
                  <w:tcW w:w="1091" w:type="dxa"/>
                  <w:vAlign w:val="center"/>
                </w:tcPr>
                <w:p w14:paraId="46D585E1">
                  <w:pPr>
                    <w:pStyle w:val="20"/>
                  </w:pPr>
                  <w:r>
                    <w:rPr>
                      <w:rFonts w:hint="eastAsia"/>
                    </w:rPr>
                    <w:t>原料仓</w:t>
                  </w:r>
                </w:p>
              </w:tc>
              <w:tc>
                <w:tcPr>
                  <w:tcW w:w="5162" w:type="dxa"/>
                  <w:vAlign w:val="center"/>
                </w:tcPr>
                <w:p w14:paraId="0B8B0B7A">
                  <w:pPr>
                    <w:pStyle w:val="20"/>
                    <w:rPr>
                      <w:highlight w:val="green"/>
                    </w:rPr>
                  </w:pPr>
                  <w:r>
                    <w:rPr>
                      <w:rFonts w:hint="eastAsia"/>
                    </w:rPr>
                    <w:t>项目新建1座原料仓，钢结构全封闭，建筑面积为300</w:t>
                  </w:r>
                  <w:r>
                    <w:t>㎡</w:t>
                  </w:r>
                  <w:r>
                    <w:rPr>
                      <w:rFonts w:hint="eastAsia"/>
                    </w:rPr>
                    <w:t>，</w:t>
                  </w:r>
                  <w:r>
                    <w:rPr>
                      <w:rFonts w:hint="eastAsia"/>
                      <w:color w:val="FF0000"/>
                    </w:rPr>
                    <w:t>最大储存量为1050m</w:t>
                  </w:r>
                  <w:r>
                    <w:rPr>
                      <w:rFonts w:hint="eastAsia"/>
                      <w:color w:val="FF0000"/>
                      <w:vertAlign w:val="superscript"/>
                    </w:rPr>
                    <w:t>3</w:t>
                  </w:r>
                  <w:r>
                    <w:rPr>
                      <w:rFonts w:hint="eastAsia"/>
                    </w:rPr>
                    <w:t>，用于临时储存</w:t>
                  </w:r>
                  <w:r>
                    <w:t>0~5mm</w:t>
                  </w:r>
                  <w:r>
                    <w:rPr>
                      <w:rFonts w:hint="eastAsia"/>
                    </w:rPr>
                    <w:t>规格的砂子</w:t>
                  </w:r>
                </w:p>
              </w:tc>
              <w:tc>
                <w:tcPr>
                  <w:tcW w:w="1069" w:type="dxa"/>
                  <w:vAlign w:val="center"/>
                </w:tcPr>
                <w:p w14:paraId="448B7F5F">
                  <w:pPr>
                    <w:pStyle w:val="20"/>
                  </w:pPr>
                  <w:r>
                    <w:rPr>
                      <w:rFonts w:hint="eastAsia"/>
                    </w:rPr>
                    <w:t>新建</w:t>
                  </w:r>
                </w:p>
              </w:tc>
            </w:tr>
            <w:tr w14:paraId="56741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1076" w:type="dxa"/>
                  <w:vMerge w:val="continue"/>
                  <w:vAlign w:val="center"/>
                </w:tcPr>
                <w:p w14:paraId="05FF7593">
                  <w:pPr>
                    <w:pStyle w:val="20"/>
                  </w:pPr>
                </w:p>
              </w:tc>
              <w:tc>
                <w:tcPr>
                  <w:tcW w:w="1091" w:type="dxa"/>
                  <w:vAlign w:val="center"/>
                </w:tcPr>
                <w:p w14:paraId="64628CBB">
                  <w:pPr>
                    <w:pStyle w:val="20"/>
                  </w:pPr>
                  <w:r>
                    <w:rPr>
                      <w:rFonts w:hint="eastAsia"/>
                    </w:rPr>
                    <w:t>原料堆场</w:t>
                  </w:r>
                </w:p>
              </w:tc>
              <w:tc>
                <w:tcPr>
                  <w:tcW w:w="5162" w:type="dxa"/>
                  <w:vAlign w:val="center"/>
                </w:tcPr>
                <w:p w14:paraId="5CB4BD69">
                  <w:pPr>
                    <w:pStyle w:val="20"/>
                    <w:rPr>
                      <w:highlight w:val="green"/>
                    </w:rPr>
                  </w:pPr>
                  <w:r>
                    <w:rPr>
                      <w:rFonts w:hint="eastAsia"/>
                    </w:rPr>
                    <w:t>项目设料堆3个，占地面积均</w:t>
                  </w:r>
                  <w:r>
                    <w:rPr>
                      <w:rFonts w:hint="eastAsia"/>
                      <w:color w:val="FF0000"/>
                    </w:rPr>
                    <w:t>为</w:t>
                  </w:r>
                  <w:r>
                    <w:rPr>
                      <w:rFonts w:hint="eastAsia"/>
                    </w:rPr>
                    <w:t>300</w:t>
                  </w:r>
                  <w:r>
                    <w:t>㎡</w:t>
                  </w:r>
                  <w:r>
                    <w:rPr>
                      <w:rFonts w:hint="eastAsia"/>
                    </w:rPr>
                    <w:t>，</w:t>
                  </w:r>
                  <w:r>
                    <w:rPr>
                      <w:rFonts w:hint="eastAsia"/>
                      <w:color w:val="FF0000"/>
                    </w:rPr>
                    <w:t>每个料堆堆存量约为1050m</w:t>
                  </w:r>
                  <w:r>
                    <w:rPr>
                      <w:rFonts w:hint="eastAsia"/>
                      <w:color w:val="FF0000"/>
                      <w:vertAlign w:val="superscript"/>
                    </w:rPr>
                    <w:t>3</w:t>
                  </w:r>
                  <w:r>
                    <w:rPr>
                      <w:rFonts w:hint="eastAsia"/>
                    </w:rPr>
                    <w:t>。分别堆放</w:t>
                  </w:r>
                  <w:r>
                    <w:t>5~10mm、10~20mm、20~30mm</w:t>
                  </w:r>
                  <w:r>
                    <w:rPr>
                      <w:rFonts w:hint="eastAsia"/>
                    </w:rPr>
                    <w:t>规格的碎石。料堆幕布苫盖，定时喷淋洒水</w:t>
                  </w:r>
                </w:p>
              </w:tc>
              <w:tc>
                <w:tcPr>
                  <w:tcW w:w="1069" w:type="dxa"/>
                  <w:vAlign w:val="center"/>
                </w:tcPr>
                <w:p w14:paraId="51E6E7C6">
                  <w:pPr>
                    <w:pStyle w:val="20"/>
                  </w:pPr>
                  <w:r>
                    <w:rPr>
                      <w:rFonts w:hint="eastAsia"/>
                    </w:rPr>
                    <w:t>新建</w:t>
                  </w:r>
                </w:p>
              </w:tc>
            </w:tr>
            <w:tr w14:paraId="2E0CF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trPr>
              <w:tc>
                <w:tcPr>
                  <w:tcW w:w="1076" w:type="dxa"/>
                  <w:vMerge w:val="continue"/>
                  <w:vAlign w:val="center"/>
                </w:tcPr>
                <w:p w14:paraId="36A99E4E">
                  <w:pPr>
                    <w:pStyle w:val="20"/>
                  </w:pPr>
                </w:p>
              </w:tc>
              <w:tc>
                <w:tcPr>
                  <w:tcW w:w="1091" w:type="dxa"/>
                  <w:vAlign w:val="center"/>
                </w:tcPr>
                <w:p w14:paraId="1265D849">
                  <w:pPr>
                    <w:pStyle w:val="20"/>
                  </w:pPr>
                  <w:r>
                    <w:rPr>
                      <w:rFonts w:hint="eastAsia"/>
                    </w:rPr>
                    <w:t>水泥筒仓</w:t>
                  </w:r>
                </w:p>
              </w:tc>
              <w:tc>
                <w:tcPr>
                  <w:tcW w:w="5162" w:type="dxa"/>
                  <w:vAlign w:val="center"/>
                </w:tcPr>
                <w:p w14:paraId="5D9D479B">
                  <w:pPr>
                    <w:pStyle w:val="20"/>
                  </w:pPr>
                  <w:r>
                    <w:rPr>
                      <w:rFonts w:hint="eastAsia"/>
                    </w:rPr>
                    <w:t>项目共新建水泥及粉料筒仓8个，容积均为100t，每条生产线各4个水泥及粉料筒仓（其中粉料罐1个），用于盛装水泥与粉料</w:t>
                  </w:r>
                  <w:r>
                    <w:rPr>
                      <w:rStyle w:val="18"/>
                      <w:rFonts w:hint="eastAsia" w:cs="Times New Roman"/>
                    </w:rPr>
                    <w:t>，仓顶排气口高18m，筒仓均自带脉冲布袋除尘器</w:t>
                  </w:r>
                </w:p>
              </w:tc>
              <w:tc>
                <w:tcPr>
                  <w:tcW w:w="1069" w:type="dxa"/>
                  <w:vAlign w:val="center"/>
                </w:tcPr>
                <w:p w14:paraId="6FEF42CF">
                  <w:pPr>
                    <w:pStyle w:val="20"/>
                  </w:pPr>
                  <w:r>
                    <w:rPr>
                      <w:rFonts w:hint="eastAsia"/>
                    </w:rPr>
                    <w:t>新建</w:t>
                  </w:r>
                </w:p>
              </w:tc>
            </w:tr>
            <w:tr w14:paraId="34692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1076" w:type="dxa"/>
                  <w:vMerge w:val="continue"/>
                  <w:vAlign w:val="center"/>
                </w:tcPr>
                <w:p w14:paraId="2E77A7B2">
                  <w:pPr>
                    <w:pStyle w:val="20"/>
                  </w:pPr>
                </w:p>
              </w:tc>
              <w:tc>
                <w:tcPr>
                  <w:tcW w:w="1091" w:type="dxa"/>
                  <w:vAlign w:val="center"/>
                </w:tcPr>
                <w:p w14:paraId="50C17D7F">
                  <w:pPr>
                    <w:pStyle w:val="20"/>
                  </w:pPr>
                  <w:r>
                    <w:rPr>
                      <w:rFonts w:hint="eastAsia"/>
                      <w:color w:val="FF0000"/>
                    </w:rPr>
                    <w:t>沉淀水池</w:t>
                  </w:r>
                </w:p>
              </w:tc>
              <w:tc>
                <w:tcPr>
                  <w:tcW w:w="5162" w:type="dxa"/>
                  <w:vAlign w:val="center"/>
                </w:tcPr>
                <w:p w14:paraId="2FBE2216">
                  <w:pPr>
                    <w:pStyle w:val="20"/>
                  </w:pPr>
                  <w:r>
                    <w:rPr>
                      <w:rFonts w:hint="eastAsia"/>
                    </w:rPr>
                    <w:t>设</w:t>
                  </w:r>
                  <w:r>
                    <w:rPr>
                      <w:rFonts w:hint="eastAsia"/>
                      <w:color w:val="FF0000"/>
                    </w:rPr>
                    <w:t>设备冲洗废水沉淀</w:t>
                  </w:r>
                  <w:r>
                    <w:rPr>
                      <w:rFonts w:hint="eastAsia"/>
                    </w:rPr>
                    <w:t>水池1个，规格为30t，位于生产东侧，</w:t>
                  </w:r>
                  <w:r>
                    <w:rPr>
                      <w:rFonts w:hint="eastAsia"/>
                      <w:color w:val="FF0000"/>
                    </w:rPr>
                    <w:t>结构为混凝土，渗透系数</w:t>
                  </w:r>
                  <w:r>
                    <w:rPr>
                      <w:rFonts w:cs="Times New Roman"/>
                      <w:color w:val="FF0000"/>
                    </w:rPr>
                    <w:t>&lt;</w:t>
                  </w:r>
                  <w:r>
                    <w:rPr>
                      <w:rFonts w:hint="eastAsia"/>
                      <w:color w:val="FF0000"/>
                    </w:rPr>
                    <w:t>10</w:t>
                  </w:r>
                  <w:r>
                    <w:rPr>
                      <w:rFonts w:hint="eastAsia"/>
                      <w:color w:val="FF0000"/>
                      <w:vertAlign w:val="superscript"/>
                    </w:rPr>
                    <w:t>-7</w:t>
                  </w:r>
                  <w:r>
                    <w:rPr>
                      <w:rFonts w:hint="eastAsia"/>
                      <w:color w:val="FF0000"/>
                    </w:rPr>
                    <w:t>cm/s</w:t>
                  </w:r>
                </w:p>
              </w:tc>
              <w:tc>
                <w:tcPr>
                  <w:tcW w:w="1069" w:type="dxa"/>
                  <w:vAlign w:val="center"/>
                </w:tcPr>
                <w:p w14:paraId="69892CF1">
                  <w:pPr>
                    <w:pStyle w:val="20"/>
                  </w:pPr>
                  <w:r>
                    <w:rPr>
                      <w:rFonts w:hint="eastAsia"/>
                    </w:rPr>
                    <w:t>新建</w:t>
                  </w:r>
                </w:p>
              </w:tc>
            </w:tr>
            <w:tr w14:paraId="667D2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1076" w:type="dxa"/>
                  <w:vMerge w:val="continue"/>
                  <w:vAlign w:val="center"/>
                </w:tcPr>
                <w:p w14:paraId="51119929">
                  <w:pPr>
                    <w:pStyle w:val="20"/>
                  </w:pPr>
                </w:p>
              </w:tc>
              <w:tc>
                <w:tcPr>
                  <w:tcW w:w="1091" w:type="dxa"/>
                  <w:vAlign w:val="center"/>
                </w:tcPr>
                <w:p w14:paraId="7EB9CF21">
                  <w:pPr>
                    <w:pStyle w:val="20"/>
                  </w:pPr>
                  <w:r>
                    <w:rPr>
                      <w:rFonts w:hint="eastAsia"/>
                    </w:rPr>
                    <w:t>实验室</w:t>
                  </w:r>
                </w:p>
              </w:tc>
              <w:tc>
                <w:tcPr>
                  <w:tcW w:w="5162" w:type="dxa"/>
                  <w:vAlign w:val="center"/>
                </w:tcPr>
                <w:p w14:paraId="2727D14E">
                  <w:pPr>
                    <w:pStyle w:val="20"/>
                  </w:pPr>
                  <w:r>
                    <w:rPr>
                      <w:rFonts w:hint="eastAsia"/>
                    </w:rPr>
                    <w:t>租用已有房屋，新建混凝土检测实验室50</w:t>
                  </w:r>
                  <w:r>
                    <w:rPr>
                      <w:rFonts w:hint="eastAsia" w:ascii="宋体" w:hAnsi="宋体"/>
                    </w:rPr>
                    <w:t>㎡</w:t>
                  </w:r>
                </w:p>
              </w:tc>
              <w:tc>
                <w:tcPr>
                  <w:tcW w:w="1069" w:type="dxa"/>
                  <w:vAlign w:val="center"/>
                </w:tcPr>
                <w:p w14:paraId="54228406">
                  <w:pPr>
                    <w:pStyle w:val="20"/>
                  </w:pPr>
                  <w:r>
                    <w:rPr>
                      <w:rFonts w:hint="eastAsia"/>
                    </w:rPr>
                    <w:t>利旧</w:t>
                  </w:r>
                </w:p>
              </w:tc>
            </w:tr>
            <w:tr w14:paraId="0264A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1076" w:type="dxa"/>
                  <w:vMerge w:val="continue"/>
                  <w:vAlign w:val="center"/>
                </w:tcPr>
                <w:p w14:paraId="4B642971">
                  <w:pPr>
                    <w:pStyle w:val="20"/>
                  </w:pPr>
                </w:p>
              </w:tc>
              <w:tc>
                <w:tcPr>
                  <w:tcW w:w="1091" w:type="dxa"/>
                  <w:vAlign w:val="center"/>
                </w:tcPr>
                <w:p w14:paraId="770A3D2C">
                  <w:pPr>
                    <w:pStyle w:val="20"/>
                  </w:pPr>
                  <w:r>
                    <w:rPr>
                      <w:rFonts w:hint="eastAsia"/>
                    </w:rPr>
                    <w:t>办公室</w:t>
                  </w:r>
                </w:p>
              </w:tc>
              <w:tc>
                <w:tcPr>
                  <w:tcW w:w="5162" w:type="dxa"/>
                  <w:vAlign w:val="center"/>
                </w:tcPr>
                <w:p w14:paraId="5CDA55CF">
                  <w:pPr>
                    <w:pStyle w:val="20"/>
                    <w:rPr>
                      <w:rFonts w:cs="Times New Roman"/>
                    </w:rPr>
                  </w:pPr>
                  <w:r>
                    <w:rPr>
                      <w:rFonts w:hint="eastAsia"/>
                    </w:rPr>
                    <w:t>租赁办公室36㎡、休息室72</w:t>
                  </w:r>
                  <w:r>
                    <w:rPr>
                      <w:rFonts w:hint="eastAsia" w:ascii="宋体" w:hAnsi="宋体"/>
                    </w:rPr>
                    <w:t>㎡</w:t>
                  </w:r>
                </w:p>
              </w:tc>
              <w:tc>
                <w:tcPr>
                  <w:tcW w:w="1069" w:type="dxa"/>
                  <w:vAlign w:val="center"/>
                </w:tcPr>
                <w:p w14:paraId="08111CBC">
                  <w:pPr>
                    <w:pStyle w:val="20"/>
                  </w:pPr>
                  <w:r>
                    <w:rPr>
                      <w:rFonts w:hint="eastAsia"/>
                    </w:rPr>
                    <w:t>利旧</w:t>
                  </w:r>
                </w:p>
              </w:tc>
            </w:tr>
            <w:tr w14:paraId="3FCDF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1076" w:type="dxa"/>
                  <w:vMerge w:val="restart"/>
                  <w:vAlign w:val="center"/>
                </w:tcPr>
                <w:p w14:paraId="1312D7D3">
                  <w:pPr>
                    <w:pStyle w:val="20"/>
                  </w:pPr>
                  <w:r>
                    <w:rPr>
                      <w:rFonts w:hint="eastAsia"/>
                    </w:rPr>
                    <w:t>公用工程</w:t>
                  </w:r>
                </w:p>
              </w:tc>
              <w:tc>
                <w:tcPr>
                  <w:tcW w:w="1091" w:type="dxa"/>
                  <w:vAlign w:val="center"/>
                </w:tcPr>
                <w:p w14:paraId="002A798F">
                  <w:pPr>
                    <w:pStyle w:val="20"/>
                  </w:pPr>
                  <w:r>
                    <w:rPr>
                      <w:rFonts w:hint="eastAsia"/>
                    </w:rPr>
                    <w:t>供水</w:t>
                  </w:r>
                </w:p>
              </w:tc>
              <w:tc>
                <w:tcPr>
                  <w:tcW w:w="5162" w:type="dxa"/>
                  <w:vAlign w:val="center"/>
                </w:tcPr>
                <w:p w14:paraId="278C1892">
                  <w:pPr>
                    <w:pStyle w:val="20"/>
                  </w:pPr>
                  <w:r>
                    <w:rPr>
                      <w:rFonts w:hint="eastAsia"/>
                    </w:rPr>
                    <w:t>利用租赁单位现有水井</w:t>
                  </w:r>
                </w:p>
              </w:tc>
              <w:tc>
                <w:tcPr>
                  <w:tcW w:w="1069" w:type="dxa"/>
                  <w:vAlign w:val="center"/>
                </w:tcPr>
                <w:p w14:paraId="7F65CE62">
                  <w:pPr>
                    <w:pStyle w:val="20"/>
                  </w:pPr>
                  <w:r>
                    <w:rPr>
                      <w:rFonts w:hint="eastAsia"/>
                      <w:color w:val="FF0000"/>
                    </w:rPr>
                    <w:t>利旧</w:t>
                  </w:r>
                </w:p>
              </w:tc>
            </w:tr>
            <w:tr w14:paraId="60548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1076" w:type="dxa"/>
                  <w:vMerge w:val="continue"/>
                  <w:vAlign w:val="center"/>
                </w:tcPr>
                <w:p w14:paraId="66D80932">
                  <w:pPr>
                    <w:pStyle w:val="20"/>
                  </w:pPr>
                </w:p>
              </w:tc>
              <w:tc>
                <w:tcPr>
                  <w:tcW w:w="1091" w:type="dxa"/>
                  <w:vAlign w:val="center"/>
                </w:tcPr>
                <w:p w14:paraId="655D760E">
                  <w:pPr>
                    <w:pStyle w:val="20"/>
                  </w:pPr>
                  <w:r>
                    <w:rPr>
                      <w:rFonts w:hint="eastAsia"/>
                    </w:rPr>
                    <w:t>供电</w:t>
                  </w:r>
                </w:p>
              </w:tc>
              <w:tc>
                <w:tcPr>
                  <w:tcW w:w="5162" w:type="dxa"/>
                  <w:vAlign w:val="center"/>
                </w:tcPr>
                <w:p w14:paraId="300AA480">
                  <w:pPr>
                    <w:pStyle w:val="20"/>
                  </w:pPr>
                  <w:r>
                    <w:rPr>
                      <w:rFonts w:hint="eastAsia"/>
                    </w:rPr>
                    <w:t>城镇供电</w:t>
                  </w:r>
                </w:p>
              </w:tc>
              <w:tc>
                <w:tcPr>
                  <w:tcW w:w="1069" w:type="dxa"/>
                  <w:vAlign w:val="center"/>
                </w:tcPr>
                <w:p w14:paraId="1D8A2701">
                  <w:pPr>
                    <w:pStyle w:val="20"/>
                  </w:pPr>
                  <w:r>
                    <w:rPr>
                      <w:rFonts w:hint="eastAsia"/>
                      <w:color w:val="FF0000"/>
                    </w:rPr>
                    <w:t>利旧</w:t>
                  </w:r>
                </w:p>
              </w:tc>
            </w:tr>
            <w:tr w14:paraId="298F9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1076" w:type="dxa"/>
                  <w:vMerge w:val="continue"/>
                  <w:vAlign w:val="center"/>
                </w:tcPr>
                <w:p w14:paraId="66FEC0B3">
                  <w:pPr>
                    <w:pStyle w:val="20"/>
                  </w:pPr>
                </w:p>
              </w:tc>
              <w:tc>
                <w:tcPr>
                  <w:tcW w:w="1091" w:type="dxa"/>
                  <w:vAlign w:val="center"/>
                </w:tcPr>
                <w:p w14:paraId="475EAD4B">
                  <w:pPr>
                    <w:pStyle w:val="20"/>
                  </w:pPr>
                  <w:r>
                    <w:rPr>
                      <w:rFonts w:hint="eastAsia"/>
                    </w:rPr>
                    <w:t>排水</w:t>
                  </w:r>
                </w:p>
              </w:tc>
              <w:tc>
                <w:tcPr>
                  <w:tcW w:w="5162" w:type="dxa"/>
                  <w:vAlign w:val="center"/>
                </w:tcPr>
                <w:p w14:paraId="7C3B03D8">
                  <w:pPr>
                    <w:pStyle w:val="20"/>
                  </w:pPr>
                  <w:r>
                    <w:t>生活污水排入</w:t>
                  </w:r>
                  <w:r>
                    <w:rPr>
                      <w:rFonts w:hint="eastAsia"/>
                    </w:rPr>
                    <w:t>防渗旱厕，定期清掏沤肥还田盥洗污水用于厂区地面洒水降尘和绿化用水</w:t>
                  </w:r>
                </w:p>
              </w:tc>
              <w:tc>
                <w:tcPr>
                  <w:tcW w:w="1069" w:type="dxa"/>
                  <w:vAlign w:val="center"/>
                </w:tcPr>
                <w:p w14:paraId="6A6FBBCE">
                  <w:pPr>
                    <w:pStyle w:val="20"/>
                  </w:pPr>
                  <w:r>
                    <w:rPr>
                      <w:rFonts w:hint="eastAsia"/>
                      <w:color w:val="FF0000"/>
                    </w:rPr>
                    <w:t>利旧</w:t>
                  </w:r>
                </w:p>
              </w:tc>
            </w:tr>
            <w:tr w14:paraId="0E59E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1076" w:type="dxa"/>
                  <w:vMerge w:val="continue"/>
                  <w:vAlign w:val="center"/>
                </w:tcPr>
                <w:p w14:paraId="6DFBA465">
                  <w:pPr>
                    <w:pStyle w:val="20"/>
                  </w:pPr>
                </w:p>
              </w:tc>
              <w:tc>
                <w:tcPr>
                  <w:tcW w:w="1091" w:type="dxa"/>
                  <w:vAlign w:val="center"/>
                </w:tcPr>
                <w:p w14:paraId="6125C816">
                  <w:pPr>
                    <w:pStyle w:val="20"/>
                  </w:pPr>
                  <w:r>
                    <w:rPr>
                      <w:rFonts w:hint="eastAsia"/>
                    </w:rPr>
                    <w:t>供暖</w:t>
                  </w:r>
                </w:p>
              </w:tc>
              <w:tc>
                <w:tcPr>
                  <w:tcW w:w="5162" w:type="dxa"/>
                  <w:vAlign w:val="center"/>
                </w:tcPr>
                <w:p w14:paraId="279E9930">
                  <w:pPr>
                    <w:pStyle w:val="20"/>
                  </w:pPr>
                  <w:r>
                    <w:t>本项目冬季不生产，无需供暖</w:t>
                  </w:r>
                </w:p>
              </w:tc>
              <w:tc>
                <w:tcPr>
                  <w:tcW w:w="1069" w:type="dxa"/>
                  <w:vAlign w:val="center"/>
                </w:tcPr>
                <w:p w14:paraId="7318533F">
                  <w:pPr>
                    <w:pStyle w:val="20"/>
                  </w:pPr>
                  <w:r>
                    <w:rPr>
                      <w:rFonts w:hint="eastAsia"/>
                    </w:rPr>
                    <w:t>/</w:t>
                  </w:r>
                </w:p>
              </w:tc>
            </w:tr>
            <w:tr w14:paraId="79B43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1076" w:type="dxa"/>
                  <w:vMerge w:val="restart"/>
                  <w:vAlign w:val="center"/>
                </w:tcPr>
                <w:p w14:paraId="50BBD38D">
                  <w:pPr>
                    <w:pStyle w:val="20"/>
                  </w:pPr>
                  <w:r>
                    <w:rPr>
                      <w:rFonts w:hint="eastAsia"/>
                    </w:rPr>
                    <w:t>环保工程</w:t>
                  </w:r>
                </w:p>
              </w:tc>
              <w:tc>
                <w:tcPr>
                  <w:tcW w:w="1091" w:type="dxa"/>
                  <w:vMerge w:val="restart"/>
                  <w:vAlign w:val="center"/>
                </w:tcPr>
                <w:p w14:paraId="54C92C84">
                  <w:pPr>
                    <w:pStyle w:val="20"/>
                  </w:pPr>
                  <w:r>
                    <w:rPr>
                      <w:rFonts w:hint="eastAsia"/>
                    </w:rPr>
                    <w:t>废气</w:t>
                  </w:r>
                </w:p>
              </w:tc>
              <w:tc>
                <w:tcPr>
                  <w:tcW w:w="5162" w:type="dxa"/>
                  <w:vAlign w:val="center"/>
                </w:tcPr>
                <w:p w14:paraId="4122FCB9">
                  <w:pPr>
                    <w:pStyle w:val="20"/>
                  </w:pPr>
                  <w:r>
                    <w:rPr>
                      <w:rFonts w:hint="eastAsia"/>
                    </w:rPr>
                    <w:t>每个水泥筒仓均安装脉冲布袋除尘器</w:t>
                  </w:r>
                  <w:r>
                    <w:t>，共</w:t>
                  </w:r>
                  <w:r>
                    <w:rPr>
                      <w:rFonts w:hint="eastAsia"/>
                    </w:rPr>
                    <w:t>8</w:t>
                  </w:r>
                  <w:r>
                    <w:t>套</w:t>
                  </w:r>
                </w:p>
              </w:tc>
              <w:tc>
                <w:tcPr>
                  <w:tcW w:w="1069" w:type="dxa"/>
                  <w:vAlign w:val="center"/>
                </w:tcPr>
                <w:p w14:paraId="0BC22CB3">
                  <w:pPr>
                    <w:pStyle w:val="20"/>
                  </w:pPr>
                  <w:r>
                    <w:rPr>
                      <w:rFonts w:hint="eastAsia"/>
                    </w:rPr>
                    <w:t>新建</w:t>
                  </w:r>
                </w:p>
              </w:tc>
            </w:tr>
            <w:tr w14:paraId="6E3B1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1076" w:type="dxa"/>
                  <w:vMerge w:val="continue"/>
                  <w:vAlign w:val="center"/>
                </w:tcPr>
                <w:p w14:paraId="2413E4E8">
                  <w:pPr>
                    <w:pStyle w:val="20"/>
                  </w:pPr>
                </w:p>
              </w:tc>
              <w:tc>
                <w:tcPr>
                  <w:tcW w:w="1091" w:type="dxa"/>
                  <w:vMerge w:val="continue"/>
                  <w:vAlign w:val="center"/>
                </w:tcPr>
                <w:p w14:paraId="5F09352F">
                  <w:pPr>
                    <w:pStyle w:val="20"/>
                  </w:pPr>
                </w:p>
              </w:tc>
              <w:tc>
                <w:tcPr>
                  <w:tcW w:w="5162" w:type="dxa"/>
                  <w:vAlign w:val="center"/>
                </w:tcPr>
                <w:p w14:paraId="4FD8F2E4">
                  <w:pPr>
                    <w:pStyle w:val="20"/>
                  </w:pPr>
                  <w:r>
                    <w:t>搅拌机</w:t>
                  </w:r>
                  <w:r>
                    <w:rPr>
                      <w:rFonts w:hint="eastAsia"/>
                    </w:rPr>
                    <w:t>设置在搅拌楼内，</w:t>
                  </w:r>
                  <w:r>
                    <w:t>全封闭运行</w:t>
                  </w:r>
                  <w:r>
                    <w:rPr>
                      <w:rFonts w:hint="eastAsia"/>
                    </w:rPr>
                    <w:t>，并设置布袋除尘器收集粉尘+15m高排气筒</w:t>
                  </w:r>
                  <w:r>
                    <w:t>。</w:t>
                  </w:r>
                </w:p>
              </w:tc>
              <w:tc>
                <w:tcPr>
                  <w:tcW w:w="1069" w:type="dxa"/>
                  <w:vAlign w:val="center"/>
                </w:tcPr>
                <w:p w14:paraId="14AFBD2A">
                  <w:pPr>
                    <w:pStyle w:val="20"/>
                  </w:pPr>
                  <w:r>
                    <w:rPr>
                      <w:rFonts w:hint="eastAsia"/>
                    </w:rPr>
                    <w:t>新建</w:t>
                  </w:r>
                </w:p>
              </w:tc>
            </w:tr>
            <w:tr w14:paraId="0199B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1076" w:type="dxa"/>
                  <w:vMerge w:val="continue"/>
                  <w:vAlign w:val="center"/>
                </w:tcPr>
                <w:p w14:paraId="5043F2DF">
                  <w:pPr>
                    <w:pStyle w:val="20"/>
                  </w:pPr>
                </w:p>
              </w:tc>
              <w:tc>
                <w:tcPr>
                  <w:tcW w:w="1091" w:type="dxa"/>
                  <w:vMerge w:val="continue"/>
                  <w:vAlign w:val="center"/>
                </w:tcPr>
                <w:p w14:paraId="19793084">
                  <w:pPr>
                    <w:pStyle w:val="20"/>
                  </w:pPr>
                </w:p>
              </w:tc>
              <w:tc>
                <w:tcPr>
                  <w:tcW w:w="5162" w:type="dxa"/>
                  <w:vAlign w:val="center"/>
                </w:tcPr>
                <w:p w14:paraId="77BCD22E">
                  <w:pPr>
                    <w:pStyle w:val="20"/>
                  </w:pPr>
                  <w:r>
                    <w:t>原料</w:t>
                  </w:r>
                  <w:r>
                    <w:rPr>
                      <w:rFonts w:hint="eastAsia"/>
                    </w:rPr>
                    <w:t>仓及堆场</w:t>
                  </w:r>
                  <w:r>
                    <w:t>定期洒水降尘，</w:t>
                  </w:r>
                  <w:r>
                    <w:rPr>
                      <w:rFonts w:hint="eastAsia"/>
                    </w:rPr>
                    <w:t>碎石</w:t>
                  </w:r>
                  <w:r>
                    <w:t>装卸料前必须先洒水增湿。</w:t>
                  </w:r>
                  <w:r>
                    <w:rPr>
                      <w:rFonts w:hint="eastAsia"/>
                    </w:rPr>
                    <w:t>运输皮带采取全封闭措施。</w:t>
                  </w:r>
                </w:p>
              </w:tc>
              <w:tc>
                <w:tcPr>
                  <w:tcW w:w="1069" w:type="dxa"/>
                  <w:vAlign w:val="center"/>
                </w:tcPr>
                <w:p w14:paraId="06524F67">
                  <w:pPr>
                    <w:pStyle w:val="20"/>
                  </w:pPr>
                  <w:r>
                    <w:rPr>
                      <w:rFonts w:hint="eastAsia"/>
                    </w:rPr>
                    <w:t>新建</w:t>
                  </w:r>
                </w:p>
              </w:tc>
            </w:tr>
            <w:tr w14:paraId="67D83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1076" w:type="dxa"/>
                  <w:vMerge w:val="continue"/>
                  <w:vAlign w:val="center"/>
                </w:tcPr>
                <w:p w14:paraId="254391B6">
                  <w:pPr>
                    <w:pStyle w:val="20"/>
                  </w:pPr>
                  <w:r>
                    <w:rPr>
                      <w:rFonts w:hint="eastAsia"/>
                    </w:rPr>
                    <w:t>料斗</w:t>
                  </w:r>
                </w:p>
              </w:tc>
              <w:tc>
                <w:tcPr>
                  <w:tcW w:w="1091" w:type="dxa"/>
                  <w:vAlign w:val="center"/>
                </w:tcPr>
                <w:p w14:paraId="14431C62">
                  <w:pPr>
                    <w:pStyle w:val="20"/>
                  </w:pPr>
                  <w:r>
                    <w:rPr>
                      <w:rFonts w:hint="eastAsia"/>
                    </w:rPr>
                    <w:t>废水</w:t>
                  </w:r>
                </w:p>
              </w:tc>
              <w:tc>
                <w:tcPr>
                  <w:tcW w:w="5162" w:type="dxa"/>
                  <w:vAlign w:val="center"/>
                </w:tcPr>
                <w:p w14:paraId="09DE6B9A">
                  <w:pPr>
                    <w:pStyle w:val="20"/>
                  </w:pPr>
                  <w:r>
                    <w:t>生活</w:t>
                  </w:r>
                  <w:r>
                    <w:rPr>
                      <w:rFonts w:hint="eastAsia"/>
                    </w:rPr>
                    <w:t>盥洗废水用于项目场地降尘洒水，粪污排入防渗旱厕，定期委托附近农民清掏沤肥还田</w:t>
                  </w:r>
                  <w:r>
                    <w:t>。</w:t>
                  </w:r>
                  <w:r>
                    <w:rPr>
                      <w:rFonts w:hint="eastAsia"/>
                    </w:rPr>
                    <w:t>设备清洗废水设置沉淀池，经沉淀后回用，不外排。</w:t>
                  </w:r>
                </w:p>
              </w:tc>
              <w:tc>
                <w:tcPr>
                  <w:tcW w:w="1069" w:type="dxa"/>
                  <w:vAlign w:val="center"/>
                </w:tcPr>
                <w:p w14:paraId="7863BC72">
                  <w:pPr>
                    <w:pStyle w:val="20"/>
                  </w:pPr>
                  <w:r>
                    <w:rPr>
                      <w:rFonts w:hint="eastAsia"/>
                      <w:color w:val="FF0000"/>
                    </w:rPr>
                    <w:t>旱厕利用原有，沉淀池</w:t>
                  </w:r>
                  <w:r>
                    <w:rPr>
                      <w:rFonts w:hint="eastAsia"/>
                    </w:rPr>
                    <w:t>新建</w:t>
                  </w:r>
                </w:p>
              </w:tc>
            </w:tr>
            <w:tr w14:paraId="24486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1076" w:type="dxa"/>
                  <w:vMerge w:val="continue"/>
                  <w:vAlign w:val="center"/>
                </w:tcPr>
                <w:p w14:paraId="62529AC4">
                  <w:pPr>
                    <w:pStyle w:val="20"/>
                  </w:pPr>
                </w:p>
              </w:tc>
              <w:tc>
                <w:tcPr>
                  <w:tcW w:w="1091" w:type="dxa"/>
                  <w:vAlign w:val="center"/>
                </w:tcPr>
                <w:p w14:paraId="728FE64A">
                  <w:pPr>
                    <w:pStyle w:val="20"/>
                  </w:pPr>
                  <w:r>
                    <w:rPr>
                      <w:rFonts w:hint="eastAsia"/>
                    </w:rPr>
                    <w:t>固废</w:t>
                  </w:r>
                </w:p>
              </w:tc>
              <w:tc>
                <w:tcPr>
                  <w:tcW w:w="5162" w:type="dxa"/>
                  <w:vAlign w:val="center"/>
                </w:tcPr>
                <w:p w14:paraId="661FD846">
                  <w:pPr>
                    <w:pStyle w:val="20"/>
                  </w:pPr>
                  <w:r>
                    <w:t>厂区设垃圾箱，生活垃圾厂区收集后</w:t>
                  </w:r>
                  <w:r>
                    <w:rPr>
                      <w:rFonts w:hint="eastAsia"/>
                    </w:rPr>
                    <w:t>运送至六合镇政府指定地点</w:t>
                  </w:r>
                  <w:r>
                    <w:t>。</w:t>
                  </w:r>
                </w:p>
              </w:tc>
              <w:tc>
                <w:tcPr>
                  <w:tcW w:w="1069" w:type="dxa"/>
                  <w:vAlign w:val="center"/>
                </w:tcPr>
                <w:p w14:paraId="55986B8A">
                  <w:pPr>
                    <w:pStyle w:val="20"/>
                  </w:pPr>
                  <w:r>
                    <w:rPr>
                      <w:rFonts w:hint="eastAsia"/>
                    </w:rPr>
                    <w:t>新建</w:t>
                  </w:r>
                </w:p>
              </w:tc>
            </w:tr>
            <w:tr w14:paraId="619DA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1076" w:type="dxa"/>
                  <w:vMerge w:val="continue"/>
                  <w:vAlign w:val="center"/>
                </w:tcPr>
                <w:p w14:paraId="7573C0FE">
                  <w:pPr>
                    <w:pStyle w:val="20"/>
                  </w:pPr>
                </w:p>
              </w:tc>
              <w:tc>
                <w:tcPr>
                  <w:tcW w:w="1091" w:type="dxa"/>
                  <w:vAlign w:val="center"/>
                </w:tcPr>
                <w:p w14:paraId="03BD223C">
                  <w:pPr>
                    <w:pStyle w:val="20"/>
                  </w:pPr>
                  <w:r>
                    <w:rPr>
                      <w:rFonts w:hint="eastAsia"/>
                    </w:rPr>
                    <w:t>噪声</w:t>
                  </w:r>
                </w:p>
              </w:tc>
              <w:tc>
                <w:tcPr>
                  <w:tcW w:w="5162" w:type="dxa"/>
                  <w:vAlign w:val="center"/>
                </w:tcPr>
                <w:p w14:paraId="3581D107">
                  <w:pPr>
                    <w:pStyle w:val="20"/>
                  </w:pPr>
                  <w:r>
                    <w:t>使用低噪声设备，基础减震，加强运行维护，建筑隔声。</w:t>
                  </w:r>
                </w:p>
              </w:tc>
              <w:tc>
                <w:tcPr>
                  <w:tcW w:w="1069" w:type="dxa"/>
                  <w:vAlign w:val="center"/>
                </w:tcPr>
                <w:p w14:paraId="2FFB169D">
                  <w:pPr>
                    <w:pStyle w:val="20"/>
                  </w:pPr>
                  <w:r>
                    <w:rPr>
                      <w:rFonts w:hint="eastAsia"/>
                    </w:rPr>
                    <w:t>新建</w:t>
                  </w:r>
                </w:p>
              </w:tc>
            </w:tr>
          </w:tbl>
          <w:p w14:paraId="6F162895">
            <w:pPr>
              <w:spacing w:before="156" w:beforeLines="50"/>
              <w:ind w:firstLine="482"/>
              <w:jc w:val="left"/>
              <w:rPr>
                <w:rFonts w:ascii="宋体" w:hAnsi="宋体" w:cs="宋体"/>
                <w:b/>
                <w:bCs/>
              </w:rPr>
            </w:pPr>
            <w:r>
              <w:rPr>
                <w:rFonts w:hint="eastAsia" w:ascii="宋体" w:hAnsi="宋体" w:cs="宋体"/>
                <w:b/>
                <w:bCs/>
              </w:rPr>
              <w:t>3、拟建项目原辅材料情况</w:t>
            </w:r>
          </w:p>
          <w:p w14:paraId="05C273CA">
            <w:pPr>
              <w:ind w:firstLine="480"/>
            </w:pPr>
            <w:r>
              <w:rPr>
                <w:rFonts w:hint="eastAsia"/>
              </w:rPr>
              <w:t>项目运行过程中原辅料及能源消耗情况见表</w:t>
            </w:r>
            <w:r>
              <w:t>2-2</w:t>
            </w:r>
            <w:r>
              <w:rPr>
                <w:rFonts w:hint="eastAsia"/>
              </w:rPr>
              <w:t>。</w:t>
            </w:r>
          </w:p>
          <w:p w14:paraId="7C8CE760">
            <w:pPr>
              <w:ind w:firstLine="0" w:firstLineChars="0"/>
              <w:jc w:val="center"/>
              <w:rPr>
                <w:rFonts w:ascii="宋体" w:hAnsi="宋体" w:cs="宋体"/>
              </w:rPr>
            </w:pPr>
            <w:r>
              <w:rPr>
                <w:rFonts w:hint="eastAsia"/>
              </w:rPr>
              <w:t>表2-2  原辅材料使用情况估算表</w:t>
            </w:r>
          </w:p>
          <w:tbl>
            <w:tblPr>
              <w:tblStyle w:val="15"/>
              <w:tblW w:w="8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129"/>
              <w:gridCol w:w="1020"/>
              <w:gridCol w:w="1635"/>
              <w:gridCol w:w="3822"/>
            </w:tblGrid>
            <w:tr w14:paraId="6AA44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752" w:type="dxa"/>
                </w:tcPr>
                <w:p w14:paraId="5C6DFD67">
                  <w:pPr>
                    <w:pStyle w:val="20"/>
                  </w:pPr>
                  <w:r>
                    <w:rPr>
                      <w:rFonts w:hint="eastAsia"/>
                    </w:rPr>
                    <w:t>序号</w:t>
                  </w:r>
                </w:p>
              </w:tc>
              <w:tc>
                <w:tcPr>
                  <w:tcW w:w="1129" w:type="dxa"/>
                </w:tcPr>
                <w:p w14:paraId="6BC21A5E">
                  <w:pPr>
                    <w:pStyle w:val="20"/>
                  </w:pPr>
                  <w:r>
                    <w:rPr>
                      <w:rFonts w:hint="eastAsia"/>
                    </w:rPr>
                    <w:t>名称</w:t>
                  </w:r>
                </w:p>
              </w:tc>
              <w:tc>
                <w:tcPr>
                  <w:tcW w:w="1020" w:type="dxa"/>
                </w:tcPr>
                <w:p w14:paraId="6C1CB95B">
                  <w:pPr>
                    <w:pStyle w:val="20"/>
                  </w:pPr>
                  <w:r>
                    <w:rPr>
                      <w:rFonts w:hint="eastAsia"/>
                    </w:rPr>
                    <w:t>单位</w:t>
                  </w:r>
                </w:p>
              </w:tc>
              <w:tc>
                <w:tcPr>
                  <w:tcW w:w="1635" w:type="dxa"/>
                </w:tcPr>
                <w:p w14:paraId="50CE8905">
                  <w:pPr>
                    <w:pStyle w:val="20"/>
                  </w:pPr>
                  <w:r>
                    <w:rPr>
                      <w:rFonts w:hint="eastAsia"/>
                    </w:rPr>
                    <w:t>消耗量</w:t>
                  </w:r>
                </w:p>
              </w:tc>
              <w:tc>
                <w:tcPr>
                  <w:tcW w:w="3822" w:type="dxa"/>
                </w:tcPr>
                <w:p w14:paraId="7F42CBE6">
                  <w:pPr>
                    <w:pStyle w:val="20"/>
                  </w:pPr>
                  <w:r>
                    <w:rPr>
                      <w:rFonts w:hint="eastAsia"/>
                    </w:rPr>
                    <w:t>储存方式</w:t>
                  </w:r>
                </w:p>
              </w:tc>
            </w:tr>
            <w:tr w14:paraId="1A2D9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752" w:type="dxa"/>
                </w:tcPr>
                <w:p w14:paraId="24F39158">
                  <w:pPr>
                    <w:pStyle w:val="20"/>
                  </w:pPr>
                  <w:r>
                    <w:rPr>
                      <w:rFonts w:hint="eastAsia"/>
                    </w:rPr>
                    <w:t>1</w:t>
                  </w:r>
                </w:p>
              </w:tc>
              <w:tc>
                <w:tcPr>
                  <w:tcW w:w="1129" w:type="dxa"/>
                </w:tcPr>
                <w:p w14:paraId="31AF8C31">
                  <w:pPr>
                    <w:pStyle w:val="20"/>
                  </w:pPr>
                  <w:r>
                    <w:rPr>
                      <w:rFonts w:hint="eastAsia"/>
                    </w:rPr>
                    <w:t>水泥</w:t>
                  </w:r>
                </w:p>
              </w:tc>
              <w:tc>
                <w:tcPr>
                  <w:tcW w:w="1020" w:type="dxa"/>
                </w:tcPr>
                <w:p w14:paraId="0E6D1F32">
                  <w:pPr>
                    <w:pStyle w:val="20"/>
                  </w:pPr>
                  <w:r>
                    <w:rPr>
                      <w:rFonts w:hint="eastAsia"/>
                    </w:rPr>
                    <w:t>t</w:t>
                  </w:r>
                  <w:r>
                    <w:t>/</w:t>
                  </w:r>
                  <w:r>
                    <w:rPr>
                      <w:rFonts w:hint="eastAsia"/>
                    </w:rPr>
                    <w:t>a</w:t>
                  </w:r>
                </w:p>
              </w:tc>
              <w:tc>
                <w:tcPr>
                  <w:tcW w:w="1635" w:type="dxa"/>
                </w:tcPr>
                <w:p w14:paraId="51D33AAE">
                  <w:pPr>
                    <w:pStyle w:val="20"/>
                  </w:pPr>
                  <w:r>
                    <w:rPr>
                      <w:rFonts w:hint="eastAsia"/>
                    </w:rPr>
                    <w:t>23050.41</w:t>
                  </w:r>
                </w:p>
              </w:tc>
              <w:tc>
                <w:tcPr>
                  <w:tcW w:w="3822" w:type="dxa"/>
                  <w:vAlign w:val="center"/>
                </w:tcPr>
                <w:p w14:paraId="307A0BB7">
                  <w:pPr>
                    <w:pStyle w:val="20"/>
                  </w:pPr>
                  <w:r>
                    <w:rPr>
                      <w:rFonts w:hint="eastAsia"/>
                    </w:rPr>
                    <w:t>水泥储罐</w:t>
                  </w:r>
                </w:p>
              </w:tc>
            </w:tr>
            <w:tr w14:paraId="4C271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752" w:type="dxa"/>
                </w:tcPr>
                <w:p w14:paraId="725B5774">
                  <w:pPr>
                    <w:pStyle w:val="20"/>
                  </w:pPr>
                </w:p>
              </w:tc>
              <w:tc>
                <w:tcPr>
                  <w:tcW w:w="1129" w:type="dxa"/>
                </w:tcPr>
                <w:p w14:paraId="5051FAA7">
                  <w:pPr>
                    <w:pStyle w:val="20"/>
                  </w:pPr>
                  <w:r>
                    <w:rPr>
                      <w:rFonts w:hint="eastAsia"/>
                    </w:rPr>
                    <w:t>矿粉</w:t>
                  </w:r>
                </w:p>
              </w:tc>
              <w:tc>
                <w:tcPr>
                  <w:tcW w:w="1020" w:type="dxa"/>
                </w:tcPr>
                <w:p w14:paraId="604EEFCB">
                  <w:pPr>
                    <w:pStyle w:val="20"/>
                  </w:pPr>
                  <w:r>
                    <w:rPr>
                      <w:rFonts w:hint="eastAsia"/>
                    </w:rPr>
                    <w:t>t</w:t>
                  </w:r>
                  <w:r>
                    <w:t>/</w:t>
                  </w:r>
                  <w:r>
                    <w:rPr>
                      <w:rFonts w:hint="eastAsia"/>
                    </w:rPr>
                    <w:t>a</w:t>
                  </w:r>
                </w:p>
              </w:tc>
              <w:tc>
                <w:tcPr>
                  <w:tcW w:w="1635" w:type="dxa"/>
                </w:tcPr>
                <w:p w14:paraId="1C79F804">
                  <w:pPr>
                    <w:pStyle w:val="20"/>
                  </w:pPr>
                  <w:r>
                    <w:rPr>
                      <w:rFonts w:hint="eastAsia"/>
                    </w:rPr>
                    <w:t>3621</w:t>
                  </w:r>
                </w:p>
              </w:tc>
              <w:tc>
                <w:tcPr>
                  <w:tcW w:w="3822" w:type="dxa"/>
                  <w:vAlign w:val="center"/>
                </w:tcPr>
                <w:p w14:paraId="4E047164">
                  <w:pPr>
                    <w:pStyle w:val="20"/>
                  </w:pPr>
                  <w:r>
                    <w:rPr>
                      <w:rFonts w:hint="eastAsia"/>
                    </w:rPr>
                    <w:t>粉料罐</w:t>
                  </w:r>
                </w:p>
              </w:tc>
            </w:tr>
            <w:tr w14:paraId="2A0E0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52" w:type="dxa"/>
                  <w:vAlign w:val="center"/>
                </w:tcPr>
                <w:p w14:paraId="1E344B6C">
                  <w:pPr>
                    <w:pStyle w:val="20"/>
                  </w:pPr>
                  <w:r>
                    <w:rPr>
                      <w:rFonts w:hint="eastAsia"/>
                    </w:rPr>
                    <w:t>2</w:t>
                  </w:r>
                </w:p>
              </w:tc>
              <w:tc>
                <w:tcPr>
                  <w:tcW w:w="1129" w:type="dxa"/>
                  <w:vAlign w:val="center"/>
                </w:tcPr>
                <w:p w14:paraId="1EB1787E">
                  <w:pPr>
                    <w:pStyle w:val="20"/>
                  </w:pPr>
                  <w:r>
                    <w:rPr>
                      <w:rFonts w:hint="eastAsia"/>
                    </w:rPr>
                    <w:t>碎石</w:t>
                  </w:r>
                </w:p>
              </w:tc>
              <w:tc>
                <w:tcPr>
                  <w:tcW w:w="1020" w:type="dxa"/>
                  <w:vAlign w:val="center"/>
                </w:tcPr>
                <w:p w14:paraId="4216D5CC">
                  <w:pPr>
                    <w:pStyle w:val="20"/>
                  </w:pPr>
                  <w:r>
                    <w:rPr>
                      <w:rFonts w:hint="eastAsia"/>
                    </w:rPr>
                    <w:t>t</w:t>
                  </w:r>
                  <w:r>
                    <w:t>/</w:t>
                  </w:r>
                  <w:r>
                    <w:rPr>
                      <w:rFonts w:hint="eastAsia"/>
                    </w:rPr>
                    <w:t>a</w:t>
                  </w:r>
                </w:p>
              </w:tc>
              <w:tc>
                <w:tcPr>
                  <w:tcW w:w="1635" w:type="dxa"/>
                  <w:vAlign w:val="center"/>
                </w:tcPr>
                <w:p w14:paraId="122B9672">
                  <w:pPr>
                    <w:pStyle w:val="20"/>
                  </w:pPr>
                  <w:r>
                    <w:rPr>
                      <w:rFonts w:hint="eastAsia"/>
                    </w:rPr>
                    <w:t>62600</w:t>
                  </w:r>
                </w:p>
              </w:tc>
              <w:tc>
                <w:tcPr>
                  <w:tcW w:w="3822" w:type="dxa"/>
                </w:tcPr>
                <w:p w14:paraId="6D2A1E41">
                  <w:pPr>
                    <w:pStyle w:val="20"/>
                    <w:jc w:val="both"/>
                  </w:pPr>
                  <w:r>
                    <w:rPr>
                      <w:rFonts w:hint="eastAsia"/>
                    </w:rPr>
                    <w:t>按照碎石粒径规格分别储存到相应原料堆场，并苫盖幕布，定期洒水</w:t>
                  </w:r>
                </w:p>
              </w:tc>
            </w:tr>
            <w:tr w14:paraId="2BA2E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752" w:type="dxa"/>
                  <w:vAlign w:val="center"/>
                </w:tcPr>
                <w:p w14:paraId="73984903">
                  <w:pPr>
                    <w:pStyle w:val="20"/>
                  </w:pPr>
                  <w:r>
                    <w:rPr>
                      <w:rFonts w:hint="eastAsia"/>
                    </w:rPr>
                    <w:t>3</w:t>
                  </w:r>
                </w:p>
              </w:tc>
              <w:tc>
                <w:tcPr>
                  <w:tcW w:w="1129" w:type="dxa"/>
                </w:tcPr>
                <w:p w14:paraId="0BB7ACC7">
                  <w:pPr>
                    <w:pStyle w:val="20"/>
                  </w:pPr>
                  <w:r>
                    <w:rPr>
                      <w:rFonts w:hint="eastAsia"/>
                    </w:rPr>
                    <w:t>砂子</w:t>
                  </w:r>
                </w:p>
              </w:tc>
              <w:tc>
                <w:tcPr>
                  <w:tcW w:w="1020" w:type="dxa"/>
                </w:tcPr>
                <w:p w14:paraId="2DA4FCC3">
                  <w:pPr>
                    <w:pStyle w:val="20"/>
                  </w:pPr>
                  <w:r>
                    <w:rPr>
                      <w:rFonts w:hint="eastAsia"/>
                    </w:rPr>
                    <w:t>t/a</w:t>
                  </w:r>
                </w:p>
              </w:tc>
              <w:tc>
                <w:tcPr>
                  <w:tcW w:w="1635" w:type="dxa"/>
                </w:tcPr>
                <w:p w14:paraId="0ADB1772">
                  <w:pPr>
                    <w:pStyle w:val="20"/>
                  </w:pPr>
                  <w:r>
                    <w:rPr>
                      <w:rFonts w:hint="eastAsia"/>
                    </w:rPr>
                    <w:t>21979</w:t>
                  </w:r>
                </w:p>
              </w:tc>
              <w:tc>
                <w:tcPr>
                  <w:tcW w:w="3822" w:type="dxa"/>
                </w:tcPr>
                <w:p w14:paraId="0C100DFC">
                  <w:pPr>
                    <w:pStyle w:val="20"/>
                    <w:jc w:val="both"/>
                  </w:pPr>
                  <w:r>
                    <w:rPr>
                      <w:rFonts w:hint="eastAsia"/>
                    </w:rPr>
                    <w:t>封闭砂子料仓</w:t>
                  </w:r>
                </w:p>
              </w:tc>
            </w:tr>
            <w:tr w14:paraId="31DC9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752" w:type="dxa"/>
                </w:tcPr>
                <w:p w14:paraId="362CEF97">
                  <w:pPr>
                    <w:pStyle w:val="20"/>
                  </w:pPr>
                  <w:r>
                    <w:rPr>
                      <w:rFonts w:hint="eastAsia"/>
                    </w:rPr>
                    <w:t>4</w:t>
                  </w:r>
                </w:p>
              </w:tc>
              <w:tc>
                <w:tcPr>
                  <w:tcW w:w="1129" w:type="dxa"/>
                  <w:vAlign w:val="center"/>
                </w:tcPr>
                <w:p w14:paraId="0BF8B167">
                  <w:pPr>
                    <w:pStyle w:val="20"/>
                  </w:pPr>
                  <w:r>
                    <w:rPr>
                      <w:rFonts w:hint="eastAsia"/>
                    </w:rPr>
                    <w:t>水</w:t>
                  </w:r>
                </w:p>
              </w:tc>
              <w:tc>
                <w:tcPr>
                  <w:tcW w:w="1020" w:type="dxa"/>
                  <w:vAlign w:val="center"/>
                </w:tcPr>
                <w:p w14:paraId="63E8ABCE">
                  <w:pPr>
                    <w:pStyle w:val="20"/>
                  </w:pPr>
                  <w:r>
                    <w:rPr>
                      <w:rFonts w:hint="eastAsia"/>
                    </w:rPr>
                    <w:t>m</w:t>
                  </w:r>
                  <w:r>
                    <w:rPr>
                      <w:rFonts w:hint="eastAsia"/>
                      <w:vertAlign w:val="superscript"/>
                    </w:rPr>
                    <w:t>3</w:t>
                  </w:r>
                  <w:r>
                    <w:t>/</w:t>
                  </w:r>
                  <w:r>
                    <w:rPr>
                      <w:rFonts w:hint="eastAsia"/>
                    </w:rPr>
                    <w:t>a</w:t>
                  </w:r>
                </w:p>
              </w:tc>
              <w:tc>
                <w:tcPr>
                  <w:tcW w:w="1635" w:type="dxa"/>
                  <w:vAlign w:val="center"/>
                </w:tcPr>
                <w:p w14:paraId="34F25D41">
                  <w:pPr>
                    <w:pStyle w:val="20"/>
                  </w:pPr>
                  <w:r>
                    <w:rPr>
                      <w:rFonts w:hint="eastAsia"/>
                    </w:rPr>
                    <w:t>8750</w:t>
                  </w:r>
                </w:p>
              </w:tc>
              <w:tc>
                <w:tcPr>
                  <w:tcW w:w="3822" w:type="dxa"/>
                </w:tcPr>
                <w:p w14:paraId="2FF6996F">
                  <w:pPr>
                    <w:pStyle w:val="20"/>
                  </w:pPr>
                  <w:r>
                    <w:rPr>
                      <w:rFonts w:hint="eastAsia"/>
                    </w:rPr>
                    <w:t>来源于自备水井抽取后存于水池待用</w:t>
                  </w:r>
                </w:p>
              </w:tc>
            </w:tr>
            <w:tr w14:paraId="5A8B9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752" w:type="dxa"/>
                </w:tcPr>
                <w:p w14:paraId="6B05B4BF">
                  <w:pPr>
                    <w:pStyle w:val="20"/>
                  </w:pPr>
                  <w:r>
                    <w:rPr>
                      <w:rFonts w:hint="eastAsia"/>
                    </w:rPr>
                    <w:t>5</w:t>
                  </w:r>
                </w:p>
              </w:tc>
              <w:tc>
                <w:tcPr>
                  <w:tcW w:w="1129" w:type="dxa"/>
                </w:tcPr>
                <w:p w14:paraId="64F7F760">
                  <w:pPr>
                    <w:pStyle w:val="20"/>
                  </w:pPr>
                  <w:r>
                    <w:rPr>
                      <w:rFonts w:hint="eastAsia"/>
                    </w:rPr>
                    <w:t>电</w:t>
                  </w:r>
                </w:p>
              </w:tc>
              <w:tc>
                <w:tcPr>
                  <w:tcW w:w="1020" w:type="dxa"/>
                </w:tcPr>
                <w:p w14:paraId="0235BD4C">
                  <w:pPr>
                    <w:pStyle w:val="20"/>
                  </w:pPr>
                  <w:r>
                    <w:rPr>
                      <w:rFonts w:hint="eastAsia"/>
                    </w:rPr>
                    <w:t>万Kwh</w:t>
                  </w:r>
                </w:p>
              </w:tc>
              <w:tc>
                <w:tcPr>
                  <w:tcW w:w="1635" w:type="dxa"/>
                </w:tcPr>
                <w:p w14:paraId="73933AB2">
                  <w:pPr>
                    <w:pStyle w:val="20"/>
                  </w:pPr>
                  <w:r>
                    <w:rPr>
                      <w:rFonts w:hint="eastAsia"/>
                    </w:rPr>
                    <w:t>7.5</w:t>
                  </w:r>
                </w:p>
              </w:tc>
              <w:tc>
                <w:tcPr>
                  <w:tcW w:w="3822" w:type="dxa"/>
                </w:tcPr>
                <w:p w14:paraId="4F4F46DC">
                  <w:pPr>
                    <w:pStyle w:val="20"/>
                  </w:pPr>
                  <w:r>
                    <w:rPr>
                      <w:rFonts w:hint="eastAsia"/>
                    </w:rPr>
                    <w:t>/</w:t>
                  </w:r>
                </w:p>
              </w:tc>
            </w:tr>
          </w:tbl>
          <w:p w14:paraId="3A47F3FC">
            <w:pPr>
              <w:widowControl/>
              <w:ind w:firstLine="482"/>
              <w:jc w:val="left"/>
            </w:pPr>
            <w:r>
              <w:rPr>
                <w:rFonts w:hint="eastAsia" w:ascii="宋体" w:hAnsi="宋体" w:cs="宋体"/>
                <w:b/>
                <w:bCs/>
                <w:kern w:val="0"/>
              </w:rPr>
              <w:t>原材料性质分析：</w:t>
            </w:r>
          </w:p>
          <w:p w14:paraId="4CB9810E">
            <w:pPr>
              <w:widowControl/>
              <w:ind w:firstLine="480"/>
              <w:jc w:val="left"/>
            </w:pPr>
            <w:r>
              <w:rPr>
                <w:rFonts w:hint="eastAsia" w:ascii="宋体" w:hAnsi="宋体" w:cs="宋体"/>
                <w:kern w:val="0"/>
              </w:rPr>
              <w:t>（</w:t>
            </w:r>
            <w:r>
              <w:rPr>
                <w:kern w:val="0"/>
              </w:rPr>
              <w:t>1</w:t>
            </w:r>
            <w:r>
              <w:rPr>
                <w:rFonts w:hint="eastAsia" w:ascii="宋体" w:hAnsi="宋体" w:cs="宋体"/>
                <w:kern w:val="0"/>
              </w:rPr>
              <w:t>）水泥</w:t>
            </w:r>
          </w:p>
          <w:p w14:paraId="2D077FE4">
            <w:pPr>
              <w:widowControl/>
              <w:ind w:firstLine="480"/>
              <w:jc w:val="left"/>
              <w:rPr>
                <w:rFonts w:ascii="宋体" w:hAnsi="宋体" w:cs="宋体"/>
                <w:kern w:val="0"/>
              </w:rPr>
            </w:pPr>
            <w:r>
              <w:rPr>
                <w:rFonts w:hint="eastAsia" w:ascii="宋体" w:hAnsi="宋体" w:cs="宋体"/>
                <w:kern w:val="0"/>
              </w:rPr>
              <w:t>水泥宜采用硅酸盐水泥，普通硅酸盐水泥或快硬硅酸盐水泥，也可采用矿渣硅酸盐水泥，抗硫酸盐硅酸盐水泥。</w:t>
            </w:r>
          </w:p>
          <w:p w14:paraId="56A65149">
            <w:pPr>
              <w:ind w:firstLine="480"/>
              <w:rPr>
                <w:rFonts w:ascii="宋体" w:hAnsi="宋体" w:cs="宋体"/>
                <w:kern w:val="0"/>
              </w:rPr>
            </w:pPr>
            <w:r>
              <w:rPr>
                <w:rFonts w:hint="eastAsia" w:ascii="宋体" w:hAnsi="宋体" w:cs="宋体"/>
                <w:kern w:val="0"/>
              </w:rPr>
              <w:t>（2）矿粉</w:t>
            </w:r>
          </w:p>
          <w:p w14:paraId="3066FECE">
            <w:pPr>
              <w:pStyle w:val="2"/>
              <w:ind w:firstLine="480"/>
            </w:pPr>
            <w:r>
              <w:rPr>
                <w:rFonts w:hint="eastAsia" w:ascii="宋体" w:hAnsi="宋体" w:cs="宋体"/>
                <w:kern w:val="0"/>
              </w:rPr>
              <w:t>为石灰石粉末，质白细，存贮于2个100t矿粉储罐（每条生产线1个）；采购周边市场。</w:t>
            </w:r>
          </w:p>
          <w:p w14:paraId="07B13A99">
            <w:pPr>
              <w:widowControl/>
              <w:ind w:firstLine="480"/>
              <w:jc w:val="left"/>
            </w:pPr>
            <w:r>
              <w:rPr>
                <w:rFonts w:hint="eastAsia" w:ascii="宋体" w:hAnsi="宋体" w:cs="宋体"/>
                <w:kern w:val="0"/>
              </w:rPr>
              <w:t>（</w:t>
            </w:r>
            <w:r>
              <w:rPr>
                <w:kern w:val="0"/>
              </w:rPr>
              <w:t>2</w:t>
            </w:r>
            <w:r>
              <w:rPr>
                <w:rFonts w:hint="eastAsia" w:ascii="宋体" w:hAnsi="宋体" w:cs="宋体"/>
                <w:kern w:val="0"/>
              </w:rPr>
              <w:t>）碎石</w:t>
            </w:r>
          </w:p>
          <w:p w14:paraId="6FB3A3DD">
            <w:pPr>
              <w:ind w:firstLine="480"/>
            </w:pPr>
            <w:r>
              <w:rPr>
                <w:rFonts w:hint="eastAsia"/>
              </w:rPr>
              <w:t>本项目全部采用碎石，碎石粒径规格为5mm</w:t>
            </w:r>
            <w:r>
              <w:t>~30mm</w:t>
            </w:r>
            <w:r>
              <w:rPr>
                <w:rFonts w:hint="eastAsia"/>
              </w:rPr>
              <w:t>。混凝土配料比按照C30配比比例为：水:水泥:砂:规格碎石=0.38:1:1.11:2.72（每立方米商砼配比为，水：175kg、水泥：461kg、砂（含矿粉）：512kg、石子：1252kg）。项目物料平衡见表2-3。</w:t>
            </w:r>
          </w:p>
          <w:p w14:paraId="1A781DFB">
            <w:pPr>
              <w:pStyle w:val="7"/>
              <w:jc w:val="center"/>
              <w:rPr>
                <w:sz w:val="24"/>
                <w:szCs w:val="32"/>
              </w:rPr>
            </w:pPr>
            <w:r>
              <w:rPr>
                <w:rFonts w:hint="eastAsia"/>
                <w:sz w:val="24"/>
                <w:szCs w:val="32"/>
              </w:rPr>
              <w:t>表2-3  项目物料平衡表</w:t>
            </w:r>
          </w:p>
          <w:tbl>
            <w:tblPr>
              <w:tblStyle w:val="16"/>
              <w:tblW w:w="83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967"/>
              <w:gridCol w:w="1345"/>
              <w:gridCol w:w="1923"/>
              <w:gridCol w:w="1300"/>
              <w:gridCol w:w="1110"/>
              <w:gridCol w:w="1254"/>
            </w:tblGrid>
            <w:tr w14:paraId="44730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4715" w:type="dxa"/>
                  <w:gridSpan w:val="4"/>
                  <w:vAlign w:val="center"/>
                </w:tcPr>
                <w:p w14:paraId="35BAE111">
                  <w:pPr>
                    <w:pStyle w:val="7"/>
                    <w:jc w:val="center"/>
                    <w:rPr>
                      <w:szCs w:val="21"/>
                    </w:rPr>
                  </w:pPr>
                  <w:r>
                    <w:rPr>
                      <w:rFonts w:hint="eastAsia"/>
                      <w:szCs w:val="21"/>
                    </w:rPr>
                    <w:t>投入</w:t>
                  </w:r>
                </w:p>
              </w:tc>
              <w:tc>
                <w:tcPr>
                  <w:tcW w:w="3664" w:type="dxa"/>
                  <w:gridSpan w:val="3"/>
                  <w:vAlign w:val="center"/>
                </w:tcPr>
                <w:p w14:paraId="6C8B561F">
                  <w:pPr>
                    <w:pStyle w:val="7"/>
                    <w:jc w:val="center"/>
                    <w:rPr>
                      <w:szCs w:val="21"/>
                    </w:rPr>
                  </w:pPr>
                  <w:r>
                    <w:rPr>
                      <w:rFonts w:hint="eastAsia"/>
                      <w:szCs w:val="21"/>
                    </w:rPr>
                    <w:t>产出</w:t>
                  </w:r>
                </w:p>
              </w:tc>
            </w:tr>
            <w:tr w14:paraId="37A31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480" w:type="dxa"/>
                  <w:vAlign w:val="center"/>
                </w:tcPr>
                <w:p w14:paraId="104B6325">
                  <w:pPr>
                    <w:pStyle w:val="20"/>
                  </w:pPr>
                  <w:r>
                    <w:rPr>
                      <w:rFonts w:hint="eastAsia"/>
                    </w:rPr>
                    <w:t>1</w:t>
                  </w:r>
                </w:p>
              </w:tc>
              <w:tc>
                <w:tcPr>
                  <w:tcW w:w="967" w:type="dxa"/>
                  <w:vAlign w:val="center"/>
                </w:tcPr>
                <w:p w14:paraId="2CE5D362">
                  <w:pPr>
                    <w:pStyle w:val="20"/>
                  </w:pPr>
                  <w:r>
                    <w:rPr>
                      <w:rFonts w:hint="eastAsia"/>
                    </w:rPr>
                    <w:t>水泥</w:t>
                  </w:r>
                </w:p>
              </w:tc>
              <w:tc>
                <w:tcPr>
                  <w:tcW w:w="1345" w:type="dxa"/>
                  <w:vAlign w:val="center"/>
                </w:tcPr>
                <w:p w14:paraId="1F15668A">
                  <w:pPr>
                    <w:pStyle w:val="20"/>
                  </w:pPr>
                  <w:r>
                    <w:rPr>
                      <w:rFonts w:hint="eastAsia"/>
                    </w:rPr>
                    <w:t>t</w:t>
                  </w:r>
                  <w:r>
                    <w:t>/</w:t>
                  </w:r>
                  <w:r>
                    <w:rPr>
                      <w:rFonts w:hint="eastAsia"/>
                    </w:rPr>
                    <w:t>a</w:t>
                  </w:r>
                </w:p>
              </w:tc>
              <w:tc>
                <w:tcPr>
                  <w:tcW w:w="1923" w:type="dxa"/>
                  <w:vAlign w:val="center"/>
                </w:tcPr>
                <w:p w14:paraId="281DA83E">
                  <w:pPr>
                    <w:pStyle w:val="20"/>
                  </w:pPr>
                  <w:r>
                    <w:rPr>
                      <w:rFonts w:hint="eastAsia"/>
                    </w:rPr>
                    <w:t>23050.41</w:t>
                  </w:r>
                </w:p>
              </w:tc>
              <w:tc>
                <w:tcPr>
                  <w:tcW w:w="1300" w:type="dxa"/>
                  <w:vAlign w:val="center"/>
                </w:tcPr>
                <w:p w14:paraId="109DC0F8">
                  <w:pPr>
                    <w:pStyle w:val="7"/>
                    <w:jc w:val="center"/>
                    <w:rPr>
                      <w:szCs w:val="21"/>
                    </w:rPr>
                  </w:pPr>
                  <w:r>
                    <w:rPr>
                      <w:rFonts w:hint="eastAsia"/>
                      <w:szCs w:val="21"/>
                    </w:rPr>
                    <w:t>混凝土</w:t>
                  </w:r>
                </w:p>
              </w:tc>
              <w:tc>
                <w:tcPr>
                  <w:tcW w:w="1110" w:type="dxa"/>
                  <w:vAlign w:val="center"/>
                </w:tcPr>
                <w:p w14:paraId="017218BA">
                  <w:pPr>
                    <w:pStyle w:val="7"/>
                    <w:jc w:val="center"/>
                    <w:rPr>
                      <w:szCs w:val="21"/>
                    </w:rPr>
                  </w:pPr>
                  <w:r>
                    <w:rPr>
                      <w:rFonts w:hint="eastAsia"/>
                      <w:szCs w:val="21"/>
                    </w:rPr>
                    <w:t>t</w:t>
                  </w:r>
                  <w:r>
                    <w:rPr>
                      <w:szCs w:val="21"/>
                    </w:rPr>
                    <w:t>/</w:t>
                  </w:r>
                  <w:r>
                    <w:rPr>
                      <w:rFonts w:hint="eastAsia"/>
                      <w:szCs w:val="21"/>
                    </w:rPr>
                    <w:t>a</w:t>
                  </w:r>
                </w:p>
              </w:tc>
              <w:tc>
                <w:tcPr>
                  <w:tcW w:w="1254" w:type="dxa"/>
                  <w:vAlign w:val="center"/>
                </w:tcPr>
                <w:p w14:paraId="41D86134">
                  <w:pPr>
                    <w:pStyle w:val="7"/>
                    <w:jc w:val="center"/>
                    <w:rPr>
                      <w:szCs w:val="21"/>
                    </w:rPr>
                  </w:pPr>
                  <w:r>
                    <w:rPr>
                      <w:rFonts w:hint="eastAsia"/>
                      <w:szCs w:val="21"/>
                    </w:rPr>
                    <w:t>120000</w:t>
                  </w:r>
                </w:p>
              </w:tc>
            </w:tr>
            <w:tr w14:paraId="69D4A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480" w:type="dxa"/>
                  <w:vAlign w:val="center"/>
                </w:tcPr>
                <w:p w14:paraId="484E5CE4">
                  <w:pPr>
                    <w:pStyle w:val="20"/>
                  </w:pPr>
                  <w:r>
                    <w:rPr>
                      <w:rFonts w:hint="eastAsia"/>
                    </w:rPr>
                    <w:t>2</w:t>
                  </w:r>
                </w:p>
              </w:tc>
              <w:tc>
                <w:tcPr>
                  <w:tcW w:w="967" w:type="dxa"/>
                  <w:vAlign w:val="center"/>
                </w:tcPr>
                <w:p w14:paraId="151BD335">
                  <w:pPr>
                    <w:pStyle w:val="20"/>
                  </w:pPr>
                  <w:r>
                    <w:rPr>
                      <w:rFonts w:hint="eastAsia"/>
                    </w:rPr>
                    <w:t>碎石</w:t>
                  </w:r>
                </w:p>
              </w:tc>
              <w:tc>
                <w:tcPr>
                  <w:tcW w:w="1345" w:type="dxa"/>
                  <w:vAlign w:val="center"/>
                </w:tcPr>
                <w:p w14:paraId="23F9E1F4">
                  <w:pPr>
                    <w:ind w:firstLine="0" w:firstLineChars="0"/>
                    <w:jc w:val="center"/>
                    <w:rPr>
                      <w:sz w:val="21"/>
                      <w:szCs w:val="21"/>
                    </w:rPr>
                  </w:pPr>
                  <w:r>
                    <w:rPr>
                      <w:rFonts w:hint="eastAsia"/>
                      <w:sz w:val="21"/>
                      <w:szCs w:val="21"/>
                    </w:rPr>
                    <w:t>t</w:t>
                  </w:r>
                  <w:r>
                    <w:rPr>
                      <w:sz w:val="21"/>
                      <w:szCs w:val="21"/>
                    </w:rPr>
                    <w:t>/</w:t>
                  </w:r>
                  <w:r>
                    <w:rPr>
                      <w:rFonts w:hint="eastAsia"/>
                      <w:sz w:val="21"/>
                      <w:szCs w:val="21"/>
                    </w:rPr>
                    <w:t>a</w:t>
                  </w:r>
                </w:p>
              </w:tc>
              <w:tc>
                <w:tcPr>
                  <w:tcW w:w="1923" w:type="dxa"/>
                  <w:vAlign w:val="center"/>
                </w:tcPr>
                <w:p w14:paraId="32B9EA20">
                  <w:pPr>
                    <w:pStyle w:val="20"/>
                  </w:pPr>
                  <w:r>
                    <w:rPr>
                      <w:rFonts w:hint="eastAsia"/>
                    </w:rPr>
                    <w:t>62600</w:t>
                  </w:r>
                </w:p>
              </w:tc>
              <w:tc>
                <w:tcPr>
                  <w:tcW w:w="1300" w:type="dxa"/>
                  <w:vAlign w:val="center"/>
                </w:tcPr>
                <w:p w14:paraId="1DE06A17">
                  <w:pPr>
                    <w:pStyle w:val="7"/>
                    <w:jc w:val="center"/>
                    <w:rPr>
                      <w:szCs w:val="21"/>
                    </w:rPr>
                  </w:pPr>
                  <w:r>
                    <w:rPr>
                      <w:rFonts w:hint="eastAsia"/>
                      <w:szCs w:val="21"/>
                    </w:rPr>
                    <w:t>粉尘</w:t>
                  </w:r>
                </w:p>
              </w:tc>
              <w:tc>
                <w:tcPr>
                  <w:tcW w:w="1110" w:type="dxa"/>
                  <w:vAlign w:val="center"/>
                </w:tcPr>
                <w:p w14:paraId="5E944C95">
                  <w:pPr>
                    <w:pStyle w:val="7"/>
                    <w:jc w:val="center"/>
                    <w:rPr>
                      <w:szCs w:val="21"/>
                    </w:rPr>
                  </w:pPr>
                  <w:r>
                    <w:rPr>
                      <w:rFonts w:hint="eastAsia"/>
                      <w:szCs w:val="21"/>
                    </w:rPr>
                    <w:t>t/a</w:t>
                  </w:r>
                </w:p>
              </w:tc>
              <w:tc>
                <w:tcPr>
                  <w:tcW w:w="1254" w:type="dxa"/>
                  <w:vAlign w:val="center"/>
                </w:tcPr>
                <w:p w14:paraId="74D91A01">
                  <w:pPr>
                    <w:pStyle w:val="7"/>
                    <w:jc w:val="center"/>
                    <w:rPr>
                      <w:szCs w:val="21"/>
                    </w:rPr>
                  </w:pPr>
                  <w:r>
                    <w:rPr>
                      <w:rFonts w:hint="eastAsia"/>
                      <w:szCs w:val="21"/>
                    </w:rPr>
                    <w:t>0.41</w:t>
                  </w:r>
                </w:p>
              </w:tc>
            </w:tr>
            <w:tr w14:paraId="6B098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480" w:type="dxa"/>
                  <w:vAlign w:val="center"/>
                </w:tcPr>
                <w:p w14:paraId="442A49C9">
                  <w:pPr>
                    <w:pStyle w:val="20"/>
                  </w:pPr>
                  <w:r>
                    <w:rPr>
                      <w:rFonts w:hint="eastAsia"/>
                    </w:rPr>
                    <w:t>3</w:t>
                  </w:r>
                </w:p>
              </w:tc>
              <w:tc>
                <w:tcPr>
                  <w:tcW w:w="967" w:type="dxa"/>
                  <w:vAlign w:val="center"/>
                </w:tcPr>
                <w:p w14:paraId="1FDBC8C9">
                  <w:pPr>
                    <w:pStyle w:val="20"/>
                  </w:pPr>
                  <w:r>
                    <w:rPr>
                      <w:rFonts w:hint="eastAsia"/>
                    </w:rPr>
                    <w:t>砂子</w:t>
                  </w:r>
                </w:p>
              </w:tc>
              <w:tc>
                <w:tcPr>
                  <w:tcW w:w="1345" w:type="dxa"/>
                  <w:vAlign w:val="center"/>
                </w:tcPr>
                <w:p w14:paraId="02EE4CFA">
                  <w:pPr>
                    <w:ind w:firstLine="0" w:firstLineChars="0"/>
                    <w:jc w:val="center"/>
                    <w:rPr>
                      <w:sz w:val="21"/>
                      <w:szCs w:val="21"/>
                    </w:rPr>
                  </w:pPr>
                  <w:r>
                    <w:rPr>
                      <w:rFonts w:hint="eastAsia"/>
                      <w:sz w:val="21"/>
                      <w:szCs w:val="21"/>
                    </w:rPr>
                    <w:t>t</w:t>
                  </w:r>
                  <w:r>
                    <w:rPr>
                      <w:sz w:val="21"/>
                      <w:szCs w:val="21"/>
                    </w:rPr>
                    <w:t>/</w:t>
                  </w:r>
                  <w:r>
                    <w:rPr>
                      <w:rFonts w:hint="eastAsia"/>
                      <w:sz w:val="21"/>
                      <w:szCs w:val="21"/>
                    </w:rPr>
                    <w:t>a</w:t>
                  </w:r>
                </w:p>
              </w:tc>
              <w:tc>
                <w:tcPr>
                  <w:tcW w:w="1923" w:type="dxa"/>
                  <w:vAlign w:val="center"/>
                </w:tcPr>
                <w:p w14:paraId="4695D2D1">
                  <w:pPr>
                    <w:pStyle w:val="20"/>
                  </w:pPr>
                  <w:r>
                    <w:rPr>
                      <w:rFonts w:hint="eastAsia"/>
                    </w:rPr>
                    <w:t>21979</w:t>
                  </w:r>
                </w:p>
              </w:tc>
              <w:tc>
                <w:tcPr>
                  <w:tcW w:w="1300" w:type="dxa"/>
                  <w:vAlign w:val="center"/>
                </w:tcPr>
                <w:p w14:paraId="48686A30">
                  <w:pPr>
                    <w:pStyle w:val="7"/>
                    <w:jc w:val="center"/>
                    <w:rPr>
                      <w:szCs w:val="21"/>
                    </w:rPr>
                  </w:pPr>
                  <w:r>
                    <w:rPr>
                      <w:rFonts w:hint="eastAsia"/>
                      <w:szCs w:val="21"/>
                    </w:rPr>
                    <w:t>/</w:t>
                  </w:r>
                </w:p>
              </w:tc>
              <w:tc>
                <w:tcPr>
                  <w:tcW w:w="1110" w:type="dxa"/>
                  <w:vAlign w:val="center"/>
                </w:tcPr>
                <w:p w14:paraId="487A2FEB">
                  <w:pPr>
                    <w:pStyle w:val="7"/>
                    <w:jc w:val="center"/>
                    <w:rPr>
                      <w:szCs w:val="21"/>
                    </w:rPr>
                  </w:pPr>
                  <w:r>
                    <w:rPr>
                      <w:rFonts w:hint="eastAsia"/>
                      <w:szCs w:val="21"/>
                    </w:rPr>
                    <w:t>/</w:t>
                  </w:r>
                </w:p>
              </w:tc>
              <w:tc>
                <w:tcPr>
                  <w:tcW w:w="1254" w:type="dxa"/>
                  <w:vAlign w:val="center"/>
                </w:tcPr>
                <w:p w14:paraId="0255A08C">
                  <w:pPr>
                    <w:pStyle w:val="7"/>
                    <w:jc w:val="center"/>
                    <w:rPr>
                      <w:szCs w:val="21"/>
                    </w:rPr>
                  </w:pPr>
                  <w:r>
                    <w:rPr>
                      <w:rFonts w:hint="eastAsia"/>
                      <w:szCs w:val="21"/>
                    </w:rPr>
                    <w:t>/</w:t>
                  </w:r>
                </w:p>
              </w:tc>
            </w:tr>
            <w:tr w14:paraId="614B4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480" w:type="dxa"/>
                  <w:vAlign w:val="center"/>
                </w:tcPr>
                <w:p w14:paraId="4413A4ED">
                  <w:pPr>
                    <w:pStyle w:val="20"/>
                  </w:pPr>
                </w:p>
              </w:tc>
              <w:tc>
                <w:tcPr>
                  <w:tcW w:w="967" w:type="dxa"/>
                  <w:vAlign w:val="center"/>
                </w:tcPr>
                <w:p w14:paraId="7DDC1A45">
                  <w:pPr>
                    <w:pStyle w:val="20"/>
                  </w:pPr>
                  <w:r>
                    <w:rPr>
                      <w:rFonts w:hint="eastAsia"/>
                    </w:rPr>
                    <w:t>矿粉</w:t>
                  </w:r>
                </w:p>
              </w:tc>
              <w:tc>
                <w:tcPr>
                  <w:tcW w:w="1345" w:type="dxa"/>
                  <w:vAlign w:val="center"/>
                </w:tcPr>
                <w:p w14:paraId="667B86A3">
                  <w:pPr>
                    <w:ind w:firstLine="0" w:firstLineChars="0"/>
                    <w:jc w:val="center"/>
                    <w:rPr>
                      <w:sz w:val="21"/>
                      <w:szCs w:val="21"/>
                    </w:rPr>
                  </w:pPr>
                  <w:r>
                    <w:rPr>
                      <w:rFonts w:hint="eastAsia"/>
                      <w:sz w:val="21"/>
                      <w:szCs w:val="21"/>
                    </w:rPr>
                    <w:t>t/a</w:t>
                  </w:r>
                </w:p>
              </w:tc>
              <w:tc>
                <w:tcPr>
                  <w:tcW w:w="1923" w:type="dxa"/>
                  <w:vAlign w:val="center"/>
                </w:tcPr>
                <w:p w14:paraId="1CEB4D0C">
                  <w:pPr>
                    <w:pStyle w:val="20"/>
                  </w:pPr>
                  <w:r>
                    <w:rPr>
                      <w:rFonts w:hint="eastAsia"/>
                    </w:rPr>
                    <w:t>3621</w:t>
                  </w:r>
                </w:p>
              </w:tc>
              <w:tc>
                <w:tcPr>
                  <w:tcW w:w="1300" w:type="dxa"/>
                  <w:vAlign w:val="center"/>
                </w:tcPr>
                <w:p w14:paraId="33DC6870">
                  <w:pPr>
                    <w:pStyle w:val="7"/>
                    <w:jc w:val="center"/>
                    <w:rPr>
                      <w:szCs w:val="21"/>
                    </w:rPr>
                  </w:pPr>
                </w:p>
              </w:tc>
              <w:tc>
                <w:tcPr>
                  <w:tcW w:w="1110" w:type="dxa"/>
                  <w:vAlign w:val="center"/>
                </w:tcPr>
                <w:p w14:paraId="58590FAF">
                  <w:pPr>
                    <w:pStyle w:val="7"/>
                    <w:jc w:val="center"/>
                    <w:rPr>
                      <w:szCs w:val="21"/>
                    </w:rPr>
                  </w:pPr>
                </w:p>
              </w:tc>
              <w:tc>
                <w:tcPr>
                  <w:tcW w:w="1254" w:type="dxa"/>
                  <w:vAlign w:val="center"/>
                </w:tcPr>
                <w:p w14:paraId="7E286305">
                  <w:pPr>
                    <w:pStyle w:val="7"/>
                    <w:jc w:val="center"/>
                    <w:rPr>
                      <w:szCs w:val="21"/>
                    </w:rPr>
                  </w:pPr>
                </w:p>
              </w:tc>
            </w:tr>
            <w:tr w14:paraId="24676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480" w:type="dxa"/>
                  <w:vAlign w:val="center"/>
                </w:tcPr>
                <w:p w14:paraId="66DDB964">
                  <w:pPr>
                    <w:pStyle w:val="20"/>
                  </w:pPr>
                  <w:r>
                    <w:rPr>
                      <w:rFonts w:hint="eastAsia"/>
                    </w:rPr>
                    <w:t>4</w:t>
                  </w:r>
                </w:p>
              </w:tc>
              <w:tc>
                <w:tcPr>
                  <w:tcW w:w="967" w:type="dxa"/>
                  <w:vAlign w:val="center"/>
                </w:tcPr>
                <w:p w14:paraId="72E857EE">
                  <w:pPr>
                    <w:pStyle w:val="20"/>
                  </w:pPr>
                  <w:r>
                    <w:rPr>
                      <w:rFonts w:hint="eastAsia"/>
                    </w:rPr>
                    <w:t>水</w:t>
                  </w:r>
                </w:p>
              </w:tc>
              <w:tc>
                <w:tcPr>
                  <w:tcW w:w="1345" w:type="dxa"/>
                  <w:vAlign w:val="center"/>
                </w:tcPr>
                <w:p w14:paraId="3930194B">
                  <w:pPr>
                    <w:ind w:firstLine="0" w:firstLineChars="0"/>
                    <w:jc w:val="center"/>
                    <w:rPr>
                      <w:sz w:val="21"/>
                      <w:szCs w:val="21"/>
                    </w:rPr>
                  </w:pPr>
                  <w:r>
                    <w:rPr>
                      <w:rFonts w:hint="eastAsia"/>
                      <w:sz w:val="21"/>
                      <w:szCs w:val="21"/>
                    </w:rPr>
                    <w:t>t</w:t>
                  </w:r>
                  <w:r>
                    <w:rPr>
                      <w:sz w:val="21"/>
                      <w:szCs w:val="21"/>
                    </w:rPr>
                    <w:t>/</w:t>
                  </w:r>
                  <w:r>
                    <w:rPr>
                      <w:rFonts w:hint="eastAsia"/>
                      <w:sz w:val="21"/>
                      <w:szCs w:val="21"/>
                    </w:rPr>
                    <w:t>a</w:t>
                  </w:r>
                </w:p>
              </w:tc>
              <w:tc>
                <w:tcPr>
                  <w:tcW w:w="1923" w:type="dxa"/>
                  <w:vAlign w:val="center"/>
                </w:tcPr>
                <w:p w14:paraId="4FAF106F">
                  <w:pPr>
                    <w:pStyle w:val="20"/>
                  </w:pPr>
                  <w:r>
                    <w:rPr>
                      <w:rFonts w:hint="eastAsia"/>
                    </w:rPr>
                    <w:t>8750</w:t>
                  </w:r>
                </w:p>
              </w:tc>
              <w:tc>
                <w:tcPr>
                  <w:tcW w:w="1300" w:type="dxa"/>
                  <w:vAlign w:val="center"/>
                </w:tcPr>
                <w:p w14:paraId="41CDCAE5">
                  <w:pPr>
                    <w:pStyle w:val="7"/>
                    <w:jc w:val="center"/>
                    <w:rPr>
                      <w:szCs w:val="21"/>
                    </w:rPr>
                  </w:pPr>
                  <w:r>
                    <w:rPr>
                      <w:rFonts w:hint="eastAsia"/>
                      <w:szCs w:val="21"/>
                    </w:rPr>
                    <w:t>/</w:t>
                  </w:r>
                </w:p>
              </w:tc>
              <w:tc>
                <w:tcPr>
                  <w:tcW w:w="1110" w:type="dxa"/>
                  <w:vAlign w:val="center"/>
                </w:tcPr>
                <w:p w14:paraId="4AAC3A16">
                  <w:pPr>
                    <w:pStyle w:val="7"/>
                    <w:jc w:val="center"/>
                    <w:rPr>
                      <w:szCs w:val="21"/>
                    </w:rPr>
                  </w:pPr>
                  <w:r>
                    <w:rPr>
                      <w:rFonts w:hint="eastAsia"/>
                      <w:szCs w:val="21"/>
                    </w:rPr>
                    <w:t>/</w:t>
                  </w:r>
                </w:p>
              </w:tc>
              <w:tc>
                <w:tcPr>
                  <w:tcW w:w="1254" w:type="dxa"/>
                  <w:vAlign w:val="center"/>
                </w:tcPr>
                <w:p w14:paraId="78E6807F">
                  <w:pPr>
                    <w:pStyle w:val="7"/>
                    <w:jc w:val="center"/>
                    <w:rPr>
                      <w:szCs w:val="21"/>
                    </w:rPr>
                  </w:pPr>
                  <w:r>
                    <w:rPr>
                      <w:rFonts w:hint="eastAsia"/>
                      <w:szCs w:val="21"/>
                    </w:rPr>
                    <w:t>/</w:t>
                  </w:r>
                </w:p>
              </w:tc>
            </w:tr>
            <w:tr w14:paraId="5451B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2792" w:type="dxa"/>
                  <w:gridSpan w:val="3"/>
                  <w:vAlign w:val="center"/>
                </w:tcPr>
                <w:p w14:paraId="7A5B87A2">
                  <w:pPr>
                    <w:ind w:firstLine="0" w:firstLineChars="0"/>
                    <w:jc w:val="center"/>
                    <w:rPr>
                      <w:sz w:val="21"/>
                      <w:szCs w:val="21"/>
                    </w:rPr>
                  </w:pPr>
                  <w:r>
                    <w:rPr>
                      <w:rFonts w:hint="eastAsia"/>
                      <w:sz w:val="21"/>
                      <w:szCs w:val="21"/>
                    </w:rPr>
                    <w:t>合计</w:t>
                  </w:r>
                </w:p>
              </w:tc>
              <w:tc>
                <w:tcPr>
                  <w:tcW w:w="1923" w:type="dxa"/>
                  <w:vAlign w:val="center"/>
                </w:tcPr>
                <w:p w14:paraId="43B61638">
                  <w:pPr>
                    <w:pStyle w:val="20"/>
                  </w:pPr>
                  <w:r>
                    <w:rPr>
                      <w:rFonts w:hint="eastAsia"/>
                    </w:rPr>
                    <w:fldChar w:fldCharType="begin"/>
                  </w:r>
                  <w:r>
                    <w:rPr>
                      <w:rFonts w:hint="eastAsia"/>
                    </w:rPr>
                    <w:instrText xml:space="preserve"> = sum(D2:D5) \* MERGEFORMAT </w:instrText>
                  </w:r>
                  <w:r>
                    <w:rPr>
                      <w:rFonts w:hint="eastAsia"/>
                    </w:rPr>
                    <w:fldChar w:fldCharType="separate"/>
                  </w:r>
                  <w:r>
                    <w:rPr>
                      <w:rFonts w:hint="eastAsia"/>
                    </w:rPr>
                    <w:t>120000</w:t>
                  </w:r>
                  <w:r>
                    <w:rPr>
                      <w:rFonts w:hint="eastAsia"/>
                    </w:rPr>
                    <w:fldChar w:fldCharType="end"/>
                  </w:r>
                  <w:r>
                    <w:rPr>
                      <w:rFonts w:hint="eastAsia"/>
                    </w:rPr>
                    <w:t>.41</w:t>
                  </w:r>
                </w:p>
              </w:tc>
              <w:tc>
                <w:tcPr>
                  <w:tcW w:w="1300" w:type="dxa"/>
                  <w:vAlign w:val="center"/>
                </w:tcPr>
                <w:p w14:paraId="1A99B94A">
                  <w:pPr>
                    <w:pStyle w:val="7"/>
                    <w:jc w:val="center"/>
                    <w:rPr>
                      <w:szCs w:val="21"/>
                    </w:rPr>
                  </w:pPr>
                  <w:r>
                    <w:rPr>
                      <w:rFonts w:hint="eastAsia"/>
                      <w:szCs w:val="21"/>
                    </w:rPr>
                    <w:t>/</w:t>
                  </w:r>
                </w:p>
              </w:tc>
              <w:tc>
                <w:tcPr>
                  <w:tcW w:w="1110" w:type="dxa"/>
                  <w:vAlign w:val="center"/>
                </w:tcPr>
                <w:p w14:paraId="17752E24">
                  <w:pPr>
                    <w:pStyle w:val="7"/>
                    <w:jc w:val="center"/>
                    <w:rPr>
                      <w:szCs w:val="21"/>
                    </w:rPr>
                  </w:pPr>
                  <w:r>
                    <w:rPr>
                      <w:rFonts w:hint="eastAsia"/>
                      <w:szCs w:val="21"/>
                    </w:rPr>
                    <w:t>/</w:t>
                  </w:r>
                </w:p>
              </w:tc>
              <w:tc>
                <w:tcPr>
                  <w:tcW w:w="1254" w:type="dxa"/>
                  <w:vAlign w:val="center"/>
                </w:tcPr>
                <w:p w14:paraId="6AAB8CDF">
                  <w:pPr>
                    <w:pStyle w:val="7"/>
                    <w:jc w:val="center"/>
                    <w:rPr>
                      <w:szCs w:val="21"/>
                    </w:rPr>
                  </w:pPr>
                  <w:r>
                    <w:rPr>
                      <w:rFonts w:hint="eastAsia"/>
                      <w:szCs w:val="21"/>
                    </w:rPr>
                    <w:t>120000.41</w:t>
                  </w:r>
                </w:p>
              </w:tc>
            </w:tr>
            <w:tr w14:paraId="664E4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8379" w:type="dxa"/>
                  <w:gridSpan w:val="7"/>
                  <w:vAlign w:val="center"/>
                </w:tcPr>
                <w:p w14:paraId="3EC72FE8">
                  <w:pPr>
                    <w:pStyle w:val="7"/>
                    <w:jc w:val="center"/>
                    <w:rPr>
                      <w:szCs w:val="21"/>
                    </w:rPr>
                  </w:pPr>
                  <w:r>
                    <w:rPr>
                      <w:rFonts w:hint="eastAsia"/>
                      <w:szCs w:val="21"/>
                    </w:rPr>
                    <w:t>注：商砼比重按2.4t/m</w:t>
                  </w:r>
                  <w:r>
                    <w:rPr>
                      <w:rFonts w:hint="eastAsia"/>
                      <w:szCs w:val="21"/>
                      <w:vertAlign w:val="superscript"/>
                    </w:rPr>
                    <w:t>3</w:t>
                  </w:r>
                  <w:r>
                    <w:rPr>
                      <w:rFonts w:hint="eastAsia"/>
                      <w:szCs w:val="21"/>
                    </w:rPr>
                    <w:t>、碎石比重1.5t/m</w:t>
                  </w:r>
                  <w:r>
                    <w:rPr>
                      <w:rFonts w:hint="eastAsia"/>
                      <w:szCs w:val="21"/>
                      <w:vertAlign w:val="superscript"/>
                    </w:rPr>
                    <w:t>3</w:t>
                  </w:r>
                  <w:r>
                    <w:rPr>
                      <w:rFonts w:hint="eastAsia"/>
                      <w:szCs w:val="21"/>
                    </w:rPr>
                    <w:t>、砂子比重1.8t/m</w:t>
                  </w:r>
                  <w:r>
                    <w:rPr>
                      <w:rFonts w:hint="eastAsia"/>
                      <w:szCs w:val="21"/>
                      <w:vertAlign w:val="superscript"/>
                    </w:rPr>
                    <w:t>3</w:t>
                  </w:r>
                  <w:r>
                    <w:rPr>
                      <w:rFonts w:hint="eastAsia"/>
                      <w:szCs w:val="21"/>
                    </w:rPr>
                    <w:t>计算</w:t>
                  </w:r>
                </w:p>
              </w:tc>
            </w:tr>
          </w:tbl>
          <w:p w14:paraId="605C83CD">
            <w:pPr>
              <w:spacing w:before="156" w:beforeLines="50"/>
              <w:ind w:firstLine="482"/>
            </w:pPr>
            <w:r>
              <w:rPr>
                <w:rFonts w:hint="eastAsia"/>
                <w:b/>
                <w:bCs/>
              </w:rPr>
              <w:t>4、产品方案</w:t>
            </w:r>
          </w:p>
          <w:p w14:paraId="55373879">
            <w:pPr>
              <w:widowControl/>
              <w:ind w:firstLine="480"/>
              <w:jc w:val="left"/>
            </w:pPr>
            <w:r>
              <w:rPr>
                <w:rFonts w:hint="eastAsia" w:ascii="宋体" w:hAnsi="宋体" w:cs="宋体"/>
                <w:kern w:val="0"/>
              </w:rPr>
              <w:t>本项目运营期产品为商品混凝土，产品及产量情况见表</w:t>
            </w:r>
            <w:r>
              <w:rPr>
                <w:kern w:val="0"/>
              </w:rPr>
              <w:t>2-</w:t>
            </w:r>
            <w:r>
              <w:rPr>
                <w:rFonts w:hint="eastAsia"/>
                <w:kern w:val="0"/>
              </w:rPr>
              <w:t>4</w:t>
            </w:r>
            <w:r>
              <w:rPr>
                <w:rFonts w:hint="eastAsia" w:ascii="宋体" w:hAnsi="宋体" w:cs="宋体"/>
                <w:kern w:val="0"/>
              </w:rPr>
              <w:t>。</w:t>
            </w:r>
          </w:p>
          <w:p w14:paraId="7807BACB">
            <w:pPr>
              <w:ind w:firstLine="480"/>
              <w:jc w:val="center"/>
              <w:rPr>
                <w:rFonts w:ascii="宋体" w:hAnsi="宋体" w:cs="宋体"/>
              </w:rPr>
            </w:pPr>
            <w:r>
              <w:rPr>
                <w:rFonts w:hint="eastAsia" w:ascii="宋体" w:hAnsi="宋体" w:cs="宋体"/>
              </w:rPr>
              <w:t>表2-4  产品方案一览表</w:t>
            </w:r>
          </w:p>
          <w:tbl>
            <w:tblPr>
              <w:tblStyle w:val="15"/>
              <w:tblW w:w="85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0"/>
              <w:gridCol w:w="2975"/>
              <w:gridCol w:w="3303"/>
            </w:tblGrid>
            <w:tr w14:paraId="175A9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2260" w:type="dxa"/>
                  <w:vAlign w:val="center"/>
                </w:tcPr>
                <w:p w14:paraId="48884EB3">
                  <w:pPr>
                    <w:spacing w:line="240" w:lineRule="auto"/>
                    <w:ind w:firstLine="0" w:firstLineChars="0"/>
                    <w:jc w:val="center"/>
                    <w:rPr>
                      <w:rFonts w:ascii="宋体" w:hAnsi="宋体" w:cs="宋体"/>
                      <w:sz w:val="21"/>
                      <w:szCs w:val="21"/>
                    </w:rPr>
                  </w:pPr>
                  <w:r>
                    <w:rPr>
                      <w:rFonts w:hint="eastAsia" w:ascii="宋体" w:hAnsi="宋体" w:cs="宋体"/>
                      <w:sz w:val="21"/>
                      <w:szCs w:val="21"/>
                    </w:rPr>
                    <w:t>产品名称</w:t>
                  </w:r>
                </w:p>
              </w:tc>
              <w:tc>
                <w:tcPr>
                  <w:tcW w:w="2975" w:type="dxa"/>
                  <w:vAlign w:val="center"/>
                </w:tcPr>
                <w:p w14:paraId="6351D235">
                  <w:pPr>
                    <w:spacing w:line="240" w:lineRule="auto"/>
                    <w:ind w:firstLine="0" w:firstLineChars="0"/>
                    <w:jc w:val="center"/>
                    <w:rPr>
                      <w:rFonts w:ascii="宋体" w:hAnsi="宋体" w:cs="宋体"/>
                      <w:sz w:val="21"/>
                      <w:szCs w:val="21"/>
                    </w:rPr>
                  </w:pPr>
                  <w:r>
                    <w:rPr>
                      <w:rFonts w:hint="eastAsia" w:ascii="宋体" w:hAnsi="宋体" w:cs="宋体"/>
                      <w:sz w:val="21"/>
                      <w:szCs w:val="21"/>
                    </w:rPr>
                    <w:t>规格</w:t>
                  </w:r>
                </w:p>
              </w:tc>
              <w:tc>
                <w:tcPr>
                  <w:tcW w:w="3303" w:type="dxa"/>
                  <w:vAlign w:val="center"/>
                </w:tcPr>
                <w:p w14:paraId="3A7A4CE8">
                  <w:pPr>
                    <w:spacing w:line="240" w:lineRule="auto"/>
                    <w:ind w:firstLine="0" w:firstLineChars="0"/>
                    <w:jc w:val="center"/>
                    <w:rPr>
                      <w:rFonts w:ascii="宋体" w:hAnsi="宋体" w:cs="宋体"/>
                      <w:sz w:val="21"/>
                      <w:szCs w:val="21"/>
                    </w:rPr>
                  </w:pPr>
                  <w:r>
                    <w:rPr>
                      <w:rFonts w:hint="eastAsia" w:ascii="宋体" w:hAnsi="宋体" w:cs="宋体"/>
                      <w:sz w:val="21"/>
                      <w:szCs w:val="21"/>
                    </w:rPr>
                    <w:t>数量</w:t>
                  </w:r>
                </w:p>
              </w:tc>
            </w:tr>
            <w:tr w14:paraId="657D7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2260" w:type="dxa"/>
                  <w:vAlign w:val="center"/>
                </w:tcPr>
                <w:p w14:paraId="103C784F">
                  <w:pPr>
                    <w:spacing w:line="240" w:lineRule="auto"/>
                    <w:ind w:firstLine="0" w:firstLineChars="0"/>
                    <w:jc w:val="center"/>
                    <w:rPr>
                      <w:rFonts w:ascii="宋体" w:hAnsi="宋体" w:cs="宋体"/>
                      <w:sz w:val="21"/>
                      <w:szCs w:val="21"/>
                    </w:rPr>
                  </w:pPr>
                  <w:r>
                    <w:rPr>
                      <w:rFonts w:hint="eastAsia" w:ascii="宋体" w:hAnsi="宋体" w:cs="宋体"/>
                      <w:sz w:val="21"/>
                      <w:szCs w:val="21"/>
                    </w:rPr>
                    <w:t>商砼</w:t>
                  </w:r>
                </w:p>
              </w:tc>
              <w:tc>
                <w:tcPr>
                  <w:tcW w:w="2975" w:type="dxa"/>
                  <w:vAlign w:val="center"/>
                </w:tcPr>
                <w:p w14:paraId="621DF245">
                  <w:pPr>
                    <w:spacing w:line="240" w:lineRule="auto"/>
                    <w:ind w:firstLine="0" w:firstLineChars="0"/>
                    <w:jc w:val="center"/>
                    <w:rPr>
                      <w:rFonts w:ascii="宋体" w:hAnsi="宋体" w:cs="宋体"/>
                      <w:sz w:val="21"/>
                      <w:szCs w:val="21"/>
                    </w:rPr>
                  </w:pPr>
                  <w:r>
                    <w:rPr>
                      <w:rFonts w:hint="eastAsia" w:ascii="宋体" w:hAnsi="宋体" w:cs="宋体"/>
                      <w:sz w:val="21"/>
                      <w:szCs w:val="21"/>
                    </w:rPr>
                    <w:t>C25、C30、C35、C50</w:t>
                  </w:r>
                </w:p>
              </w:tc>
              <w:tc>
                <w:tcPr>
                  <w:tcW w:w="3303" w:type="dxa"/>
                  <w:vAlign w:val="center"/>
                </w:tcPr>
                <w:p w14:paraId="17238F44">
                  <w:pPr>
                    <w:spacing w:line="240" w:lineRule="auto"/>
                    <w:ind w:firstLine="0" w:firstLineChars="0"/>
                    <w:jc w:val="center"/>
                    <w:rPr>
                      <w:rFonts w:ascii="宋体" w:hAnsi="宋体" w:cs="宋体"/>
                      <w:sz w:val="21"/>
                      <w:szCs w:val="21"/>
                    </w:rPr>
                  </w:pPr>
                  <w:r>
                    <w:rPr>
                      <w:sz w:val="21"/>
                      <w:szCs w:val="21"/>
                    </w:rPr>
                    <w:t>5</w:t>
                  </w:r>
                  <w:r>
                    <w:rPr>
                      <w:rFonts w:hint="eastAsia"/>
                      <w:sz w:val="21"/>
                      <w:szCs w:val="21"/>
                    </w:rPr>
                    <w:t>0</w:t>
                  </w:r>
                  <w:r>
                    <w:rPr>
                      <w:sz w:val="21"/>
                      <w:szCs w:val="21"/>
                    </w:rPr>
                    <w:t>000</w:t>
                  </w:r>
                  <w:r>
                    <w:rPr>
                      <w:rFonts w:hint="eastAsia"/>
                      <w:sz w:val="21"/>
                      <w:szCs w:val="21"/>
                    </w:rPr>
                    <w:t>m</w:t>
                  </w:r>
                  <w:r>
                    <w:rPr>
                      <w:rFonts w:hint="eastAsia"/>
                      <w:sz w:val="21"/>
                      <w:szCs w:val="21"/>
                      <w:vertAlign w:val="superscript"/>
                    </w:rPr>
                    <w:t>3</w:t>
                  </w:r>
                  <w:r>
                    <w:rPr>
                      <w:sz w:val="21"/>
                      <w:szCs w:val="21"/>
                    </w:rPr>
                    <w:t>/</w:t>
                  </w:r>
                  <w:r>
                    <w:rPr>
                      <w:rFonts w:hint="eastAsia"/>
                      <w:sz w:val="21"/>
                      <w:szCs w:val="21"/>
                    </w:rPr>
                    <w:t>a</w:t>
                  </w:r>
                </w:p>
              </w:tc>
            </w:tr>
          </w:tbl>
          <w:p w14:paraId="11967843">
            <w:pPr>
              <w:spacing w:before="156" w:beforeLines="50"/>
              <w:ind w:firstLine="482"/>
              <w:jc w:val="left"/>
              <w:rPr>
                <w:rFonts w:ascii="宋体" w:hAnsi="宋体" w:cs="宋体"/>
                <w:b/>
                <w:bCs/>
              </w:rPr>
            </w:pPr>
            <w:r>
              <w:rPr>
                <w:rFonts w:hint="eastAsia" w:ascii="宋体" w:hAnsi="宋体" w:cs="宋体"/>
                <w:b/>
                <w:bCs/>
              </w:rPr>
              <w:t>5、主要生产设施</w:t>
            </w:r>
          </w:p>
          <w:p w14:paraId="64C60BAD">
            <w:pPr>
              <w:ind w:firstLine="480"/>
              <w:jc w:val="left"/>
              <w:rPr>
                <w:rFonts w:ascii="宋体" w:hAnsi="宋体" w:cs="宋体"/>
              </w:rPr>
            </w:pPr>
            <w:r>
              <w:rPr>
                <w:rFonts w:hint="eastAsia" w:ascii="宋体" w:hAnsi="宋体" w:cs="宋体"/>
              </w:rPr>
              <w:t>项目主要设备见表2-5。</w:t>
            </w:r>
          </w:p>
          <w:p w14:paraId="037BE29F">
            <w:pPr>
              <w:ind w:firstLine="480"/>
              <w:jc w:val="center"/>
              <w:rPr>
                <w:rFonts w:ascii="宋体" w:hAnsi="宋体" w:cs="宋体"/>
              </w:rPr>
            </w:pPr>
            <w:r>
              <w:rPr>
                <w:rFonts w:hint="eastAsia" w:ascii="宋体" w:hAnsi="宋体" w:cs="宋体"/>
              </w:rPr>
              <w:t>表2-5  主要设备一览表</w:t>
            </w:r>
          </w:p>
          <w:tbl>
            <w:tblPr>
              <w:tblStyle w:val="15"/>
              <w:tblW w:w="8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2478"/>
              <w:gridCol w:w="1345"/>
              <w:gridCol w:w="1139"/>
              <w:gridCol w:w="2693"/>
            </w:tblGrid>
            <w:tr w14:paraId="319DE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643" w:type="dxa"/>
                  <w:vAlign w:val="center"/>
                </w:tcPr>
                <w:p w14:paraId="3E1B49C7">
                  <w:pPr>
                    <w:pStyle w:val="20"/>
                  </w:pPr>
                  <w:r>
                    <w:rPr>
                      <w:rFonts w:hint="eastAsia"/>
                    </w:rPr>
                    <w:t>序号</w:t>
                  </w:r>
                </w:p>
              </w:tc>
              <w:tc>
                <w:tcPr>
                  <w:tcW w:w="2478" w:type="dxa"/>
                  <w:vAlign w:val="center"/>
                </w:tcPr>
                <w:p w14:paraId="6884E6D3">
                  <w:pPr>
                    <w:pStyle w:val="20"/>
                  </w:pPr>
                  <w:r>
                    <w:rPr>
                      <w:rFonts w:hint="eastAsia"/>
                    </w:rPr>
                    <w:t>设备名称</w:t>
                  </w:r>
                </w:p>
              </w:tc>
              <w:tc>
                <w:tcPr>
                  <w:tcW w:w="1345" w:type="dxa"/>
                  <w:vAlign w:val="center"/>
                </w:tcPr>
                <w:p w14:paraId="573D3B83">
                  <w:pPr>
                    <w:pStyle w:val="20"/>
                  </w:pPr>
                  <w:r>
                    <w:rPr>
                      <w:rFonts w:hint="eastAsia"/>
                    </w:rPr>
                    <w:t>规格型号</w:t>
                  </w:r>
                </w:p>
              </w:tc>
              <w:tc>
                <w:tcPr>
                  <w:tcW w:w="1139" w:type="dxa"/>
                  <w:vAlign w:val="center"/>
                </w:tcPr>
                <w:p w14:paraId="3021AD90">
                  <w:pPr>
                    <w:pStyle w:val="20"/>
                  </w:pPr>
                  <w:r>
                    <w:rPr>
                      <w:rFonts w:hint="eastAsia"/>
                    </w:rPr>
                    <w:t>数量</w:t>
                  </w:r>
                </w:p>
              </w:tc>
              <w:tc>
                <w:tcPr>
                  <w:tcW w:w="2693" w:type="dxa"/>
                  <w:vAlign w:val="center"/>
                </w:tcPr>
                <w:p w14:paraId="24859689">
                  <w:pPr>
                    <w:pStyle w:val="20"/>
                  </w:pPr>
                  <w:r>
                    <w:rPr>
                      <w:rFonts w:hint="eastAsia"/>
                    </w:rPr>
                    <w:t>备注</w:t>
                  </w:r>
                </w:p>
              </w:tc>
            </w:tr>
            <w:tr w14:paraId="49BF0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643" w:type="dxa"/>
                  <w:vAlign w:val="center"/>
                </w:tcPr>
                <w:p w14:paraId="6124CD91">
                  <w:pPr>
                    <w:pStyle w:val="20"/>
                  </w:pPr>
                  <w:r>
                    <w:rPr>
                      <w:rFonts w:hint="eastAsia"/>
                    </w:rPr>
                    <w:t>1</w:t>
                  </w:r>
                </w:p>
              </w:tc>
              <w:tc>
                <w:tcPr>
                  <w:tcW w:w="2478" w:type="dxa"/>
                  <w:vAlign w:val="center"/>
                </w:tcPr>
                <w:p w14:paraId="0893E759">
                  <w:pPr>
                    <w:pStyle w:val="20"/>
                  </w:pPr>
                  <w:r>
                    <w:rPr>
                      <w:rFonts w:hint="eastAsia"/>
                    </w:rPr>
                    <w:t>HZS180型混凝土拌和站</w:t>
                  </w:r>
                </w:p>
              </w:tc>
              <w:tc>
                <w:tcPr>
                  <w:tcW w:w="1345" w:type="dxa"/>
                  <w:vAlign w:val="center"/>
                </w:tcPr>
                <w:p w14:paraId="18AA8364">
                  <w:pPr>
                    <w:pStyle w:val="20"/>
                  </w:pPr>
                  <w:r>
                    <w:rPr>
                      <w:rFonts w:hint="eastAsia"/>
                    </w:rPr>
                    <w:t>HZS180</w:t>
                  </w:r>
                </w:p>
              </w:tc>
              <w:tc>
                <w:tcPr>
                  <w:tcW w:w="1139" w:type="dxa"/>
                  <w:vAlign w:val="center"/>
                </w:tcPr>
                <w:p w14:paraId="7B860CFC">
                  <w:pPr>
                    <w:pStyle w:val="20"/>
                  </w:pPr>
                  <w:r>
                    <w:rPr>
                      <w:rFonts w:hint="eastAsia"/>
                    </w:rPr>
                    <w:t>2套</w:t>
                  </w:r>
                </w:p>
              </w:tc>
              <w:tc>
                <w:tcPr>
                  <w:tcW w:w="2693" w:type="dxa"/>
                  <w:vAlign w:val="center"/>
                </w:tcPr>
                <w:p w14:paraId="33D86E08">
                  <w:pPr>
                    <w:pStyle w:val="20"/>
                  </w:pPr>
                  <w:r>
                    <w:rPr>
                      <w:rFonts w:hint="eastAsia"/>
                    </w:rPr>
                    <w:t>/</w:t>
                  </w:r>
                </w:p>
              </w:tc>
            </w:tr>
            <w:tr w14:paraId="2E119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43" w:type="dxa"/>
                  <w:vAlign w:val="center"/>
                </w:tcPr>
                <w:p w14:paraId="589D91DF">
                  <w:pPr>
                    <w:pStyle w:val="20"/>
                  </w:pPr>
                  <w:r>
                    <w:rPr>
                      <w:rFonts w:hint="eastAsia"/>
                    </w:rPr>
                    <w:t>2</w:t>
                  </w:r>
                </w:p>
              </w:tc>
              <w:tc>
                <w:tcPr>
                  <w:tcW w:w="2478" w:type="dxa"/>
                  <w:vAlign w:val="center"/>
                </w:tcPr>
                <w:p w14:paraId="4F0F05F1">
                  <w:pPr>
                    <w:pStyle w:val="20"/>
                  </w:pPr>
                  <w:r>
                    <w:rPr>
                      <w:rFonts w:hint="eastAsia"/>
                    </w:rPr>
                    <w:t>皮带运输机</w:t>
                  </w:r>
                </w:p>
              </w:tc>
              <w:tc>
                <w:tcPr>
                  <w:tcW w:w="1345" w:type="dxa"/>
                  <w:vAlign w:val="center"/>
                </w:tcPr>
                <w:p w14:paraId="61D0353F">
                  <w:pPr>
                    <w:pStyle w:val="20"/>
                  </w:pPr>
                  <w:r>
                    <w:rPr>
                      <w:rFonts w:hint="eastAsia"/>
                    </w:rPr>
                    <w:t>——</w:t>
                  </w:r>
                </w:p>
              </w:tc>
              <w:tc>
                <w:tcPr>
                  <w:tcW w:w="1139" w:type="dxa"/>
                  <w:vAlign w:val="center"/>
                </w:tcPr>
                <w:p w14:paraId="0FACFBBD">
                  <w:pPr>
                    <w:pStyle w:val="20"/>
                  </w:pPr>
                  <w:r>
                    <w:rPr>
                      <w:rFonts w:hint="eastAsia"/>
                    </w:rPr>
                    <w:t>6架</w:t>
                  </w:r>
                </w:p>
              </w:tc>
              <w:tc>
                <w:tcPr>
                  <w:tcW w:w="2693" w:type="dxa"/>
                  <w:vAlign w:val="center"/>
                </w:tcPr>
                <w:p w14:paraId="428CD55F">
                  <w:pPr>
                    <w:pStyle w:val="20"/>
                  </w:pPr>
                  <w:r>
                    <w:rPr>
                      <w:rFonts w:hint="eastAsia"/>
                    </w:rPr>
                    <w:t>/</w:t>
                  </w:r>
                </w:p>
              </w:tc>
            </w:tr>
            <w:tr w14:paraId="09DC0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43" w:type="dxa"/>
                  <w:vAlign w:val="center"/>
                </w:tcPr>
                <w:p w14:paraId="30DCC61A">
                  <w:pPr>
                    <w:pStyle w:val="20"/>
                  </w:pPr>
                  <w:r>
                    <w:rPr>
                      <w:rFonts w:hint="eastAsia"/>
                    </w:rPr>
                    <w:t>3</w:t>
                  </w:r>
                </w:p>
              </w:tc>
              <w:tc>
                <w:tcPr>
                  <w:tcW w:w="2478" w:type="dxa"/>
                  <w:vAlign w:val="center"/>
                </w:tcPr>
                <w:p w14:paraId="0E0DCD77">
                  <w:pPr>
                    <w:pStyle w:val="20"/>
                  </w:pPr>
                  <w:r>
                    <w:t>全封闭式立式水泥罐</w:t>
                  </w:r>
                </w:p>
              </w:tc>
              <w:tc>
                <w:tcPr>
                  <w:tcW w:w="1345" w:type="dxa"/>
                  <w:vAlign w:val="center"/>
                </w:tcPr>
                <w:p w14:paraId="46A940AE">
                  <w:pPr>
                    <w:pStyle w:val="20"/>
                  </w:pPr>
                  <w:r>
                    <w:rPr>
                      <w:rFonts w:hint="eastAsia"/>
                    </w:rPr>
                    <w:t>100t</w:t>
                  </w:r>
                </w:p>
              </w:tc>
              <w:tc>
                <w:tcPr>
                  <w:tcW w:w="1139" w:type="dxa"/>
                  <w:vAlign w:val="center"/>
                </w:tcPr>
                <w:p w14:paraId="7E5A0D81">
                  <w:pPr>
                    <w:pStyle w:val="20"/>
                  </w:pPr>
                  <w:r>
                    <w:rPr>
                      <w:rFonts w:hint="eastAsia"/>
                      <w:color w:val="FF0000"/>
                    </w:rPr>
                    <w:t>6个</w:t>
                  </w:r>
                </w:p>
              </w:tc>
              <w:tc>
                <w:tcPr>
                  <w:tcW w:w="2693" w:type="dxa"/>
                  <w:vAlign w:val="center"/>
                </w:tcPr>
                <w:p w14:paraId="34D12F10">
                  <w:pPr>
                    <w:pStyle w:val="20"/>
                  </w:pPr>
                  <w:r>
                    <w:rPr>
                      <w:rFonts w:hint="eastAsia"/>
                    </w:rPr>
                    <w:t xml:space="preserve">均配备脉冲布袋除尘器 </w:t>
                  </w:r>
                </w:p>
              </w:tc>
            </w:tr>
            <w:tr w14:paraId="2629D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43" w:type="dxa"/>
                  <w:vAlign w:val="center"/>
                </w:tcPr>
                <w:p w14:paraId="657C4A5E">
                  <w:pPr>
                    <w:pStyle w:val="20"/>
                  </w:pPr>
                  <w:r>
                    <w:rPr>
                      <w:rFonts w:hint="eastAsia"/>
                    </w:rPr>
                    <w:t>4</w:t>
                  </w:r>
                </w:p>
              </w:tc>
              <w:tc>
                <w:tcPr>
                  <w:tcW w:w="2478" w:type="dxa"/>
                  <w:vAlign w:val="center"/>
                </w:tcPr>
                <w:p w14:paraId="066BDB39">
                  <w:pPr>
                    <w:pStyle w:val="20"/>
                    <w:rPr>
                      <w:color w:val="FF0000"/>
                    </w:rPr>
                  </w:pPr>
                  <w:r>
                    <w:rPr>
                      <w:color w:val="FF0000"/>
                    </w:rPr>
                    <w:t>全封闭式立式</w:t>
                  </w:r>
                  <w:r>
                    <w:rPr>
                      <w:rFonts w:hint="eastAsia"/>
                      <w:color w:val="FF0000"/>
                    </w:rPr>
                    <w:t>粉料</w:t>
                  </w:r>
                  <w:r>
                    <w:rPr>
                      <w:color w:val="FF0000"/>
                    </w:rPr>
                    <w:t>罐</w:t>
                  </w:r>
                </w:p>
              </w:tc>
              <w:tc>
                <w:tcPr>
                  <w:tcW w:w="1345" w:type="dxa"/>
                  <w:vAlign w:val="center"/>
                </w:tcPr>
                <w:p w14:paraId="2479D27D">
                  <w:pPr>
                    <w:pStyle w:val="20"/>
                    <w:rPr>
                      <w:color w:val="FF0000"/>
                    </w:rPr>
                  </w:pPr>
                  <w:r>
                    <w:rPr>
                      <w:rFonts w:hint="eastAsia"/>
                      <w:color w:val="FF0000"/>
                    </w:rPr>
                    <w:t>100t</w:t>
                  </w:r>
                </w:p>
              </w:tc>
              <w:tc>
                <w:tcPr>
                  <w:tcW w:w="1139" w:type="dxa"/>
                  <w:vAlign w:val="center"/>
                </w:tcPr>
                <w:p w14:paraId="36260583">
                  <w:pPr>
                    <w:pStyle w:val="20"/>
                    <w:rPr>
                      <w:color w:val="FF0000"/>
                    </w:rPr>
                  </w:pPr>
                  <w:r>
                    <w:rPr>
                      <w:rFonts w:hint="eastAsia"/>
                      <w:color w:val="FF0000"/>
                    </w:rPr>
                    <w:t>2个</w:t>
                  </w:r>
                </w:p>
              </w:tc>
              <w:tc>
                <w:tcPr>
                  <w:tcW w:w="2693" w:type="dxa"/>
                  <w:vAlign w:val="center"/>
                </w:tcPr>
                <w:p w14:paraId="6150FD9D">
                  <w:pPr>
                    <w:pStyle w:val="20"/>
                    <w:rPr>
                      <w:color w:val="FF0000"/>
                    </w:rPr>
                  </w:pPr>
                  <w:r>
                    <w:rPr>
                      <w:rFonts w:hint="eastAsia"/>
                      <w:color w:val="FF0000"/>
                    </w:rPr>
                    <w:t>均配备脉冲布袋除尘器</w:t>
                  </w:r>
                </w:p>
              </w:tc>
            </w:tr>
            <w:tr w14:paraId="212C7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643" w:type="dxa"/>
                  <w:vAlign w:val="center"/>
                </w:tcPr>
                <w:p w14:paraId="233B7D48">
                  <w:pPr>
                    <w:pStyle w:val="20"/>
                  </w:pPr>
                  <w:r>
                    <w:rPr>
                      <w:rFonts w:hint="eastAsia"/>
                    </w:rPr>
                    <w:t>5</w:t>
                  </w:r>
                </w:p>
              </w:tc>
              <w:tc>
                <w:tcPr>
                  <w:tcW w:w="2478" w:type="dxa"/>
                  <w:vAlign w:val="center"/>
                </w:tcPr>
                <w:p w14:paraId="2C260C9A">
                  <w:pPr>
                    <w:pStyle w:val="20"/>
                  </w:pPr>
                  <w:r>
                    <w:rPr>
                      <w:rFonts w:hint="eastAsia"/>
                    </w:rPr>
                    <w:t>电子地衡</w:t>
                  </w:r>
                </w:p>
              </w:tc>
              <w:tc>
                <w:tcPr>
                  <w:tcW w:w="1345" w:type="dxa"/>
                  <w:vAlign w:val="center"/>
                </w:tcPr>
                <w:p w14:paraId="50C76EA2">
                  <w:pPr>
                    <w:pStyle w:val="20"/>
                  </w:pPr>
                  <w:r>
                    <w:rPr>
                      <w:rFonts w:hint="eastAsia"/>
                    </w:rPr>
                    <w:t>/</w:t>
                  </w:r>
                </w:p>
              </w:tc>
              <w:tc>
                <w:tcPr>
                  <w:tcW w:w="1139" w:type="dxa"/>
                  <w:vAlign w:val="center"/>
                </w:tcPr>
                <w:p w14:paraId="05FA784F">
                  <w:pPr>
                    <w:pStyle w:val="20"/>
                  </w:pPr>
                  <w:r>
                    <w:rPr>
                      <w:rFonts w:hint="eastAsia"/>
                    </w:rPr>
                    <w:t>1台</w:t>
                  </w:r>
                </w:p>
              </w:tc>
              <w:tc>
                <w:tcPr>
                  <w:tcW w:w="2693" w:type="dxa"/>
                  <w:vAlign w:val="center"/>
                </w:tcPr>
                <w:p w14:paraId="77C9519A">
                  <w:pPr>
                    <w:pStyle w:val="20"/>
                  </w:pPr>
                  <w:r>
                    <w:rPr>
                      <w:rFonts w:hint="eastAsia"/>
                    </w:rPr>
                    <w:t>/</w:t>
                  </w:r>
                </w:p>
              </w:tc>
            </w:tr>
            <w:tr w14:paraId="07B43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43" w:type="dxa"/>
                  <w:vAlign w:val="center"/>
                </w:tcPr>
                <w:p w14:paraId="44D4CEE5">
                  <w:pPr>
                    <w:pStyle w:val="20"/>
                  </w:pPr>
                  <w:r>
                    <w:rPr>
                      <w:rFonts w:hint="eastAsia"/>
                    </w:rPr>
                    <w:t>6</w:t>
                  </w:r>
                </w:p>
              </w:tc>
              <w:tc>
                <w:tcPr>
                  <w:tcW w:w="2478" w:type="dxa"/>
                  <w:vAlign w:val="center"/>
                </w:tcPr>
                <w:p w14:paraId="688C0B46">
                  <w:pPr>
                    <w:pStyle w:val="20"/>
                  </w:pPr>
                  <w:r>
                    <w:rPr>
                      <w:rFonts w:hint="eastAsia"/>
                    </w:rPr>
                    <w:t>沉淀水池</w:t>
                  </w:r>
                </w:p>
              </w:tc>
              <w:tc>
                <w:tcPr>
                  <w:tcW w:w="1345" w:type="dxa"/>
                  <w:vAlign w:val="center"/>
                </w:tcPr>
                <w:p w14:paraId="3C4AE38D">
                  <w:pPr>
                    <w:pStyle w:val="20"/>
                  </w:pPr>
                  <w:r>
                    <w:rPr>
                      <w:rFonts w:hint="eastAsia"/>
                    </w:rPr>
                    <w:t>30m</w:t>
                  </w:r>
                  <w:r>
                    <w:rPr>
                      <w:rFonts w:hint="eastAsia"/>
                      <w:vertAlign w:val="superscript"/>
                    </w:rPr>
                    <w:t>3</w:t>
                  </w:r>
                </w:p>
              </w:tc>
              <w:tc>
                <w:tcPr>
                  <w:tcW w:w="1139" w:type="dxa"/>
                  <w:vAlign w:val="center"/>
                </w:tcPr>
                <w:p w14:paraId="53554075">
                  <w:pPr>
                    <w:pStyle w:val="20"/>
                  </w:pPr>
                  <w:r>
                    <w:rPr>
                      <w:rFonts w:hint="eastAsia"/>
                    </w:rPr>
                    <w:t>1个</w:t>
                  </w:r>
                </w:p>
              </w:tc>
              <w:tc>
                <w:tcPr>
                  <w:tcW w:w="2693" w:type="dxa"/>
                  <w:vAlign w:val="center"/>
                </w:tcPr>
                <w:p w14:paraId="7C12AE35">
                  <w:pPr>
                    <w:pStyle w:val="20"/>
                  </w:pPr>
                  <w:r>
                    <w:rPr>
                      <w:rFonts w:hint="eastAsia"/>
                    </w:rPr>
                    <w:t>/</w:t>
                  </w:r>
                </w:p>
              </w:tc>
            </w:tr>
            <w:tr w14:paraId="47331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43" w:type="dxa"/>
                  <w:vAlign w:val="center"/>
                </w:tcPr>
                <w:p w14:paraId="76536755">
                  <w:pPr>
                    <w:pStyle w:val="20"/>
                  </w:pPr>
                  <w:r>
                    <w:rPr>
                      <w:rFonts w:hint="eastAsia"/>
                    </w:rPr>
                    <w:t>7</w:t>
                  </w:r>
                </w:p>
              </w:tc>
              <w:tc>
                <w:tcPr>
                  <w:tcW w:w="2478" w:type="dxa"/>
                  <w:vAlign w:val="center"/>
                </w:tcPr>
                <w:p w14:paraId="6CC31681">
                  <w:pPr>
                    <w:pStyle w:val="20"/>
                  </w:pPr>
                  <w:r>
                    <w:rPr>
                      <w:rFonts w:hint="eastAsia"/>
                    </w:rPr>
                    <w:t>装载机</w:t>
                  </w:r>
                </w:p>
              </w:tc>
              <w:tc>
                <w:tcPr>
                  <w:tcW w:w="1345" w:type="dxa"/>
                  <w:vAlign w:val="center"/>
                </w:tcPr>
                <w:p w14:paraId="753BA2A7">
                  <w:pPr>
                    <w:pStyle w:val="20"/>
                  </w:pPr>
                  <w:r>
                    <w:rPr>
                      <w:rFonts w:hint="eastAsia"/>
                    </w:rPr>
                    <w:t>50型</w:t>
                  </w:r>
                </w:p>
              </w:tc>
              <w:tc>
                <w:tcPr>
                  <w:tcW w:w="1139" w:type="dxa"/>
                  <w:vAlign w:val="center"/>
                </w:tcPr>
                <w:p w14:paraId="4B3129BC">
                  <w:pPr>
                    <w:pStyle w:val="20"/>
                  </w:pPr>
                  <w:r>
                    <w:rPr>
                      <w:rFonts w:hint="eastAsia"/>
                    </w:rPr>
                    <w:t>2台</w:t>
                  </w:r>
                </w:p>
              </w:tc>
              <w:tc>
                <w:tcPr>
                  <w:tcW w:w="2693" w:type="dxa"/>
                  <w:vAlign w:val="center"/>
                </w:tcPr>
                <w:p w14:paraId="752B2D8D">
                  <w:pPr>
                    <w:pStyle w:val="20"/>
                  </w:pPr>
                </w:p>
              </w:tc>
            </w:tr>
            <w:tr w14:paraId="53BC3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643" w:type="dxa"/>
                  <w:vAlign w:val="center"/>
                </w:tcPr>
                <w:p w14:paraId="024A1055">
                  <w:pPr>
                    <w:pStyle w:val="20"/>
                  </w:pPr>
                  <w:r>
                    <w:rPr>
                      <w:rFonts w:hint="eastAsia"/>
                    </w:rPr>
                    <w:t>8</w:t>
                  </w:r>
                </w:p>
              </w:tc>
              <w:tc>
                <w:tcPr>
                  <w:tcW w:w="2478" w:type="dxa"/>
                  <w:vAlign w:val="center"/>
                </w:tcPr>
                <w:p w14:paraId="030BAF54">
                  <w:pPr>
                    <w:pStyle w:val="20"/>
                  </w:pPr>
                  <w:r>
                    <w:rPr>
                      <w:rFonts w:hint="eastAsia"/>
                    </w:rPr>
                    <w:t>翻斗车</w:t>
                  </w:r>
                </w:p>
              </w:tc>
              <w:tc>
                <w:tcPr>
                  <w:tcW w:w="1345" w:type="dxa"/>
                  <w:vAlign w:val="center"/>
                </w:tcPr>
                <w:p w14:paraId="3AA73270">
                  <w:pPr>
                    <w:pStyle w:val="20"/>
                  </w:pPr>
                  <w:r>
                    <w:rPr>
                      <w:rFonts w:hint="eastAsia"/>
                    </w:rPr>
                    <w:t>/</w:t>
                  </w:r>
                </w:p>
              </w:tc>
              <w:tc>
                <w:tcPr>
                  <w:tcW w:w="1139" w:type="dxa"/>
                  <w:vAlign w:val="center"/>
                </w:tcPr>
                <w:p w14:paraId="0528309E">
                  <w:pPr>
                    <w:pStyle w:val="20"/>
                  </w:pPr>
                  <w:r>
                    <w:rPr>
                      <w:rFonts w:hint="eastAsia"/>
                    </w:rPr>
                    <w:t>2辆</w:t>
                  </w:r>
                </w:p>
              </w:tc>
              <w:tc>
                <w:tcPr>
                  <w:tcW w:w="2693" w:type="dxa"/>
                  <w:vAlign w:val="center"/>
                </w:tcPr>
                <w:p w14:paraId="75AA6FA7">
                  <w:pPr>
                    <w:pStyle w:val="20"/>
                  </w:pPr>
                  <w:r>
                    <w:rPr>
                      <w:rFonts w:hint="eastAsia"/>
                    </w:rPr>
                    <w:t>/</w:t>
                  </w:r>
                </w:p>
              </w:tc>
            </w:tr>
            <w:tr w14:paraId="4E786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3" w:type="dxa"/>
                  <w:vAlign w:val="center"/>
                </w:tcPr>
                <w:p w14:paraId="5906875F">
                  <w:pPr>
                    <w:pStyle w:val="20"/>
                  </w:pPr>
                  <w:r>
                    <w:rPr>
                      <w:rFonts w:hint="eastAsia"/>
                    </w:rPr>
                    <w:t>9</w:t>
                  </w:r>
                </w:p>
              </w:tc>
              <w:tc>
                <w:tcPr>
                  <w:tcW w:w="2478" w:type="dxa"/>
                  <w:vAlign w:val="center"/>
                </w:tcPr>
                <w:p w14:paraId="777DB4DF">
                  <w:pPr>
                    <w:pStyle w:val="20"/>
                  </w:pPr>
                  <w:r>
                    <w:rPr>
                      <w:rFonts w:hint="eastAsia"/>
                    </w:rPr>
                    <w:t>水泥散装车</w:t>
                  </w:r>
                </w:p>
              </w:tc>
              <w:tc>
                <w:tcPr>
                  <w:tcW w:w="1345" w:type="dxa"/>
                  <w:vAlign w:val="center"/>
                </w:tcPr>
                <w:p w14:paraId="31AF1EAB">
                  <w:pPr>
                    <w:pStyle w:val="20"/>
                  </w:pPr>
                  <w:r>
                    <w:rPr>
                      <w:rFonts w:hint="eastAsia"/>
                    </w:rPr>
                    <w:t>/</w:t>
                  </w:r>
                </w:p>
              </w:tc>
              <w:tc>
                <w:tcPr>
                  <w:tcW w:w="1139" w:type="dxa"/>
                  <w:vAlign w:val="center"/>
                </w:tcPr>
                <w:p w14:paraId="0194FC24">
                  <w:pPr>
                    <w:pStyle w:val="20"/>
                  </w:pPr>
                  <w:r>
                    <w:rPr>
                      <w:rFonts w:hint="eastAsia"/>
                    </w:rPr>
                    <w:t>2辆</w:t>
                  </w:r>
                </w:p>
              </w:tc>
              <w:tc>
                <w:tcPr>
                  <w:tcW w:w="2693" w:type="dxa"/>
                  <w:vAlign w:val="center"/>
                </w:tcPr>
                <w:p w14:paraId="30891A5C">
                  <w:pPr>
                    <w:pStyle w:val="20"/>
                  </w:pPr>
                  <w:r>
                    <w:rPr>
                      <w:rFonts w:hint="eastAsia"/>
                    </w:rPr>
                    <w:t>/</w:t>
                  </w:r>
                </w:p>
              </w:tc>
            </w:tr>
            <w:tr w14:paraId="42755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43" w:type="dxa"/>
                  <w:vAlign w:val="center"/>
                </w:tcPr>
                <w:p w14:paraId="4DC314F6">
                  <w:pPr>
                    <w:pStyle w:val="20"/>
                  </w:pPr>
                  <w:r>
                    <w:rPr>
                      <w:rFonts w:hint="eastAsia"/>
                    </w:rPr>
                    <w:t>10</w:t>
                  </w:r>
                </w:p>
              </w:tc>
              <w:tc>
                <w:tcPr>
                  <w:tcW w:w="2478" w:type="dxa"/>
                  <w:vAlign w:val="center"/>
                </w:tcPr>
                <w:p w14:paraId="3F07DD67">
                  <w:pPr>
                    <w:pStyle w:val="20"/>
                  </w:pPr>
                  <w:r>
                    <w:rPr>
                      <w:rFonts w:hint="eastAsia"/>
                    </w:rPr>
                    <w:t>水泵</w:t>
                  </w:r>
                </w:p>
              </w:tc>
              <w:tc>
                <w:tcPr>
                  <w:tcW w:w="1345" w:type="dxa"/>
                  <w:vAlign w:val="center"/>
                </w:tcPr>
                <w:p w14:paraId="7B67CE1C">
                  <w:pPr>
                    <w:pStyle w:val="20"/>
                  </w:pPr>
                  <w:r>
                    <w:rPr>
                      <w:rFonts w:hint="eastAsia"/>
                    </w:rPr>
                    <w:t>/</w:t>
                  </w:r>
                </w:p>
              </w:tc>
              <w:tc>
                <w:tcPr>
                  <w:tcW w:w="1139" w:type="dxa"/>
                  <w:vAlign w:val="center"/>
                </w:tcPr>
                <w:p w14:paraId="15DD7B72">
                  <w:pPr>
                    <w:pStyle w:val="20"/>
                  </w:pPr>
                  <w:r>
                    <w:rPr>
                      <w:rFonts w:hint="eastAsia"/>
                    </w:rPr>
                    <w:t>1台</w:t>
                  </w:r>
                </w:p>
              </w:tc>
              <w:tc>
                <w:tcPr>
                  <w:tcW w:w="2693" w:type="dxa"/>
                  <w:vAlign w:val="center"/>
                </w:tcPr>
                <w:p w14:paraId="233FF4A9">
                  <w:pPr>
                    <w:pStyle w:val="20"/>
                  </w:pPr>
                  <w:r>
                    <w:rPr>
                      <w:rFonts w:hint="eastAsia"/>
                    </w:rPr>
                    <w:t>/</w:t>
                  </w:r>
                </w:p>
              </w:tc>
            </w:tr>
          </w:tbl>
          <w:p w14:paraId="14BB9F4A">
            <w:pPr>
              <w:ind w:firstLine="482"/>
              <w:jc w:val="left"/>
              <w:rPr>
                <w:rFonts w:ascii="宋体" w:hAnsi="宋体" w:cs="宋体"/>
                <w:b/>
                <w:bCs/>
              </w:rPr>
            </w:pPr>
            <w:r>
              <w:rPr>
                <w:rFonts w:hint="eastAsia" w:ascii="宋体" w:hAnsi="宋体" w:cs="宋体"/>
                <w:b/>
                <w:bCs/>
              </w:rPr>
              <w:t>6、项目平面布置</w:t>
            </w:r>
          </w:p>
          <w:p w14:paraId="0B0DE4B2">
            <w:pPr>
              <w:ind w:firstLine="480"/>
              <w:rPr>
                <w:rFonts w:ascii="宋体" w:hAnsi="宋体" w:cs="宋体"/>
              </w:rPr>
            </w:pPr>
            <w:r>
              <w:rPr>
                <w:rFonts w:hint="eastAsia" w:ascii="宋体" w:hAnsi="宋体" w:cs="宋体"/>
              </w:rPr>
              <w:t>项目拌合站位于厂区西部，水泥及粉料储罐布设在南北两侧，方便水泥拌和使用，项目区东南侧依次布设堆料场及料仓。办公区布置在厂区东北侧。</w:t>
            </w:r>
          </w:p>
          <w:p w14:paraId="5BC7439B">
            <w:pPr>
              <w:ind w:firstLine="480"/>
              <w:rPr>
                <w:rFonts w:ascii="宋体" w:hAnsi="宋体" w:cs="宋体"/>
              </w:rPr>
            </w:pPr>
            <w:r>
              <w:rPr>
                <w:rFonts w:hint="eastAsia" w:ascii="宋体" w:hAnsi="宋体" w:cs="宋体"/>
              </w:rPr>
              <w:t>项目厂区大门开设于厂区东北侧，与院内平整道路连接，实现原料与产品的汽车运输。项目平面布置见图2-1；</w:t>
            </w:r>
          </w:p>
          <w:p w14:paraId="3AAF3848">
            <w:pPr>
              <w:ind w:firstLine="0" w:firstLineChars="0"/>
              <w:jc w:val="center"/>
              <w:rPr>
                <w:rFonts w:ascii="宋体" w:hAnsi="宋体" w:cs="宋体"/>
              </w:rPr>
            </w:pPr>
            <w:r>
              <w:drawing>
                <wp:inline distT="0" distB="0" distL="114300" distR="114300">
                  <wp:extent cx="5283200" cy="3114675"/>
                  <wp:effectExtent l="0" t="0" r="12700" b="9525"/>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18"/>
                          <a:stretch>
                            <a:fillRect/>
                          </a:stretch>
                        </pic:blipFill>
                        <pic:spPr>
                          <a:xfrm>
                            <a:off x="0" y="0"/>
                            <a:ext cx="5283200" cy="3114675"/>
                          </a:xfrm>
                          <a:prstGeom prst="rect">
                            <a:avLst/>
                          </a:prstGeom>
                          <a:noFill/>
                          <a:ln>
                            <a:noFill/>
                          </a:ln>
                        </pic:spPr>
                      </pic:pic>
                    </a:graphicData>
                  </a:graphic>
                </wp:inline>
              </w:drawing>
            </w:r>
          </w:p>
          <w:p w14:paraId="385DB71C">
            <w:pPr>
              <w:ind w:firstLine="480"/>
              <w:jc w:val="center"/>
              <w:rPr>
                <w:rFonts w:ascii="宋体" w:hAnsi="宋体" w:cs="宋体"/>
              </w:rPr>
            </w:pPr>
            <w:r>
              <w:rPr>
                <w:rFonts w:hint="eastAsia" w:ascii="宋体" w:hAnsi="宋体" w:cs="宋体"/>
              </w:rPr>
              <w:t>图2-1项目总平面布置图</w:t>
            </w:r>
          </w:p>
          <w:p w14:paraId="22A69AD0">
            <w:pPr>
              <w:ind w:firstLine="482"/>
              <w:jc w:val="left"/>
              <w:rPr>
                <w:rFonts w:ascii="宋体" w:hAnsi="宋体" w:cs="宋体"/>
                <w:b/>
                <w:bCs/>
              </w:rPr>
            </w:pPr>
            <w:r>
              <w:rPr>
                <w:rFonts w:hint="eastAsia" w:ascii="宋体" w:hAnsi="宋体" w:cs="宋体"/>
                <w:b/>
                <w:bCs/>
              </w:rPr>
              <w:t>7、公用配套工程</w:t>
            </w:r>
          </w:p>
          <w:p w14:paraId="653F871F">
            <w:pPr>
              <w:ind w:firstLine="480"/>
            </w:pPr>
            <w:r>
              <w:rPr>
                <w:rFonts w:hint="eastAsia"/>
              </w:rPr>
              <w:t>（1）给水工程</w:t>
            </w:r>
          </w:p>
          <w:p w14:paraId="58BCF793">
            <w:pPr>
              <w:pStyle w:val="5"/>
              <w:ind w:firstLine="480"/>
              <w:rPr>
                <w:rFonts w:ascii="宋体" w:hAnsi="宋体" w:cs="宋体"/>
              </w:rPr>
            </w:pPr>
            <w:r>
              <w:rPr>
                <w:rFonts w:hint="eastAsia"/>
              </w:rPr>
              <w:t>项目用水环节主要有生产用水和生活用水等。</w:t>
            </w:r>
            <w:r>
              <w:t>本项目</w:t>
            </w:r>
            <w:r>
              <w:rPr>
                <w:rFonts w:hint="eastAsia" w:ascii="宋体" w:hAnsi="宋体" w:cs="宋体"/>
              </w:rPr>
              <w:t>用水来自备水井，结合本项目建设单位提供资料，项目各环节用水情况核算如下。</w:t>
            </w:r>
          </w:p>
          <w:p w14:paraId="49DBBC61">
            <w:pPr>
              <w:pStyle w:val="6"/>
              <w:ind w:firstLine="480"/>
              <w:jc w:val="center"/>
            </w:pPr>
            <w:r>
              <w:rPr>
                <w:rFonts w:hint="eastAsia" w:ascii="宋体" w:hAnsi="宋体" w:cs="宋体"/>
                <w:sz w:val="24"/>
              </w:rPr>
              <w:t>表2-6  项目用水情况表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9"/>
              <w:gridCol w:w="1705"/>
              <w:gridCol w:w="1220"/>
              <w:gridCol w:w="1772"/>
              <w:gridCol w:w="1792"/>
            </w:tblGrid>
            <w:tr w14:paraId="5E8DB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1629" w:type="dxa"/>
                  <w:vAlign w:val="center"/>
                </w:tcPr>
                <w:p w14:paraId="4AA20BF4">
                  <w:pPr>
                    <w:pStyle w:val="20"/>
                  </w:pPr>
                  <w:r>
                    <w:rPr>
                      <w:rFonts w:hint="eastAsia"/>
                    </w:rPr>
                    <w:t>工序</w:t>
                  </w:r>
                </w:p>
              </w:tc>
              <w:tc>
                <w:tcPr>
                  <w:tcW w:w="1705" w:type="dxa"/>
                  <w:vAlign w:val="center"/>
                </w:tcPr>
                <w:p w14:paraId="0076D9FE">
                  <w:pPr>
                    <w:pStyle w:val="20"/>
                  </w:pPr>
                  <w:r>
                    <w:rPr>
                      <w:rFonts w:hint="eastAsia"/>
                    </w:rPr>
                    <w:t>名称</w:t>
                  </w:r>
                </w:p>
              </w:tc>
              <w:tc>
                <w:tcPr>
                  <w:tcW w:w="1220" w:type="dxa"/>
                  <w:vAlign w:val="center"/>
                </w:tcPr>
                <w:p w14:paraId="5DBA5321">
                  <w:pPr>
                    <w:pStyle w:val="20"/>
                  </w:pPr>
                  <w:r>
                    <w:rPr>
                      <w:rFonts w:hint="eastAsia"/>
                    </w:rPr>
                    <w:t>规模</w:t>
                  </w:r>
                </w:p>
              </w:tc>
              <w:tc>
                <w:tcPr>
                  <w:tcW w:w="1772" w:type="dxa"/>
                  <w:vAlign w:val="center"/>
                </w:tcPr>
                <w:p w14:paraId="307A0744">
                  <w:pPr>
                    <w:pStyle w:val="20"/>
                  </w:pPr>
                  <w:r>
                    <w:rPr>
                      <w:rFonts w:hint="eastAsia"/>
                    </w:rPr>
                    <w:t>定额</w:t>
                  </w:r>
                </w:p>
              </w:tc>
              <w:tc>
                <w:tcPr>
                  <w:tcW w:w="1792" w:type="dxa"/>
                  <w:vAlign w:val="center"/>
                </w:tcPr>
                <w:p w14:paraId="4D37507F">
                  <w:pPr>
                    <w:pStyle w:val="20"/>
                  </w:pPr>
                  <w:r>
                    <w:rPr>
                      <w:rFonts w:hint="eastAsia"/>
                    </w:rPr>
                    <w:t>年用水量（m</w:t>
                  </w:r>
                  <w:r>
                    <w:rPr>
                      <w:rFonts w:hint="eastAsia"/>
                      <w:vertAlign w:val="superscript"/>
                    </w:rPr>
                    <w:t>3</w:t>
                  </w:r>
                  <w:r>
                    <w:rPr>
                      <w:rFonts w:hint="eastAsia"/>
                    </w:rPr>
                    <w:t>/a）</w:t>
                  </w:r>
                </w:p>
              </w:tc>
            </w:tr>
            <w:tr w14:paraId="25470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1629" w:type="dxa"/>
                  <w:vAlign w:val="center"/>
                </w:tcPr>
                <w:p w14:paraId="11D7A1E4">
                  <w:pPr>
                    <w:pStyle w:val="20"/>
                  </w:pPr>
                  <w:r>
                    <w:rPr>
                      <w:rFonts w:hint="eastAsia"/>
                    </w:rPr>
                    <w:t>生产用水</w:t>
                  </w:r>
                </w:p>
              </w:tc>
              <w:tc>
                <w:tcPr>
                  <w:tcW w:w="1705" w:type="dxa"/>
                  <w:vAlign w:val="center"/>
                </w:tcPr>
                <w:p w14:paraId="78DDBB9F">
                  <w:pPr>
                    <w:pStyle w:val="20"/>
                  </w:pPr>
                  <w:r>
                    <w:rPr>
                      <w:rFonts w:hint="eastAsia"/>
                    </w:rPr>
                    <w:t>工艺</w:t>
                  </w:r>
                  <w:r>
                    <w:t>用水</w:t>
                  </w:r>
                </w:p>
              </w:tc>
              <w:tc>
                <w:tcPr>
                  <w:tcW w:w="1220" w:type="dxa"/>
                  <w:vAlign w:val="center"/>
                </w:tcPr>
                <w:p w14:paraId="34ACC4EF">
                  <w:pPr>
                    <w:pStyle w:val="20"/>
                  </w:pPr>
                  <w:r>
                    <w:rPr>
                      <w:rFonts w:hint="eastAsia"/>
                    </w:rPr>
                    <w:t>50000m</w:t>
                  </w:r>
                  <w:r>
                    <w:rPr>
                      <w:rFonts w:hint="eastAsia"/>
                      <w:vertAlign w:val="superscript"/>
                    </w:rPr>
                    <w:t>3</w:t>
                  </w:r>
                </w:p>
              </w:tc>
              <w:tc>
                <w:tcPr>
                  <w:tcW w:w="1772" w:type="dxa"/>
                  <w:vAlign w:val="center"/>
                </w:tcPr>
                <w:p w14:paraId="3C6B8FD3">
                  <w:pPr>
                    <w:pStyle w:val="20"/>
                  </w:pPr>
                  <w:r>
                    <w:rPr>
                      <w:rFonts w:hint="eastAsia"/>
                    </w:rPr>
                    <w:t>0.175</w:t>
                  </w:r>
                  <w:r>
                    <w:t>m</w:t>
                  </w:r>
                  <w:r>
                    <w:rPr>
                      <w:vertAlign w:val="superscript"/>
                    </w:rPr>
                    <w:t>3</w:t>
                  </w:r>
                  <w:r>
                    <w:t>/</w:t>
                  </w:r>
                  <w:r>
                    <w:rPr>
                      <w:rFonts w:hint="eastAsia"/>
                    </w:rPr>
                    <w:t>m</w:t>
                  </w:r>
                  <w:r>
                    <w:rPr>
                      <w:rFonts w:hint="eastAsia"/>
                      <w:vertAlign w:val="superscript"/>
                    </w:rPr>
                    <w:t>3</w:t>
                  </w:r>
                  <w:r>
                    <w:rPr>
                      <w:rFonts w:hint="eastAsia"/>
                    </w:rPr>
                    <w:t>产品</w:t>
                  </w:r>
                </w:p>
              </w:tc>
              <w:tc>
                <w:tcPr>
                  <w:tcW w:w="1792" w:type="dxa"/>
                  <w:vAlign w:val="center"/>
                </w:tcPr>
                <w:p w14:paraId="6F460A7B">
                  <w:pPr>
                    <w:pStyle w:val="20"/>
                  </w:pPr>
                  <w:r>
                    <w:rPr>
                      <w:rFonts w:hint="eastAsia"/>
                    </w:rPr>
                    <w:t>8750（8390+360）</w:t>
                  </w:r>
                </w:p>
              </w:tc>
            </w:tr>
            <w:tr w14:paraId="5E8C8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29" w:type="dxa"/>
                  <w:vAlign w:val="center"/>
                </w:tcPr>
                <w:p w14:paraId="0551C958">
                  <w:pPr>
                    <w:pStyle w:val="20"/>
                  </w:pPr>
                  <w:r>
                    <w:rPr>
                      <w:rFonts w:hint="eastAsia"/>
                    </w:rPr>
                    <w:t>原料堆场</w:t>
                  </w:r>
                </w:p>
              </w:tc>
              <w:tc>
                <w:tcPr>
                  <w:tcW w:w="1705" w:type="dxa"/>
                  <w:vAlign w:val="center"/>
                </w:tcPr>
                <w:p w14:paraId="6A03F90C">
                  <w:pPr>
                    <w:pStyle w:val="20"/>
                  </w:pPr>
                  <w:r>
                    <w:rPr>
                      <w:rFonts w:hint="eastAsia"/>
                    </w:rPr>
                    <w:t>洒水降尘用水</w:t>
                  </w:r>
                </w:p>
              </w:tc>
              <w:tc>
                <w:tcPr>
                  <w:tcW w:w="1220" w:type="dxa"/>
                  <w:vAlign w:val="center"/>
                </w:tcPr>
                <w:p w14:paraId="72E4DB5E">
                  <w:pPr>
                    <w:pStyle w:val="20"/>
                  </w:pPr>
                  <w:r>
                    <w:rPr>
                      <w:rFonts w:hint="eastAsia"/>
                    </w:rPr>
                    <w:t>150d</w:t>
                  </w:r>
                </w:p>
              </w:tc>
              <w:tc>
                <w:tcPr>
                  <w:tcW w:w="1772" w:type="dxa"/>
                  <w:vAlign w:val="center"/>
                </w:tcPr>
                <w:p w14:paraId="344EEEB7">
                  <w:pPr>
                    <w:pStyle w:val="20"/>
                  </w:pPr>
                  <w:r>
                    <w:rPr>
                      <w:rFonts w:hint="eastAsia"/>
                    </w:rPr>
                    <w:t>2m</w:t>
                  </w:r>
                  <w:r>
                    <w:rPr>
                      <w:rFonts w:hint="eastAsia"/>
                      <w:vertAlign w:val="superscript"/>
                    </w:rPr>
                    <w:t>3</w:t>
                  </w:r>
                  <w:r>
                    <w:rPr>
                      <w:rFonts w:hint="eastAsia"/>
                    </w:rPr>
                    <w:t>/d</w:t>
                  </w:r>
                </w:p>
              </w:tc>
              <w:tc>
                <w:tcPr>
                  <w:tcW w:w="1792" w:type="dxa"/>
                  <w:vAlign w:val="center"/>
                </w:tcPr>
                <w:p w14:paraId="0963515B">
                  <w:pPr>
                    <w:pStyle w:val="20"/>
                  </w:pPr>
                  <w:r>
                    <w:rPr>
                      <w:rFonts w:hint="eastAsia"/>
                    </w:rPr>
                    <w:t>300</w:t>
                  </w:r>
                </w:p>
              </w:tc>
            </w:tr>
            <w:tr w14:paraId="526FE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1629" w:type="dxa"/>
                  <w:vAlign w:val="center"/>
                </w:tcPr>
                <w:p w14:paraId="7CF146E2">
                  <w:pPr>
                    <w:pStyle w:val="20"/>
                  </w:pPr>
                  <w:r>
                    <w:rPr>
                      <w:rFonts w:hint="eastAsia"/>
                    </w:rPr>
                    <w:t>清洗用水</w:t>
                  </w:r>
                </w:p>
              </w:tc>
              <w:tc>
                <w:tcPr>
                  <w:tcW w:w="1705" w:type="dxa"/>
                  <w:vAlign w:val="center"/>
                </w:tcPr>
                <w:p w14:paraId="5FAA79FA">
                  <w:pPr>
                    <w:pStyle w:val="20"/>
                  </w:pPr>
                  <w:r>
                    <w:rPr>
                      <w:rFonts w:hint="eastAsia"/>
                    </w:rPr>
                    <w:t>设备、车辆清洗</w:t>
                  </w:r>
                </w:p>
              </w:tc>
              <w:tc>
                <w:tcPr>
                  <w:tcW w:w="1220" w:type="dxa"/>
                  <w:vAlign w:val="center"/>
                </w:tcPr>
                <w:p w14:paraId="49933A00">
                  <w:pPr>
                    <w:pStyle w:val="20"/>
                  </w:pPr>
                  <w:r>
                    <w:rPr>
                      <w:rFonts w:hint="eastAsia"/>
                    </w:rPr>
                    <w:t>150d</w:t>
                  </w:r>
                </w:p>
              </w:tc>
              <w:tc>
                <w:tcPr>
                  <w:tcW w:w="1772" w:type="dxa"/>
                  <w:vAlign w:val="center"/>
                </w:tcPr>
                <w:p w14:paraId="13284ECF">
                  <w:pPr>
                    <w:pStyle w:val="20"/>
                  </w:pPr>
                  <w:r>
                    <w:rPr>
                      <w:rFonts w:hint="eastAsia"/>
                    </w:rPr>
                    <w:t>3m</w:t>
                  </w:r>
                  <w:r>
                    <w:rPr>
                      <w:rFonts w:hint="eastAsia"/>
                      <w:vertAlign w:val="superscript"/>
                    </w:rPr>
                    <w:t>3</w:t>
                  </w:r>
                  <w:r>
                    <w:rPr>
                      <w:rFonts w:hint="eastAsia"/>
                    </w:rPr>
                    <w:t>/d</w:t>
                  </w:r>
                </w:p>
              </w:tc>
              <w:tc>
                <w:tcPr>
                  <w:tcW w:w="1792" w:type="dxa"/>
                  <w:vAlign w:val="center"/>
                </w:tcPr>
                <w:p w14:paraId="000793E2">
                  <w:pPr>
                    <w:pStyle w:val="20"/>
                  </w:pPr>
                  <w:r>
                    <w:rPr>
                      <w:rFonts w:hint="eastAsia"/>
                    </w:rPr>
                    <w:t>450（其中360m</w:t>
                  </w:r>
                  <w:r>
                    <w:rPr>
                      <w:rFonts w:hint="eastAsia"/>
                      <w:vertAlign w:val="superscript"/>
                    </w:rPr>
                    <w:t>3</w:t>
                  </w:r>
                  <w:r>
                    <w:rPr>
                      <w:rFonts w:hint="eastAsia"/>
                    </w:rPr>
                    <w:t>回用生产）</w:t>
                  </w:r>
                </w:p>
              </w:tc>
            </w:tr>
            <w:tr w14:paraId="11C09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1629" w:type="dxa"/>
                  <w:vAlign w:val="center"/>
                </w:tcPr>
                <w:p w14:paraId="14BF27C4">
                  <w:pPr>
                    <w:pStyle w:val="20"/>
                  </w:pPr>
                  <w:r>
                    <w:rPr>
                      <w:rFonts w:hint="eastAsia"/>
                    </w:rPr>
                    <w:t>生活用水</w:t>
                  </w:r>
                </w:p>
              </w:tc>
              <w:tc>
                <w:tcPr>
                  <w:tcW w:w="1705" w:type="dxa"/>
                  <w:vAlign w:val="center"/>
                </w:tcPr>
                <w:p w14:paraId="4BD5B0CD">
                  <w:pPr>
                    <w:pStyle w:val="20"/>
                  </w:pPr>
                  <w:r>
                    <w:rPr>
                      <w:rFonts w:hint="eastAsia"/>
                    </w:rPr>
                    <w:t>员工</w:t>
                  </w:r>
                </w:p>
              </w:tc>
              <w:tc>
                <w:tcPr>
                  <w:tcW w:w="1220" w:type="dxa"/>
                  <w:vAlign w:val="center"/>
                </w:tcPr>
                <w:p w14:paraId="6873348D">
                  <w:pPr>
                    <w:pStyle w:val="20"/>
                  </w:pPr>
                  <w:r>
                    <w:t>1</w:t>
                  </w:r>
                  <w:r>
                    <w:rPr>
                      <w:rFonts w:hint="eastAsia"/>
                    </w:rPr>
                    <w:t>2人</w:t>
                  </w:r>
                </w:p>
              </w:tc>
              <w:tc>
                <w:tcPr>
                  <w:tcW w:w="1772" w:type="dxa"/>
                  <w:vAlign w:val="center"/>
                </w:tcPr>
                <w:p w14:paraId="57A57205">
                  <w:pPr>
                    <w:pStyle w:val="20"/>
                  </w:pPr>
                  <w:r>
                    <w:rPr>
                      <w:rFonts w:hint="eastAsia"/>
                    </w:rPr>
                    <w:t>6</w:t>
                  </w:r>
                  <w:r>
                    <w:t>0L/d.人</w:t>
                  </w:r>
                </w:p>
              </w:tc>
              <w:tc>
                <w:tcPr>
                  <w:tcW w:w="1792" w:type="dxa"/>
                  <w:vAlign w:val="center"/>
                </w:tcPr>
                <w:p w14:paraId="49ABAD4F">
                  <w:pPr>
                    <w:pStyle w:val="20"/>
                  </w:pPr>
                  <w:r>
                    <w:rPr>
                      <w:rFonts w:hint="eastAsia"/>
                    </w:rPr>
                    <w:t>108</w:t>
                  </w:r>
                </w:p>
              </w:tc>
            </w:tr>
            <w:tr w14:paraId="417F9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6326" w:type="dxa"/>
                  <w:gridSpan w:val="4"/>
                  <w:vAlign w:val="center"/>
                </w:tcPr>
                <w:p w14:paraId="07DD7D75">
                  <w:pPr>
                    <w:pStyle w:val="20"/>
                  </w:pPr>
                  <w:r>
                    <w:rPr>
                      <w:rFonts w:hint="eastAsia"/>
                    </w:rPr>
                    <w:t>合计</w:t>
                  </w:r>
                </w:p>
              </w:tc>
              <w:tc>
                <w:tcPr>
                  <w:tcW w:w="1792" w:type="dxa"/>
                  <w:vAlign w:val="center"/>
                </w:tcPr>
                <w:p w14:paraId="6857F403">
                  <w:pPr>
                    <w:pStyle w:val="20"/>
                  </w:pPr>
                  <w:r>
                    <w:rPr>
                      <w:rFonts w:hint="eastAsia"/>
                    </w:rPr>
                    <w:t>9248</w:t>
                  </w:r>
                </w:p>
              </w:tc>
            </w:tr>
          </w:tbl>
          <w:p w14:paraId="262B41B5">
            <w:pPr>
              <w:spacing w:before="156" w:beforeLines="50"/>
              <w:ind w:firstLine="480"/>
              <w:rPr>
                <w:rFonts w:ascii="宋体" w:hAnsi="宋体" w:cs="宋体"/>
              </w:rPr>
            </w:pPr>
            <w:r>
              <w:rPr>
                <w:rFonts w:hint="eastAsia" w:ascii="宋体" w:hAnsi="宋体" w:cs="宋体"/>
              </w:rPr>
              <w:t>（2）排水工程</w:t>
            </w:r>
          </w:p>
          <w:p w14:paraId="5F3F188E">
            <w:pPr>
              <w:ind w:firstLine="480"/>
            </w:pPr>
            <w:r>
              <w:rPr>
                <w:rFonts w:hint="eastAsia"/>
              </w:rPr>
              <w:t>本项目营运期废水主要包括生活污水，生产用水除降尘用水蒸发外，工艺用水随产品带走。</w:t>
            </w:r>
          </w:p>
          <w:p w14:paraId="2E435E85">
            <w:pPr>
              <w:ind w:firstLine="480"/>
            </w:pPr>
            <w:r>
              <w:rPr>
                <w:rFonts w:hint="eastAsia"/>
              </w:rPr>
              <w:t>A、生产废水</w:t>
            </w:r>
          </w:p>
          <w:p w14:paraId="63D521D7">
            <w:pPr>
              <w:ind w:firstLine="480"/>
            </w:pPr>
            <w:r>
              <w:rPr>
                <w:rFonts w:hint="eastAsia"/>
              </w:rPr>
              <w:t>①生产工艺废水</w:t>
            </w:r>
          </w:p>
          <w:p w14:paraId="0DCC02E4">
            <w:pPr>
              <w:ind w:firstLine="480"/>
            </w:pPr>
            <w:r>
              <w:rPr>
                <w:rFonts w:hint="eastAsia"/>
              </w:rPr>
              <w:t>项目生产工艺用水主要是搅拌工序添加水，根据项目工艺设计，用水定额（配比）为0.175m</w:t>
            </w:r>
            <w:r>
              <w:rPr>
                <w:rFonts w:hint="eastAsia"/>
                <w:vertAlign w:val="superscript"/>
              </w:rPr>
              <w:t>3</w:t>
            </w:r>
            <w:r>
              <w:rPr>
                <w:rFonts w:hint="eastAsia"/>
              </w:rPr>
              <w:t>/m</w:t>
            </w:r>
            <w:r>
              <w:rPr>
                <w:rFonts w:hint="eastAsia"/>
                <w:vertAlign w:val="superscript"/>
              </w:rPr>
              <w:t>3</w:t>
            </w:r>
            <w:r>
              <w:rPr>
                <w:rFonts w:hint="eastAsia"/>
              </w:rPr>
              <w:t>产品，项目年生产商砼5万m</w:t>
            </w:r>
            <w:r>
              <w:rPr>
                <w:rFonts w:hint="eastAsia"/>
                <w:vertAlign w:val="superscript"/>
              </w:rPr>
              <w:t>3</w:t>
            </w:r>
            <w:r>
              <w:rPr>
                <w:rFonts w:hint="eastAsia"/>
              </w:rPr>
              <w:t>，本项目生产工艺用水量为8750m</w:t>
            </w:r>
            <w:r>
              <w:rPr>
                <w:rFonts w:hint="eastAsia"/>
                <w:vertAlign w:val="superscript"/>
              </w:rPr>
              <w:t>3</w:t>
            </w:r>
            <w:r>
              <w:rPr>
                <w:rFonts w:hint="eastAsia"/>
              </w:rPr>
              <w:t>/a（本项目清洗设备水回用生产，回用量为360m</w:t>
            </w:r>
            <w:r>
              <w:rPr>
                <w:rFonts w:hint="eastAsia"/>
                <w:vertAlign w:val="superscript"/>
              </w:rPr>
              <w:t>3</w:t>
            </w:r>
            <w:r>
              <w:rPr>
                <w:rFonts w:hint="eastAsia"/>
              </w:rPr>
              <w:t>/a）。此部分用水随产品带走无废水产生和排放。</w:t>
            </w:r>
          </w:p>
          <w:p w14:paraId="672978A7">
            <w:pPr>
              <w:ind w:firstLine="480"/>
              <w:jc w:val="left"/>
              <w:rPr>
                <w:rFonts w:ascii="宋体" w:hAnsi="宋体" w:cs="宋体"/>
              </w:rPr>
            </w:pPr>
            <w:r>
              <w:rPr>
                <w:rFonts w:hint="eastAsia" w:ascii="宋体" w:hAnsi="宋体" w:cs="宋体"/>
              </w:rPr>
              <w:fldChar w:fldCharType="begin"/>
            </w:r>
            <w:r>
              <w:rPr>
                <w:rFonts w:hint="eastAsia" w:ascii="宋体" w:hAnsi="宋体" w:cs="宋体"/>
              </w:rPr>
              <w:instrText xml:space="preserve"> = 2 \* GB3 \* MERGEFORMAT </w:instrText>
            </w:r>
            <w:r>
              <w:rPr>
                <w:rFonts w:hint="eastAsia" w:ascii="宋体" w:hAnsi="宋体" w:cs="宋体"/>
              </w:rPr>
              <w:fldChar w:fldCharType="separate"/>
            </w:r>
            <w:r>
              <w:t>②</w:t>
            </w:r>
            <w:r>
              <w:rPr>
                <w:rFonts w:hint="eastAsia" w:ascii="宋体" w:hAnsi="宋体" w:cs="宋体"/>
              </w:rPr>
              <w:fldChar w:fldCharType="end"/>
            </w:r>
            <w:r>
              <w:rPr>
                <w:rFonts w:hint="eastAsia" w:ascii="宋体" w:hAnsi="宋体" w:cs="宋体"/>
              </w:rPr>
              <w:t>料堆降尘用水</w:t>
            </w:r>
          </w:p>
          <w:p w14:paraId="4E62CA76">
            <w:pPr>
              <w:pStyle w:val="11"/>
              <w:shd w:val="clear" w:color="auto" w:fill="FFFFFF"/>
              <w:spacing w:beforeAutospacing="0" w:afterAutospacing="0"/>
              <w:ind w:firstLine="480"/>
              <w:rPr>
                <w:rFonts w:hint="default"/>
              </w:rPr>
            </w:pPr>
            <w:r>
              <w:rPr>
                <w:rFonts w:cs="宋体"/>
              </w:rPr>
              <w:t>项目区原料堆场为大粒径碎石（粒径5mm以上），含尘量较低，粒径较小的碎石（5mm以下）储存在封闭的料仓内。根据建设单位提供生产工艺资料，本项目降尘</w:t>
            </w:r>
            <w:r>
              <w:rPr>
                <w:rFonts w:hint="default" w:ascii="Times New Roman" w:hAnsi="Times New Roman"/>
              </w:rPr>
              <w:t>洒水</w:t>
            </w:r>
            <w:r>
              <w:rPr>
                <w:rFonts w:ascii="Times New Roman" w:hAnsi="Times New Roman"/>
              </w:rPr>
              <w:t>量</w:t>
            </w:r>
            <w:r>
              <w:rPr>
                <w:rFonts w:hint="default" w:ascii="Times New Roman" w:hAnsi="Times New Roman"/>
              </w:rPr>
              <w:t>为</w:t>
            </w:r>
            <w:r>
              <w:rPr>
                <w:rFonts w:ascii="Times New Roman" w:hAnsi="Times New Roman"/>
              </w:rPr>
              <w:t>2t</w:t>
            </w:r>
            <w:r>
              <w:rPr>
                <w:rFonts w:hint="default" w:ascii="Times New Roman" w:hAnsi="Times New Roman"/>
              </w:rPr>
              <w:t>/d。</w:t>
            </w:r>
            <w:r>
              <w:rPr>
                <w:rFonts w:cs="宋体"/>
              </w:rPr>
              <w:t>降尘洒水用水全部</w:t>
            </w:r>
            <w:r>
              <w:t>自然蒸发，无废水外排。</w:t>
            </w:r>
          </w:p>
          <w:p w14:paraId="3DBF7E4C">
            <w:pPr>
              <w:pStyle w:val="11"/>
              <w:shd w:val="clear" w:color="auto" w:fill="FFFFFF"/>
              <w:spacing w:beforeAutospacing="0" w:afterAutospacing="0"/>
              <w:ind w:firstLine="480"/>
              <w:rPr>
                <w:rFonts w:hint="default"/>
              </w:rPr>
            </w:pPr>
            <w:r>
              <w:rPr>
                <w:rFonts w:hint="default"/>
              </w:rPr>
              <w:fldChar w:fldCharType="begin"/>
            </w:r>
            <w:r>
              <w:rPr>
                <w:rFonts w:hint="default"/>
              </w:rPr>
              <w:instrText xml:space="preserve"> = 3 \* GB3 \* MERGEFORMAT </w:instrText>
            </w:r>
            <w:r>
              <w:rPr>
                <w:rFonts w:hint="default"/>
              </w:rPr>
              <w:fldChar w:fldCharType="separate"/>
            </w:r>
            <w:r>
              <w:t>③</w:t>
            </w:r>
            <w:r>
              <w:rPr>
                <w:rFonts w:hint="default"/>
              </w:rPr>
              <w:fldChar w:fldCharType="end"/>
            </w:r>
            <w:r>
              <w:t>设备清洗用水</w:t>
            </w:r>
          </w:p>
          <w:p w14:paraId="1604DAC8">
            <w:pPr>
              <w:pStyle w:val="11"/>
              <w:shd w:val="clear" w:color="auto" w:fill="FFFFFF"/>
              <w:spacing w:beforeAutospacing="0" w:afterAutospacing="0"/>
              <w:ind w:firstLine="480"/>
              <w:rPr>
                <w:rFonts w:hint="default"/>
              </w:rPr>
            </w:pPr>
            <w:r>
              <w:t>根据建设单位提供资料，项目设备计车辆清洗用水为3t/d，设混凝土沉淀池1个</w:t>
            </w:r>
            <w:r>
              <w:rPr>
                <w:color w:val="FF0000"/>
              </w:rPr>
              <w:t>30m</w:t>
            </w:r>
            <w:r>
              <w:rPr>
                <w:color w:val="FF0000"/>
                <w:vertAlign w:val="superscript"/>
              </w:rPr>
              <w:t>3</w:t>
            </w:r>
            <w:r>
              <w:t>，用于清洗废水沉淀回用。因此项目清洗废水不外排。</w:t>
            </w:r>
          </w:p>
          <w:p w14:paraId="0ABAA6FD">
            <w:pPr>
              <w:ind w:firstLine="480"/>
              <w:jc w:val="left"/>
              <w:rPr>
                <w:rFonts w:ascii="宋体" w:hAnsi="宋体" w:cs="宋体"/>
              </w:rPr>
            </w:pPr>
            <w:r>
              <w:rPr>
                <w:rFonts w:hint="eastAsia" w:ascii="宋体" w:hAnsi="宋体" w:cs="宋体"/>
              </w:rPr>
              <w:t>B、生活污水</w:t>
            </w:r>
          </w:p>
          <w:p w14:paraId="799D94A0">
            <w:pPr>
              <w:ind w:firstLine="480"/>
              <w:jc w:val="left"/>
              <w:rPr>
                <w:rFonts w:ascii="宋体" w:hAnsi="宋体" w:cs="宋体"/>
              </w:rPr>
            </w:pPr>
            <w:r>
              <w:rPr>
                <w:rFonts w:hint="eastAsia" w:ascii="宋体" w:hAnsi="宋体" w:cs="宋体"/>
              </w:rPr>
              <w:t>本项目定员为12人，用水量按</w:t>
            </w:r>
            <w:r>
              <w:rPr>
                <w:rFonts w:hint="eastAsia"/>
                <w:color w:val="FF0000"/>
              </w:rPr>
              <w:t>2</w:t>
            </w:r>
            <w:r>
              <w:rPr>
                <w:color w:val="FF0000"/>
              </w:rPr>
              <w:t>0L</w:t>
            </w:r>
            <w:r>
              <w:t>/人·d</w:t>
            </w:r>
            <w:r>
              <w:rPr>
                <w:rFonts w:hint="eastAsia" w:ascii="宋体" w:hAnsi="宋体" w:cs="宋体"/>
              </w:rPr>
              <w:t>计，生活用水量为</w:t>
            </w:r>
            <w:r>
              <w:rPr>
                <w:color w:val="FF0000"/>
              </w:rPr>
              <w:t>0.</w:t>
            </w:r>
            <w:r>
              <w:rPr>
                <w:rFonts w:hint="eastAsia"/>
                <w:color w:val="FF0000"/>
              </w:rPr>
              <w:t>24</w:t>
            </w:r>
            <w:r>
              <w:rPr>
                <w:color w:val="FF0000"/>
              </w:rPr>
              <w:t>m</w:t>
            </w:r>
            <w:r>
              <w:rPr>
                <w:color w:val="FF0000"/>
                <w:vertAlign w:val="superscript"/>
              </w:rPr>
              <w:t>3</w:t>
            </w:r>
            <w:r>
              <w:rPr>
                <w:color w:val="FF0000"/>
              </w:rPr>
              <w:t>/d，</w:t>
            </w:r>
            <w:r>
              <w:rPr>
                <w:rFonts w:hint="eastAsia"/>
                <w:color w:val="FF0000"/>
              </w:rPr>
              <w:t>36</w:t>
            </w:r>
            <w:r>
              <w:rPr>
                <w:color w:val="FF0000"/>
              </w:rPr>
              <w:t>m</w:t>
            </w:r>
            <w:r>
              <w:rPr>
                <w:color w:val="FF0000"/>
                <w:vertAlign w:val="superscript"/>
              </w:rPr>
              <w:t>3</w:t>
            </w:r>
            <w:r>
              <w:rPr>
                <w:color w:val="FF0000"/>
              </w:rPr>
              <w:t>/</w:t>
            </w:r>
            <w:r>
              <w:t>a</w:t>
            </w:r>
            <w:r>
              <w:rPr>
                <w:rFonts w:hint="eastAsia"/>
              </w:rPr>
              <w:t>（项目运营期为150天）</w:t>
            </w:r>
            <w:r>
              <w:rPr>
                <w:rFonts w:hint="eastAsia" w:ascii="宋体" w:hAnsi="宋体" w:cs="宋体"/>
              </w:rPr>
              <w:t>，</w:t>
            </w:r>
            <w:r>
              <w:t>生活废水产生量为</w:t>
            </w:r>
            <w:r>
              <w:rPr>
                <w:color w:val="FF0000"/>
              </w:rPr>
              <w:t>0.</w:t>
            </w:r>
            <w:r>
              <w:rPr>
                <w:rFonts w:hint="eastAsia"/>
                <w:color w:val="FF0000"/>
              </w:rPr>
              <w:t>192</w:t>
            </w:r>
            <w:r>
              <w:rPr>
                <w:color w:val="FF0000"/>
              </w:rPr>
              <w:t>m</w:t>
            </w:r>
            <w:r>
              <w:rPr>
                <w:color w:val="FF0000"/>
                <w:vertAlign w:val="superscript"/>
              </w:rPr>
              <w:t>3</w:t>
            </w:r>
            <w:r>
              <w:rPr>
                <w:color w:val="FF0000"/>
              </w:rPr>
              <w:t>/d，</w:t>
            </w:r>
            <w:r>
              <w:rPr>
                <w:rFonts w:hint="eastAsia"/>
                <w:color w:val="FF0000"/>
              </w:rPr>
              <w:t>28.8</w:t>
            </w:r>
            <w:r>
              <w:rPr>
                <w:color w:val="FF0000"/>
              </w:rPr>
              <w:t>m</w:t>
            </w:r>
            <w:r>
              <w:rPr>
                <w:color w:val="FF0000"/>
                <w:vertAlign w:val="superscript"/>
              </w:rPr>
              <w:t>3</w:t>
            </w:r>
            <w:r>
              <w:rPr>
                <w:color w:val="FF0000"/>
              </w:rPr>
              <w:t>/a</w:t>
            </w:r>
            <w:r>
              <w:rPr>
                <w:rFonts w:hint="eastAsia" w:ascii="宋体" w:hAnsi="宋体" w:cs="宋体"/>
                <w:color w:val="FF0000"/>
              </w:rPr>
              <w:t>。</w:t>
            </w:r>
          </w:p>
          <w:p w14:paraId="1EF80E90">
            <w:pPr>
              <w:widowControl/>
              <w:ind w:firstLine="480"/>
              <w:jc w:val="left"/>
              <w:rPr>
                <w:rFonts w:ascii="宋体" w:hAnsi="宋体" w:cs="宋体"/>
              </w:rPr>
            </w:pPr>
            <w:r>
              <w:rPr>
                <w:rFonts w:hint="eastAsia" w:ascii="宋体" w:hAnsi="宋体" w:cs="宋体"/>
              </w:rPr>
              <w:t>项目盥洗废水用于项目区洒水降场，生活粪污排入旱厕，定期委托附近农民清掏沤肥还田。防渗旱厕粪池采用混凝土防渗，粪池（容积15</w:t>
            </w:r>
            <w:r>
              <w:t>m</w:t>
            </w:r>
            <w:r>
              <w:rPr>
                <w:vertAlign w:val="superscript"/>
              </w:rPr>
              <w:t>3</w:t>
            </w:r>
            <w:r>
              <w:rPr>
                <w:rFonts w:hint="eastAsia" w:ascii="宋体" w:hAnsi="宋体" w:cs="宋体"/>
              </w:rPr>
              <w:t>）。</w:t>
            </w:r>
          </w:p>
          <w:p w14:paraId="4C4D7558">
            <w:pPr>
              <w:pStyle w:val="6"/>
              <w:ind w:firstLine="0" w:firstLineChars="0"/>
              <w:jc w:val="center"/>
            </w:pPr>
            <w:r>
              <w:drawing>
                <wp:inline distT="0" distB="0" distL="114300" distR="114300">
                  <wp:extent cx="5415915" cy="3456305"/>
                  <wp:effectExtent l="0" t="0" r="13335" b="1079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9"/>
                          <a:stretch>
                            <a:fillRect/>
                          </a:stretch>
                        </pic:blipFill>
                        <pic:spPr>
                          <a:xfrm>
                            <a:off x="0" y="0"/>
                            <a:ext cx="5415915" cy="3456305"/>
                          </a:xfrm>
                          <a:prstGeom prst="rect">
                            <a:avLst/>
                          </a:prstGeom>
                          <a:noFill/>
                          <a:ln>
                            <a:noFill/>
                          </a:ln>
                        </pic:spPr>
                      </pic:pic>
                    </a:graphicData>
                  </a:graphic>
                </wp:inline>
              </w:drawing>
            </w:r>
          </w:p>
          <w:p w14:paraId="03A4251D">
            <w:pPr>
              <w:pStyle w:val="6"/>
              <w:spacing w:line="240" w:lineRule="auto"/>
              <w:ind w:firstLine="0" w:firstLineChars="0"/>
              <w:jc w:val="center"/>
              <w:rPr>
                <w:rFonts w:ascii="宋体" w:hAnsi="宋体" w:cs="宋体"/>
                <w:sz w:val="24"/>
              </w:rPr>
            </w:pPr>
            <w:r>
              <w:rPr>
                <w:rFonts w:hint="eastAsia" w:ascii="宋体" w:hAnsi="宋体" w:cs="宋体"/>
                <w:sz w:val="24"/>
              </w:rPr>
              <w:t>图2-2项目水平衡图（单位：m</w:t>
            </w:r>
            <w:r>
              <w:rPr>
                <w:rFonts w:hint="eastAsia" w:ascii="宋体" w:hAnsi="宋体" w:cs="宋体"/>
                <w:sz w:val="24"/>
                <w:vertAlign w:val="superscript"/>
              </w:rPr>
              <w:t>3</w:t>
            </w:r>
            <w:r>
              <w:rPr>
                <w:rFonts w:hint="eastAsia" w:ascii="宋体" w:hAnsi="宋体" w:cs="宋体"/>
                <w:sz w:val="24"/>
              </w:rPr>
              <w:t>/a）</w:t>
            </w:r>
          </w:p>
          <w:p w14:paraId="4FAA2720">
            <w:pPr>
              <w:pStyle w:val="6"/>
              <w:ind w:left="420" w:firstLine="0" w:firstLineChars="0"/>
              <w:rPr>
                <w:rFonts w:ascii="宋体" w:hAnsi="宋体" w:cs="宋体"/>
                <w:sz w:val="24"/>
              </w:rPr>
            </w:pPr>
            <w:r>
              <w:rPr>
                <w:rFonts w:hint="eastAsia" w:ascii="宋体" w:hAnsi="宋体" w:cs="宋体"/>
                <w:sz w:val="24"/>
              </w:rPr>
              <w:t>（3）供电</w:t>
            </w:r>
          </w:p>
          <w:p w14:paraId="07F982A8">
            <w:pPr>
              <w:ind w:firstLine="480"/>
            </w:pPr>
            <w:r>
              <w:t>本项目用电由当地供电网络供给。</w:t>
            </w:r>
          </w:p>
          <w:p w14:paraId="70B8C5E6">
            <w:pPr>
              <w:pStyle w:val="6"/>
              <w:ind w:firstLine="480"/>
              <w:rPr>
                <w:sz w:val="24"/>
              </w:rPr>
            </w:pPr>
            <w:r>
              <w:rPr>
                <w:rFonts w:hint="eastAsia"/>
                <w:sz w:val="24"/>
              </w:rPr>
              <w:t>（4）</w:t>
            </w:r>
            <w:r>
              <w:rPr>
                <w:sz w:val="24"/>
              </w:rPr>
              <w:t>供热</w:t>
            </w:r>
          </w:p>
          <w:p w14:paraId="15903505">
            <w:pPr>
              <w:pStyle w:val="6"/>
              <w:ind w:firstLine="480"/>
              <w:rPr>
                <w:sz w:val="24"/>
              </w:rPr>
            </w:pPr>
            <w:r>
              <w:rPr>
                <w:sz w:val="24"/>
              </w:rPr>
              <w:t>本项目</w:t>
            </w:r>
            <w:r>
              <w:rPr>
                <w:rFonts w:hint="eastAsia"/>
                <w:sz w:val="24"/>
              </w:rPr>
              <w:t>冬季不生产，不用取暖。</w:t>
            </w:r>
          </w:p>
          <w:p w14:paraId="68CE36B6">
            <w:pPr>
              <w:ind w:firstLine="482"/>
              <w:jc w:val="left"/>
              <w:rPr>
                <w:rFonts w:ascii="宋体" w:hAnsi="宋体" w:cs="宋体"/>
                <w:b/>
                <w:bCs/>
              </w:rPr>
            </w:pPr>
            <w:r>
              <w:rPr>
                <w:rFonts w:hint="eastAsia" w:ascii="宋体" w:hAnsi="宋体" w:cs="宋体"/>
                <w:b/>
                <w:bCs/>
              </w:rPr>
              <w:t>8、生产组织及劳动定员、后勤服务</w:t>
            </w:r>
          </w:p>
          <w:p w14:paraId="376079F5">
            <w:pPr>
              <w:ind w:firstLine="480"/>
              <w:jc w:val="left"/>
              <w:rPr>
                <w:rFonts w:ascii="宋体" w:hAnsi="宋体" w:cs="宋体"/>
              </w:rPr>
            </w:pPr>
            <w:r>
              <w:rPr>
                <w:rFonts w:hint="eastAsia" w:ascii="宋体" w:hAnsi="宋体" w:cs="宋体"/>
              </w:rPr>
              <w:t>本项目运营期为150天/a</w:t>
            </w:r>
            <w:r>
              <w:rPr>
                <w:rStyle w:val="18"/>
                <w:rFonts w:hint="eastAsia"/>
              </w:rPr>
              <w:t>（5月1日-10月1日）</w:t>
            </w:r>
            <w:r>
              <w:rPr>
                <w:rFonts w:hint="eastAsia" w:ascii="宋体" w:hAnsi="宋体" w:cs="宋体"/>
              </w:rPr>
              <w:t>；采用一班制，每班8小时，项目定员12人。</w:t>
            </w:r>
          </w:p>
          <w:p w14:paraId="3933D302">
            <w:pPr>
              <w:widowControl/>
              <w:ind w:firstLine="480"/>
            </w:pPr>
          </w:p>
        </w:tc>
      </w:tr>
      <w:tr w14:paraId="7649872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21" w:type="dxa"/>
            <w:tcBorders>
              <w:top w:val="single" w:color="auto" w:sz="4" w:space="0"/>
              <w:left w:val="single" w:color="auto" w:sz="8" w:space="0"/>
              <w:bottom w:val="single" w:color="auto" w:sz="4" w:space="0"/>
              <w:right w:val="single" w:color="auto" w:sz="4" w:space="0"/>
            </w:tcBorders>
            <w:tcMar>
              <w:top w:w="0" w:type="dxa"/>
              <w:left w:w="108" w:type="dxa"/>
              <w:bottom w:w="0" w:type="dxa"/>
              <w:right w:w="108" w:type="dxa"/>
            </w:tcMar>
          </w:tcPr>
          <w:p w14:paraId="0C93FC0F">
            <w:pPr>
              <w:pStyle w:val="11"/>
              <w:spacing w:beforeAutospacing="0" w:afterAutospacing="0"/>
              <w:ind w:firstLine="420"/>
              <w:jc w:val="center"/>
              <w:rPr>
                <w:rFonts w:hint="default" w:cs="宋体"/>
                <w:sz w:val="21"/>
                <w:szCs w:val="21"/>
              </w:rPr>
            </w:pPr>
            <w:r>
              <w:rPr>
                <w:rFonts w:cs="宋体"/>
                <w:sz w:val="21"/>
                <w:szCs w:val="21"/>
              </w:rPr>
              <w:t>工工艺流程和产排污环节</w:t>
            </w:r>
          </w:p>
        </w:tc>
        <w:tc>
          <w:tcPr>
            <w:tcW w:w="8547" w:type="dxa"/>
            <w:tcBorders>
              <w:top w:val="single" w:color="auto" w:sz="4" w:space="0"/>
              <w:left w:val="single" w:color="auto" w:sz="4" w:space="0"/>
              <w:bottom w:val="single" w:color="auto" w:sz="4" w:space="0"/>
              <w:right w:val="single" w:color="auto" w:sz="8" w:space="0"/>
            </w:tcBorders>
          </w:tcPr>
          <w:p w14:paraId="7219CBD1">
            <w:pPr>
              <w:ind w:firstLine="480"/>
            </w:pPr>
            <w:r>
              <w:rPr>
                <w:rFonts w:hint="eastAsia"/>
              </w:rPr>
              <w:t>一、</w:t>
            </w:r>
            <w:r>
              <w:t>营运期工艺流程</w:t>
            </w:r>
          </w:p>
          <w:p w14:paraId="101650B8">
            <w:pPr>
              <w:ind w:firstLine="480"/>
            </w:pPr>
            <w:r>
              <w:rPr>
                <w:rFonts w:hint="eastAsia"/>
              </w:rPr>
              <w:t>商品混凝土</w:t>
            </w:r>
            <w:r>
              <w:t>拌和站先行备料、再视现场需求按不一样强度等级拟定砼配合比，按配合比将水泥、砂、碎石、水等经计量，输送到拌和机充分拌和，拌和均匀后，输送至混凝土罐车，由罐车送到现场进行砼浇注。</w:t>
            </w:r>
          </w:p>
          <w:p w14:paraId="5443551A">
            <w:pPr>
              <w:spacing w:before="156" w:beforeLines="50"/>
              <w:ind w:firstLine="0" w:firstLineChars="0"/>
              <w:jc w:val="center"/>
            </w:pPr>
            <w:r>
              <w:drawing>
                <wp:inline distT="0" distB="0" distL="114300" distR="114300">
                  <wp:extent cx="4581525" cy="2247900"/>
                  <wp:effectExtent l="0" t="0" r="9525" b="0"/>
                  <wp:docPr id="1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pic:cNvPicPr>
                        </pic:nvPicPr>
                        <pic:blipFill>
                          <a:blip r:embed="rId20"/>
                          <a:stretch>
                            <a:fillRect/>
                          </a:stretch>
                        </pic:blipFill>
                        <pic:spPr>
                          <a:xfrm>
                            <a:off x="0" y="0"/>
                            <a:ext cx="4581525" cy="2247900"/>
                          </a:xfrm>
                          <a:prstGeom prst="rect">
                            <a:avLst/>
                          </a:prstGeom>
                          <a:noFill/>
                          <a:ln>
                            <a:noFill/>
                          </a:ln>
                        </pic:spPr>
                      </pic:pic>
                    </a:graphicData>
                  </a:graphic>
                </wp:inline>
              </w:drawing>
            </w:r>
          </w:p>
          <w:p w14:paraId="6799F09B">
            <w:pPr>
              <w:ind w:firstLine="480"/>
              <w:jc w:val="center"/>
              <w:rPr>
                <w:rFonts w:ascii="宋体" w:hAnsi="宋体" w:cs="宋体"/>
              </w:rPr>
            </w:pPr>
            <w:r>
              <w:rPr>
                <w:rFonts w:hint="eastAsia" w:ascii="宋体" w:hAnsi="宋体" w:cs="宋体"/>
              </w:rPr>
              <w:t>图2-3营运期工艺流程及产污环节示意图</w:t>
            </w:r>
          </w:p>
          <w:p w14:paraId="763A11C0">
            <w:pPr>
              <w:widowControl/>
              <w:ind w:firstLine="480"/>
              <w:jc w:val="left"/>
              <w:rPr>
                <w:rFonts w:ascii="宋体" w:hAnsi="宋体" w:cs="宋体"/>
              </w:rPr>
            </w:pPr>
            <w:r>
              <w:rPr>
                <w:rFonts w:hint="eastAsia" w:ascii="宋体" w:hAnsi="宋体" w:cs="宋体"/>
              </w:rPr>
              <w:t>工艺流程简述：</w:t>
            </w:r>
          </w:p>
          <w:p w14:paraId="3F1333BF">
            <w:pPr>
              <w:ind w:firstLine="480"/>
              <w:rPr>
                <w:szCs w:val="32"/>
              </w:rPr>
            </w:pPr>
            <w:r>
              <w:rPr>
                <w:rFonts w:hint="eastAsia"/>
                <w:szCs w:val="32"/>
              </w:rPr>
              <w:t>（1）原材料储存及输送</w:t>
            </w:r>
          </w:p>
          <w:p w14:paraId="1FC2FC98">
            <w:pPr>
              <w:ind w:firstLine="480"/>
              <w:rPr>
                <w:szCs w:val="32"/>
              </w:rPr>
            </w:pPr>
            <w:r>
              <w:rPr>
                <w:rFonts w:hint="eastAsia"/>
                <w:szCs w:val="32"/>
              </w:rPr>
              <w:t>生产混凝土所用的原料为水泥、砂料、碎石。外购的物料由汽车运进厂，碎石、砂料汽运进入原料堆场。水泥采用专用的散装水泥罐车运入厂内，通过气力输送将其送入密闭的水泥仓中储存待用物料分别经计量后送往搅拌机搅拌。在原料储存及输送工段的产污环节主要为水泥罐顶粉尘。</w:t>
            </w:r>
          </w:p>
          <w:p w14:paraId="4198E4BD">
            <w:pPr>
              <w:ind w:firstLine="480"/>
              <w:rPr>
                <w:szCs w:val="32"/>
              </w:rPr>
            </w:pPr>
            <w:r>
              <w:rPr>
                <w:rFonts w:hint="eastAsia"/>
                <w:szCs w:val="32"/>
              </w:rPr>
              <w:t>（2）皮带输送系统</w:t>
            </w:r>
          </w:p>
          <w:p w14:paraId="0C233860">
            <w:pPr>
              <w:ind w:firstLine="480"/>
              <w:rPr>
                <w:szCs w:val="32"/>
              </w:rPr>
            </w:pPr>
            <w:r>
              <w:rPr>
                <w:rFonts w:hint="eastAsia"/>
                <w:szCs w:val="32"/>
              </w:rPr>
              <w:t>水泥是在一条单独的密闭通道中提升、称量而进入搅拌机内，可防止水泥飞扬现象。碎石等骨料经过配料后通过料斗投料，碎石料及砂料由料斗掉落至皮带运输机，皮带运输机将碎石砂料等运至搅拌楼。整个皮带输送机采用机罩密封，有效降低环境污染。搅拌楼喂料口设置脉冲布袋除尘器，料斗采取围布全封闭。</w:t>
            </w:r>
          </w:p>
          <w:p w14:paraId="297EC038">
            <w:pPr>
              <w:ind w:firstLine="480"/>
              <w:rPr>
                <w:szCs w:val="32"/>
              </w:rPr>
            </w:pPr>
            <w:r>
              <w:rPr>
                <w:rFonts w:hint="eastAsia"/>
                <w:szCs w:val="32"/>
              </w:rPr>
              <w:t>（3）搅拌系统</w:t>
            </w:r>
          </w:p>
          <w:p w14:paraId="74562239">
            <w:pPr>
              <w:ind w:firstLine="480"/>
              <w:rPr>
                <w:szCs w:val="32"/>
              </w:rPr>
            </w:pPr>
            <w:r>
              <w:rPr>
                <w:rFonts w:hint="eastAsia"/>
                <w:szCs w:val="32"/>
              </w:rPr>
              <w:t>经计量后的碎石、砂料等原料由封闭的皮带送入搅拌楼，计量后与水、水泥等投入钢结构封闭式搅拌站内的搅拌楼中进行搅拌，因此不会向外排放粉尘。搅拌机出料口下接接料斗，每次搅拌完成倒入接料斗中，系统上料进入下一次搅拌，接料斗下与混凝土运输车衔接，混凝土运输车接料运往工地。</w:t>
            </w:r>
          </w:p>
          <w:p w14:paraId="04582D1F">
            <w:pPr>
              <w:widowControl/>
              <w:ind w:firstLine="480"/>
              <w:jc w:val="left"/>
              <w:rPr>
                <w:rFonts w:ascii="宋体" w:hAnsi="宋体" w:cs="宋体"/>
              </w:rPr>
            </w:pPr>
            <w:r>
              <w:rPr>
                <w:rFonts w:hint="eastAsia" w:ascii="宋体" w:hAnsi="宋体" w:cs="宋体"/>
              </w:rPr>
              <w:t>本项目生产工相对比较简单，所有工序均为物理过程。生产时首先将各种原料进行计量配送，之后进行强制配料，强制配料过程采用电脑控制，从而保证混凝土的品质，之后进行计量泵送入混凝土罐车，最后送建筑工地。</w:t>
            </w:r>
          </w:p>
          <w:p w14:paraId="43EC773C">
            <w:pPr>
              <w:widowControl/>
              <w:ind w:firstLine="480"/>
              <w:jc w:val="left"/>
              <w:rPr>
                <w:rFonts w:ascii="宋体" w:hAnsi="宋体" w:cs="宋体"/>
              </w:rPr>
            </w:pPr>
            <w:r>
              <w:rPr>
                <w:rFonts w:hint="eastAsia" w:ascii="宋体" w:hAnsi="宋体" w:cs="宋体"/>
              </w:rPr>
              <w:t>运营期主要污染工序见2-7。</w:t>
            </w:r>
          </w:p>
          <w:p w14:paraId="27BCFEAC">
            <w:pPr>
              <w:pStyle w:val="7"/>
              <w:jc w:val="center"/>
              <w:rPr>
                <w:sz w:val="24"/>
                <w:szCs w:val="32"/>
              </w:rPr>
            </w:pPr>
            <w:r>
              <w:rPr>
                <w:rFonts w:hint="eastAsia" w:ascii="宋体" w:hAnsi="宋体" w:cs="宋体"/>
                <w:sz w:val="24"/>
                <w:szCs w:val="32"/>
              </w:rPr>
              <w:t>表2-7  项目运营期污染工序</w:t>
            </w:r>
          </w:p>
          <w:tbl>
            <w:tblPr>
              <w:tblStyle w:val="16"/>
              <w:tblW w:w="83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2"/>
              <w:gridCol w:w="1275"/>
              <w:gridCol w:w="2280"/>
              <w:gridCol w:w="1309"/>
              <w:gridCol w:w="2541"/>
            </w:tblGrid>
            <w:tr w14:paraId="2E6BD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972" w:type="dxa"/>
                  <w:vAlign w:val="center"/>
                </w:tcPr>
                <w:p w14:paraId="3440C964">
                  <w:pPr>
                    <w:pStyle w:val="20"/>
                  </w:pPr>
                  <w:r>
                    <w:rPr>
                      <w:rFonts w:hint="eastAsia"/>
                    </w:rPr>
                    <w:t>项目</w:t>
                  </w:r>
                </w:p>
              </w:tc>
              <w:tc>
                <w:tcPr>
                  <w:tcW w:w="1275" w:type="dxa"/>
                  <w:vAlign w:val="center"/>
                </w:tcPr>
                <w:p w14:paraId="7C46FC48">
                  <w:pPr>
                    <w:pStyle w:val="20"/>
                  </w:pPr>
                  <w:r>
                    <w:rPr>
                      <w:rFonts w:hint="eastAsia"/>
                    </w:rPr>
                    <w:t>污染物</w:t>
                  </w:r>
                </w:p>
              </w:tc>
              <w:tc>
                <w:tcPr>
                  <w:tcW w:w="2280" w:type="dxa"/>
                  <w:vAlign w:val="center"/>
                </w:tcPr>
                <w:p w14:paraId="269CB867">
                  <w:pPr>
                    <w:pStyle w:val="20"/>
                  </w:pPr>
                  <w:r>
                    <w:rPr>
                      <w:rFonts w:hint="eastAsia"/>
                    </w:rPr>
                    <w:t>污染工序</w:t>
                  </w:r>
                </w:p>
              </w:tc>
              <w:tc>
                <w:tcPr>
                  <w:tcW w:w="1309" w:type="dxa"/>
                  <w:vAlign w:val="center"/>
                </w:tcPr>
                <w:p w14:paraId="1FB1DF6B">
                  <w:pPr>
                    <w:pStyle w:val="20"/>
                  </w:pPr>
                  <w:r>
                    <w:rPr>
                      <w:rFonts w:hint="eastAsia"/>
                    </w:rPr>
                    <w:t>污染因子</w:t>
                  </w:r>
                </w:p>
              </w:tc>
              <w:tc>
                <w:tcPr>
                  <w:tcW w:w="2541" w:type="dxa"/>
                  <w:vAlign w:val="center"/>
                </w:tcPr>
                <w:p w14:paraId="09AD566C">
                  <w:pPr>
                    <w:pStyle w:val="20"/>
                  </w:pPr>
                  <w:r>
                    <w:rPr>
                      <w:rFonts w:hint="eastAsia"/>
                    </w:rPr>
                    <w:t>排放方式</w:t>
                  </w:r>
                </w:p>
              </w:tc>
            </w:tr>
            <w:tr w14:paraId="24CA9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972" w:type="dxa"/>
                  <w:vMerge w:val="restart"/>
                  <w:vAlign w:val="center"/>
                </w:tcPr>
                <w:p w14:paraId="79FB3CF9">
                  <w:pPr>
                    <w:pStyle w:val="20"/>
                  </w:pPr>
                  <w:r>
                    <w:rPr>
                      <w:rFonts w:hint="eastAsia"/>
                    </w:rPr>
                    <w:t>废气</w:t>
                  </w:r>
                </w:p>
              </w:tc>
              <w:tc>
                <w:tcPr>
                  <w:tcW w:w="1275" w:type="dxa"/>
                  <w:vMerge w:val="restart"/>
                  <w:vAlign w:val="center"/>
                </w:tcPr>
                <w:p w14:paraId="33566320">
                  <w:pPr>
                    <w:pStyle w:val="20"/>
                  </w:pPr>
                  <w:r>
                    <w:rPr>
                      <w:rFonts w:hint="eastAsia"/>
                    </w:rPr>
                    <w:t>粉尘</w:t>
                  </w:r>
                </w:p>
              </w:tc>
              <w:tc>
                <w:tcPr>
                  <w:tcW w:w="2280" w:type="dxa"/>
                  <w:vAlign w:val="center"/>
                </w:tcPr>
                <w:p w14:paraId="561FE5CD">
                  <w:pPr>
                    <w:pStyle w:val="20"/>
                  </w:pPr>
                  <w:r>
                    <w:rPr>
                      <w:rFonts w:hint="eastAsia"/>
                    </w:rPr>
                    <w:t>原料堆场、物料装卸、皮带输送、搅拌机搅拌、道路运输</w:t>
                  </w:r>
                </w:p>
              </w:tc>
              <w:tc>
                <w:tcPr>
                  <w:tcW w:w="1309" w:type="dxa"/>
                  <w:vAlign w:val="center"/>
                </w:tcPr>
                <w:p w14:paraId="10EAB2C2">
                  <w:pPr>
                    <w:pStyle w:val="20"/>
                  </w:pPr>
                  <w:r>
                    <w:rPr>
                      <w:rFonts w:hint="eastAsia"/>
                    </w:rPr>
                    <w:t>TSP</w:t>
                  </w:r>
                </w:p>
              </w:tc>
              <w:tc>
                <w:tcPr>
                  <w:tcW w:w="2541" w:type="dxa"/>
                  <w:vAlign w:val="center"/>
                </w:tcPr>
                <w:p w14:paraId="502DB7D8">
                  <w:pPr>
                    <w:pStyle w:val="20"/>
                  </w:pPr>
                  <w:r>
                    <w:rPr>
                      <w:rFonts w:hint="eastAsia"/>
                    </w:rPr>
                    <w:t>无组织排放</w:t>
                  </w:r>
                </w:p>
              </w:tc>
            </w:tr>
            <w:tr w14:paraId="1736A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72" w:type="dxa"/>
                  <w:vMerge w:val="continue"/>
                  <w:vAlign w:val="center"/>
                </w:tcPr>
                <w:p w14:paraId="546ABB06">
                  <w:pPr>
                    <w:pStyle w:val="20"/>
                  </w:pPr>
                </w:p>
              </w:tc>
              <w:tc>
                <w:tcPr>
                  <w:tcW w:w="1275" w:type="dxa"/>
                  <w:vMerge w:val="continue"/>
                  <w:vAlign w:val="center"/>
                </w:tcPr>
                <w:p w14:paraId="36652091">
                  <w:pPr>
                    <w:pStyle w:val="20"/>
                  </w:pPr>
                </w:p>
              </w:tc>
              <w:tc>
                <w:tcPr>
                  <w:tcW w:w="2280" w:type="dxa"/>
                  <w:vAlign w:val="center"/>
                </w:tcPr>
                <w:p w14:paraId="178AAA23">
                  <w:pPr>
                    <w:pStyle w:val="20"/>
                    <w:rPr>
                      <w:color w:val="FF0000"/>
                    </w:rPr>
                  </w:pPr>
                  <w:r>
                    <w:rPr>
                      <w:rFonts w:hint="eastAsia"/>
                      <w:color w:val="FF0000"/>
                    </w:rPr>
                    <w:t>筒仓呼吸</w:t>
                  </w:r>
                </w:p>
              </w:tc>
              <w:tc>
                <w:tcPr>
                  <w:tcW w:w="1309" w:type="dxa"/>
                  <w:vAlign w:val="center"/>
                </w:tcPr>
                <w:p w14:paraId="259AD93D">
                  <w:pPr>
                    <w:pStyle w:val="20"/>
                    <w:rPr>
                      <w:color w:val="FF0000"/>
                    </w:rPr>
                  </w:pPr>
                  <w:r>
                    <w:rPr>
                      <w:rFonts w:hint="eastAsia"/>
                      <w:color w:val="FF0000"/>
                    </w:rPr>
                    <w:t>PM</w:t>
                  </w:r>
                  <w:r>
                    <w:rPr>
                      <w:rFonts w:hint="eastAsia"/>
                      <w:color w:val="FF0000"/>
                      <w:vertAlign w:val="subscript"/>
                    </w:rPr>
                    <w:t>10</w:t>
                  </w:r>
                </w:p>
              </w:tc>
              <w:tc>
                <w:tcPr>
                  <w:tcW w:w="2541" w:type="dxa"/>
                  <w:vAlign w:val="center"/>
                </w:tcPr>
                <w:p w14:paraId="06F156E2">
                  <w:pPr>
                    <w:pStyle w:val="20"/>
                    <w:rPr>
                      <w:color w:val="FF0000"/>
                    </w:rPr>
                  </w:pPr>
                  <w:r>
                    <w:rPr>
                      <w:rFonts w:hint="eastAsia"/>
                      <w:color w:val="FF0000"/>
                    </w:rPr>
                    <w:t>经脉冲布袋除尘器后排放</w:t>
                  </w:r>
                </w:p>
              </w:tc>
            </w:tr>
            <w:tr w14:paraId="3C14F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972" w:type="dxa"/>
                  <w:vMerge w:val="continue"/>
                  <w:vAlign w:val="center"/>
                </w:tcPr>
                <w:p w14:paraId="6604A2EC">
                  <w:pPr>
                    <w:pStyle w:val="20"/>
                  </w:pPr>
                </w:p>
              </w:tc>
              <w:tc>
                <w:tcPr>
                  <w:tcW w:w="1275" w:type="dxa"/>
                  <w:vAlign w:val="center"/>
                </w:tcPr>
                <w:p w14:paraId="1234CA05">
                  <w:pPr>
                    <w:pStyle w:val="20"/>
                  </w:pPr>
                  <w:r>
                    <w:rPr>
                      <w:rFonts w:hint="eastAsia"/>
                    </w:rPr>
                    <w:t>食堂油烟</w:t>
                  </w:r>
                </w:p>
              </w:tc>
              <w:tc>
                <w:tcPr>
                  <w:tcW w:w="2280" w:type="dxa"/>
                  <w:vAlign w:val="center"/>
                </w:tcPr>
                <w:p w14:paraId="01B2F43B">
                  <w:pPr>
                    <w:pStyle w:val="20"/>
                  </w:pPr>
                  <w:r>
                    <w:rPr>
                      <w:rFonts w:hint="eastAsia"/>
                    </w:rPr>
                    <w:t>厨房</w:t>
                  </w:r>
                </w:p>
              </w:tc>
              <w:tc>
                <w:tcPr>
                  <w:tcW w:w="1309" w:type="dxa"/>
                  <w:vAlign w:val="center"/>
                </w:tcPr>
                <w:p w14:paraId="24581D02">
                  <w:pPr>
                    <w:pStyle w:val="20"/>
                  </w:pPr>
                  <w:r>
                    <w:rPr>
                      <w:rFonts w:hint="eastAsia"/>
                    </w:rPr>
                    <w:t>油烟</w:t>
                  </w:r>
                </w:p>
              </w:tc>
              <w:tc>
                <w:tcPr>
                  <w:tcW w:w="2541" w:type="dxa"/>
                  <w:vAlign w:val="center"/>
                </w:tcPr>
                <w:p w14:paraId="1F053716">
                  <w:pPr>
                    <w:pStyle w:val="20"/>
                  </w:pPr>
                  <w:r>
                    <w:rPr>
                      <w:rFonts w:hint="eastAsia"/>
                    </w:rPr>
                    <w:t>净化后排放</w:t>
                  </w:r>
                </w:p>
              </w:tc>
            </w:tr>
            <w:tr w14:paraId="15FCA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972" w:type="dxa"/>
                  <w:vMerge w:val="restart"/>
                  <w:vAlign w:val="center"/>
                </w:tcPr>
                <w:p w14:paraId="2C22F7B9">
                  <w:pPr>
                    <w:pStyle w:val="20"/>
                  </w:pPr>
                  <w:r>
                    <w:rPr>
                      <w:rFonts w:hint="eastAsia"/>
                    </w:rPr>
                    <w:t>废水</w:t>
                  </w:r>
                </w:p>
              </w:tc>
              <w:tc>
                <w:tcPr>
                  <w:tcW w:w="1275" w:type="dxa"/>
                  <w:vAlign w:val="center"/>
                </w:tcPr>
                <w:p w14:paraId="1BF6C32F">
                  <w:pPr>
                    <w:pStyle w:val="20"/>
                  </w:pPr>
                  <w:r>
                    <w:rPr>
                      <w:rFonts w:hint="eastAsia"/>
                    </w:rPr>
                    <w:t>生产废水</w:t>
                  </w:r>
                </w:p>
              </w:tc>
              <w:tc>
                <w:tcPr>
                  <w:tcW w:w="2280" w:type="dxa"/>
                  <w:vAlign w:val="center"/>
                </w:tcPr>
                <w:p w14:paraId="49407ECE">
                  <w:pPr>
                    <w:pStyle w:val="20"/>
                  </w:pPr>
                  <w:r>
                    <w:rPr>
                      <w:rFonts w:hint="eastAsia"/>
                    </w:rPr>
                    <w:t>设备清洗</w:t>
                  </w:r>
                </w:p>
              </w:tc>
              <w:tc>
                <w:tcPr>
                  <w:tcW w:w="1309" w:type="dxa"/>
                  <w:vAlign w:val="center"/>
                </w:tcPr>
                <w:p w14:paraId="21C98929">
                  <w:pPr>
                    <w:pStyle w:val="20"/>
                  </w:pPr>
                  <w:r>
                    <w:rPr>
                      <w:rFonts w:hint="eastAsia"/>
                    </w:rPr>
                    <w:t>SS</w:t>
                  </w:r>
                </w:p>
              </w:tc>
              <w:tc>
                <w:tcPr>
                  <w:tcW w:w="2541" w:type="dxa"/>
                  <w:vAlign w:val="center"/>
                </w:tcPr>
                <w:p w14:paraId="4FC80EF4">
                  <w:pPr>
                    <w:pStyle w:val="20"/>
                  </w:pPr>
                  <w:r>
                    <w:rPr>
                      <w:rFonts w:hint="eastAsia"/>
                    </w:rPr>
                    <w:t>沉淀后回用，不外排</w:t>
                  </w:r>
                </w:p>
              </w:tc>
            </w:tr>
            <w:tr w14:paraId="3D8FC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972" w:type="dxa"/>
                  <w:vMerge w:val="continue"/>
                  <w:vAlign w:val="center"/>
                </w:tcPr>
                <w:p w14:paraId="0EA939DB">
                  <w:pPr>
                    <w:pStyle w:val="20"/>
                  </w:pPr>
                </w:p>
              </w:tc>
              <w:tc>
                <w:tcPr>
                  <w:tcW w:w="1275" w:type="dxa"/>
                  <w:vAlign w:val="center"/>
                </w:tcPr>
                <w:p w14:paraId="1C4F3E62">
                  <w:pPr>
                    <w:pStyle w:val="20"/>
                  </w:pPr>
                  <w:r>
                    <w:rPr>
                      <w:rFonts w:hint="eastAsia"/>
                    </w:rPr>
                    <w:t>生活污水</w:t>
                  </w:r>
                </w:p>
              </w:tc>
              <w:tc>
                <w:tcPr>
                  <w:tcW w:w="2280" w:type="dxa"/>
                  <w:vAlign w:val="center"/>
                </w:tcPr>
                <w:p w14:paraId="22D7ADBC">
                  <w:pPr>
                    <w:pStyle w:val="20"/>
                  </w:pPr>
                  <w:r>
                    <w:rPr>
                      <w:rFonts w:hint="eastAsia"/>
                    </w:rPr>
                    <w:t>办公、生活</w:t>
                  </w:r>
                </w:p>
              </w:tc>
              <w:tc>
                <w:tcPr>
                  <w:tcW w:w="1309" w:type="dxa"/>
                  <w:vAlign w:val="center"/>
                </w:tcPr>
                <w:p w14:paraId="63B5C1BC">
                  <w:pPr>
                    <w:pStyle w:val="20"/>
                  </w:pPr>
                </w:p>
              </w:tc>
              <w:tc>
                <w:tcPr>
                  <w:tcW w:w="2541" w:type="dxa"/>
                  <w:vAlign w:val="center"/>
                </w:tcPr>
                <w:p w14:paraId="2EA9760B">
                  <w:pPr>
                    <w:pStyle w:val="20"/>
                  </w:pPr>
                  <w:r>
                    <w:rPr>
                      <w:rFonts w:hint="eastAsia"/>
                    </w:rPr>
                    <w:t>盥洗废水用于场地洒水降尘，粪污排入防渗旱厕，定期清掏还田，不外排</w:t>
                  </w:r>
                </w:p>
              </w:tc>
            </w:tr>
            <w:tr w14:paraId="4B5DD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972" w:type="dxa"/>
                  <w:vAlign w:val="center"/>
                </w:tcPr>
                <w:p w14:paraId="708EE8B1">
                  <w:pPr>
                    <w:pStyle w:val="20"/>
                  </w:pPr>
                  <w:r>
                    <w:rPr>
                      <w:rFonts w:hint="eastAsia"/>
                    </w:rPr>
                    <w:t>噪声</w:t>
                  </w:r>
                </w:p>
              </w:tc>
              <w:tc>
                <w:tcPr>
                  <w:tcW w:w="1275" w:type="dxa"/>
                  <w:vAlign w:val="center"/>
                </w:tcPr>
                <w:p w14:paraId="084A1859">
                  <w:pPr>
                    <w:pStyle w:val="20"/>
                  </w:pPr>
                  <w:r>
                    <w:rPr>
                      <w:rFonts w:hint="eastAsia"/>
                    </w:rPr>
                    <w:t>设备噪声</w:t>
                  </w:r>
                </w:p>
              </w:tc>
              <w:tc>
                <w:tcPr>
                  <w:tcW w:w="2280" w:type="dxa"/>
                  <w:vAlign w:val="center"/>
                </w:tcPr>
                <w:p w14:paraId="00763635">
                  <w:pPr>
                    <w:pStyle w:val="20"/>
                  </w:pPr>
                  <w:r>
                    <w:rPr>
                      <w:rFonts w:hint="eastAsia"/>
                    </w:rPr>
                    <w:t>生产过程</w:t>
                  </w:r>
                </w:p>
              </w:tc>
              <w:tc>
                <w:tcPr>
                  <w:tcW w:w="1309" w:type="dxa"/>
                  <w:vAlign w:val="center"/>
                </w:tcPr>
                <w:p w14:paraId="1789098B">
                  <w:pPr>
                    <w:pStyle w:val="20"/>
                  </w:pPr>
                  <w:r>
                    <w:rPr>
                      <w:rFonts w:hint="eastAsia"/>
                    </w:rPr>
                    <w:t>等效连续 A 声级</w:t>
                  </w:r>
                </w:p>
              </w:tc>
              <w:tc>
                <w:tcPr>
                  <w:tcW w:w="2541" w:type="dxa"/>
                  <w:vAlign w:val="center"/>
                </w:tcPr>
                <w:p w14:paraId="5FDDB4E9">
                  <w:pPr>
                    <w:pStyle w:val="20"/>
                  </w:pPr>
                  <w:r>
                    <w:rPr>
                      <w:rFonts w:hint="eastAsia"/>
                    </w:rPr>
                    <w:t>/</w:t>
                  </w:r>
                </w:p>
              </w:tc>
            </w:tr>
            <w:tr w14:paraId="74754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972" w:type="dxa"/>
                  <w:vAlign w:val="center"/>
                </w:tcPr>
                <w:p w14:paraId="67336827">
                  <w:pPr>
                    <w:pStyle w:val="20"/>
                  </w:pPr>
                  <w:r>
                    <w:rPr>
                      <w:rFonts w:hint="eastAsia"/>
                    </w:rPr>
                    <w:t>固废</w:t>
                  </w:r>
                </w:p>
              </w:tc>
              <w:tc>
                <w:tcPr>
                  <w:tcW w:w="1275" w:type="dxa"/>
                  <w:vAlign w:val="center"/>
                </w:tcPr>
                <w:p w14:paraId="17858064">
                  <w:pPr>
                    <w:pStyle w:val="20"/>
                  </w:pPr>
                  <w:r>
                    <w:rPr>
                      <w:rFonts w:hint="eastAsia"/>
                    </w:rPr>
                    <w:t>生活垃圾</w:t>
                  </w:r>
                </w:p>
              </w:tc>
              <w:tc>
                <w:tcPr>
                  <w:tcW w:w="2280" w:type="dxa"/>
                  <w:vAlign w:val="center"/>
                </w:tcPr>
                <w:p w14:paraId="0E866F53">
                  <w:pPr>
                    <w:pStyle w:val="20"/>
                  </w:pPr>
                  <w:r>
                    <w:rPr>
                      <w:rFonts w:hint="eastAsia"/>
                    </w:rPr>
                    <w:t>办公、生活</w:t>
                  </w:r>
                </w:p>
              </w:tc>
              <w:tc>
                <w:tcPr>
                  <w:tcW w:w="1309" w:type="dxa"/>
                  <w:vAlign w:val="center"/>
                </w:tcPr>
                <w:p w14:paraId="411524B6">
                  <w:pPr>
                    <w:pStyle w:val="20"/>
                  </w:pPr>
                  <w:r>
                    <w:rPr>
                      <w:rFonts w:hint="eastAsia"/>
                    </w:rPr>
                    <w:t>生活垃圾</w:t>
                  </w:r>
                </w:p>
              </w:tc>
              <w:tc>
                <w:tcPr>
                  <w:tcW w:w="2541" w:type="dxa"/>
                  <w:vAlign w:val="center"/>
                </w:tcPr>
                <w:p w14:paraId="375CD823">
                  <w:pPr>
                    <w:pStyle w:val="20"/>
                  </w:pPr>
                  <w:r>
                    <w:rPr>
                      <w:rFonts w:hint="eastAsia"/>
                    </w:rPr>
                    <w:t>清运至政府指定地点</w:t>
                  </w:r>
                </w:p>
              </w:tc>
            </w:tr>
          </w:tbl>
          <w:p w14:paraId="24CB3951">
            <w:pPr>
              <w:ind w:firstLine="0" w:firstLineChars="0"/>
            </w:pPr>
          </w:p>
        </w:tc>
      </w:tr>
      <w:tr w14:paraId="245DB6B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21" w:type="dxa"/>
            <w:tcBorders>
              <w:top w:val="single" w:color="auto" w:sz="4" w:space="0"/>
              <w:left w:val="single" w:color="auto" w:sz="8" w:space="0"/>
              <w:bottom w:val="single" w:color="auto" w:sz="8" w:space="0"/>
              <w:right w:val="single" w:color="auto" w:sz="4" w:space="0"/>
            </w:tcBorders>
            <w:tcMar>
              <w:top w:w="0" w:type="dxa"/>
              <w:left w:w="108" w:type="dxa"/>
              <w:bottom w:w="0" w:type="dxa"/>
              <w:right w:w="108" w:type="dxa"/>
            </w:tcMar>
          </w:tcPr>
          <w:p w14:paraId="1ABDA033">
            <w:pPr>
              <w:pStyle w:val="11"/>
              <w:spacing w:beforeAutospacing="0" w:afterAutospacing="0" w:line="240" w:lineRule="auto"/>
              <w:ind w:left="-120" w:leftChars="-50" w:right="-120" w:rightChars="-50" w:firstLine="0" w:firstLineChars="0"/>
              <w:jc w:val="center"/>
              <w:rPr>
                <w:rFonts w:hint="default" w:cs="宋体"/>
                <w:sz w:val="21"/>
                <w:szCs w:val="21"/>
              </w:rPr>
            </w:pPr>
            <w:r>
              <w:rPr>
                <w:rFonts w:cs="宋体"/>
                <w:bCs/>
                <w:kern w:val="2"/>
                <w:szCs w:val="24"/>
              </w:rPr>
              <w:t>与项目有关的原有环境污染问题</w:t>
            </w:r>
          </w:p>
        </w:tc>
        <w:tc>
          <w:tcPr>
            <w:tcW w:w="8547" w:type="dxa"/>
            <w:tcBorders>
              <w:top w:val="single" w:color="auto" w:sz="4" w:space="0"/>
              <w:left w:val="single" w:color="auto" w:sz="4" w:space="0"/>
              <w:bottom w:val="single" w:color="auto" w:sz="8" w:space="0"/>
              <w:right w:val="single" w:color="auto" w:sz="8" w:space="0"/>
            </w:tcBorders>
          </w:tcPr>
          <w:p w14:paraId="308CF388">
            <w:pPr>
              <w:spacing w:before="156" w:beforeLines="50"/>
              <w:ind w:firstLine="480"/>
            </w:pPr>
            <w:r>
              <w:rPr>
                <w:rFonts w:hint="eastAsia"/>
              </w:rPr>
              <w:t>本项目为新建项目，无与项目有关的原有环境污染问题。</w:t>
            </w:r>
          </w:p>
        </w:tc>
      </w:tr>
    </w:tbl>
    <w:p w14:paraId="555D7DB4">
      <w:pPr>
        <w:rPr>
          <w:rFonts w:ascii="黑体" w:hAnsi="宋体" w:eastAsia="黑体"/>
          <w:snapToGrid w:val="0"/>
          <w:sz w:val="36"/>
          <w:szCs w:val="36"/>
        </w:rPr>
        <w:sectPr>
          <w:pgSz w:w="11906" w:h="16838"/>
          <w:pgMar w:top="1702" w:right="1531" w:bottom="1702" w:left="1531" w:header="851" w:footer="851" w:gutter="0"/>
          <w:cols w:space="720" w:num="1"/>
          <w:docGrid w:type="lines" w:linePitch="312" w:charSpace="0"/>
        </w:sectPr>
      </w:pPr>
    </w:p>
    <w:p w14:paraId="02D8AC55">
      <w:pPr>
        <w:pStyle w:val="11"/>
        <w:spacing w:beforeAutospacing="0" w:afterAutospacing="0" w:line="12" w:lineRule="auto"/>
        <w:ind w:firstLine="600"/>
        <w:jc w:val="center"/>
        <w:outlineLvl w:val="0"/>
        <w:rPr>
          <w:rFonts w:hint="default" w:ascii="黑体" w:eastAsia="黑体" w:cs="黑体"/>
          <w:snapToGrid w:val="0"/>
          <w:sz w:val="30"/>
          <w:szCs w:val="30"/>
        </w:rPr>
      </w:pPr>
    </w:p>
    <w:p w14:paraId="1AD0EDDB">
      <w:pPr>
        <w:pStyle w:val="11"/>
        <w:spacing w:beforeAutospacing="0" w:afterAutospacing="0"/>
        <w:ind w:firstLine="600"/>
        <w:jc w:val="center"/>
        <w:outlineLvl w:val="0"/>
        <w:rPr>
          <w:rFonts w:hint="default" w:ascii="黑体" w:eastAsia="黑体" w:cs="黑体"/>
          <w:sz w:val="30"/>
          <w:szCs w:val="30"/>
        </w:rPr>
      </w:pPr>
      <w:r>
        <w:rPr>
          <w:rFonts w:ascii="黑体" w:eastAsia="黑体" w:cs="黑体"/>
          <w:snapToGrid w:val="0"/>
          <w:sz w:val="30"/>
          <w:szCs w:val="30"/>
        </w:rPr>
        <w:t>三、区域环境质量现状、环境保护目标及评价标准</w:t>
      </w:r>
    </w:p>
    <w:tbl>
      <w:tblPr>
        <w:tblStyle w:val="15"/>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01"/>
        <w:gridCol w:w="8589"/>
      </w:tblGrid>
      <w:tr w14:paraId="101CA60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401" w:type="dxa"/>
            <w:tcBorders>
              <w:top w:val="single" w:color="auto" w:sz="8" w:space="0"/>
              <w:left w:val="single" w:color="auto" w:sz="8" w:space="0"/>
              <w:bottom w:val="single" w:color="auto" w:sz="4" w:space="0"/>
              <w:right w:val="single" w:color="auto" w:sz="4" w:space="0"/>
            </w:tcBorders>
            <w:vAlign w:val="center"/>
          </w:tcPr>
          <w:p w14:paraId="19FEEBBE">
            <w:pPr>
              <w:ind w:left="-72" w:leftChars="-30" w:right="-72" w:rightChars="-30" w:firstLine="482"/>
              <w:jc w:val="center"/>
              <w:rPr>
                <w:rFonts w:ascii="宋体" w:hAnsi="宋体" w:cs="宋体"/>
                <w:kern w:val="0"/>
                <w:szCs w:val="21"/>
              </w:rPr>
            </w:pPr>
            <w:r>
              <w:rPr>
                <w:rFonts w:hint="eastAsia" w:ascii="宋体" w:hAnsi="宋体" w:cs="宋体"/>
                <w:b/>
                <w:bCs/>
                <w:kern w:val="0"/>
              </w:rPr>
              <w:t>区区域环境质量现状</w:t>
            </w:r>
          </w:p>
        </w:tc>
        <w:tc>
          <w:tcPr>
            <w:tcW w:w="8589" w:type="dxa"/>
            <w:tcBorders>
              <w:top w:val="single" w:color="auto" w:sz="8" w:space="0"/>
              <w:left w:val="single" w:color="auto" w:sz="4" w:space="0"/>
              <w:bottom w:val="single" w:color="auto" w:sz="4" w:space="0"/>
              <w:right w:val="single" w:color="auto" w:sz="8" w:space="0"/>
            </w:tcBorders>
            <w:vAlign w:val="center"/>
          </w:tcPr>
          <w:p w14:paraId="04FDD403">
            <w:pPr>
              <w:ind w:firstLine="480"/>
              <w:rPr>
                <w:szCs w:val="32"/>
              </w:rPr>
            </w:pPr>
            <w:r>
              <w:rPr>
                <w:rFonts w:hint="eastAsia"/>
                <w:szCs w:val="32"/>
              </w:rPr>
              <w:t>1、</w:t>
            </w:r>
            <w:r>
              <w:rPr>
                <w:szCs w:val="32"/>
              </w:rPr>
              <w:t>环境空气</w:t>
            </w:r>
          </w:p>
          <w:p w14:paraId="74DB6061">
            <w:pPr>
              <w:ind w:firstLine="480"/>
              <w:rPr>
                <w:rFonts w:eastAsiaTheme="minorEastAsia"/>
              </w:rPr>
            </w:pPr>
            <w:r>
              <w:rPr>
                <w:rFonts w:eastAsiaTheme="minorEastAsia"/>
              </w:rPr>
              <w:t>根据内蒙古自治区环境监测中心站编制的《城市空气质量月报》（202</w:t>
            </w:r>
            <w:r>
              <w:rPr>
                <w:rFonts w:hint="eastAsia" w:eastAsiaTheme="minorEastAsia"/>
              </w:rPr>
              <w:t>3</w:t>
            </w:r>
            <w:r>
              <w:rPr>
                <w:rFonts w:eastAsiaTheme="minorEastAsia"/>
              </w:rPr>
              <w:t>年1月～1</w:t>
            </w:r>
            <w:r>
              <w:rPr>
                <w:rFonts w:hint="eastAsia"/>
              </w:rPr>
              <w:t>2</w:t>
            </w:r>
            <w:r>
              <w:rPr>
                <w:rFonts w:eastAsiaTheme="minorEastAsia"/>
              </w:rPr>
              <w:t>月），</w:t>
            </w:r>
            <w:r>
              <w:rPr>
                <w:rFonts w:hint="eastAsia" w:eastAsiaTheme="minorEastAsia"/>
              </w:rPr>
              <w:t>阿荣旗</w:t>
            </w:r>
            <w:r>
              <w:rPr>
                <w:rFonts w:eastAsiaTheme="minorEastAsia"/>
              </w:rPr>
              <w:t>202</w:t>
            </w:r>
            <w:r>
              <w:rPr>
                <w:rFonts w:hint="eastAsia" w:eastAsiaTheme="minorEastAsia"/>
              </w:rPr>
              <w:t>3</w:t>
            </w:r>
            <w:r>
              <w:rPr>
                <w:rFonts w:eastAsiaTheme="minorEastAsia"/>
              </w:rPr>
              <w:t>年空气质量指数（AQI）级别天数统计见表3-1，项目所在区域属于达标区。</w:t>
            </w:r>
          </w:p>
          <w:p w14:paraId="7067934E">
            <w:pPr>
              <w:ind w:firstLine="480"/>
              <w:jc w:val="center"/>
              <w:rPr>
                <w:rFonts w:eastAsiaTheme="minorEastAsia"/>
                <w:bCs/>
              </w:rPr>
            </w:pPr>
            <w:r>
              <w:rPr>
                <w:rFonts w:eastAsiaTheme="minorEastAsia"/>
                <w:bCs/>
              </w:rPr>
              <w:t xml:space="preserve">表3-1  </w:t>
            </w:r>
            <w:r>
              <w:rPr>
                <w:rFonts w:hint="eastAsia"/>
                <w:bCs/>
              </w:rPr>
              <w:t>阿荣旗</w:t>
            </w:r>
            <w:r>
              <w:rPr>
                <w:rFonts w:eastAsiaTheme="minorEastAsia"/>
                <w:bCs/>
              </w:rPr>
              <w:t>202</w:t>
            </w:r>
            <w:r>
              <w:rPr>
                <w:rFonts w:hint="eastAsia" w:eastAsiaTheme="minorEastAsia"/>
                <w:bCs/>
              </w:rPr>
              <w:t>3</w:t>
            </w:r>
            <w:r>
              <w:rPr>
                <w:rFonts w:eastAsiaTheme="minorEastAsia"/>
                <w:bCs/>
              </w:rPr>
              <w:t>年空气质量指数（AQI）级别天数统计</w:t>
            </w:r>
          </w:p>
          <w:tbl>
            <w:tblPr>
              <w:tblStyle w:val="15"/>
              <w:tblW w:w="7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13"/>
              <w:gridCol w:w="686"/>
              <w:gridCol w:w="756"/>
              <w:gridCol w:w="574"/>
              <w:gridCol w:w="518"/>
              <w:gridCol w:w="882"/>
              <w:gridCol w:w="924"/>
              <w:gridCol w:w="924"/>
              <w:gridCol w:w="938"/>
              <w:gridCol w:w="981"/>
            </w:tblGrid>
            <w:tr w14:paraId="32B76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4" w:hRule="atLeast"/>
                <w:jc w:val="center"/>
              </w:trPr>
              <w:tc>
                <w:tcPr>
                  <w:tcW w:w="613" w:type="dxa"/>
                  <w:vMerge w:val="restart"/>
                  <w:vAlign w:val="center"/>
                </w:tcPr>
                <w:p w14:paraId="7A0ACDF9">
                  <w:pPr>
                    <w:pStyle w:val="20"/>
                  </w:pPr>
                  <w:r>
                    <w:t>月份</w:t>
                  </w:r>
                </w:p>
              </w:tc>
              <w:tc>
                <w:tcPr>
                  <w:tcW w:w="686" w:type="dxa"/>
                  <w:vMerge w:val="restart"/>
                  <w:vAlign w:val="center"/>
                </w:tcPr>
                <w:p w14:paraId="17D4723C">
                  <w:pPr>
                    <w:pStyle w:val="20"/>
                  </w:pPr>
                  <w:r>
                    <w:t>理论监</w:t>
                  </w:r>
                </w:p>
                <w:p w14:paraId="3FEBFE3A">
                  <w:pPr>
                    <w:pStyle w:val="20"/>
                  </w:pPr>
                  <w:r>
                    <w:t>测天数</w:t>
                  </w:r>
                </w:p>
              </w:tc>
              <w:tc>
                <w:tcPr>
                  <w:tcW w:w="756" w:type="dxa"/>
                  <w:vMerge w:val="restart"/>
                  <w:vAlign w:val="center"/>
                </w:tcPr>
                <w:p w14:paraId="467AD37B">
                  <w:pPr>
                    <w:pStyle w:val="20"/>
                  </w:pPr>
                  <w:r>
                    <w:t>有效监</w:t>
                  </w:r>
                </w:p>
                <w:p w14:paraId="18AD7420">
                  <w:pPr>
                    <w:pStyle w:val="20"/>
                  </w:pPr>
                  <w:r>
                    <w:t>测天数</w:t>
                  </w:r>
                </w:p>
              </w:tc>
              <w:tc>
                <w:tcPr>
                  <w:tcW w:w="574" w:type="dxa"/>
                  <w:vAlign w:val="center"/>
                </w:tcPr>
                <w:p w14:paraId="2736541D">
                  <w:pPr>
                    <w:pStyle w:val="20"/>
                  </w:pPr>
                  <w:r>
                    <w:t>一级</w:t>
                  </w:r>
                </w:p>
              </w:tc>
              <w:tc>
                <w:tcPr>
                  <w:tcW w:w="518" w:type="dxa"/>
                  <w:vAlign w:val="center"/>
                </w:tcPr>
                <w:p w14:paraId="10D4CB9F">
                  <w:pPr>
                    <w:pStyle w:val="20"/>
                  </w:pPr>
                  <w:r>
                    <w:t>二级</w:t>
                  </w:r>
                </w:p>
              </w:tc>
              <w:tc>
                <w:tcPr>
                  <w:tcW w:w="882" w:type="dxa"/>
                  <w:vAlign w:val="center"/>
                </w:tcPr>
                <w:p w14:paraId="181B71CA">
                  <w:pPr>
                    <w:pStyle w:val="20"/>
                  </w:pPr>
                  <w:r>
                    <w:t>三级</w:t>
                  </w:r>
                </w:p>
              </w:tc>
              <w:tc>
                <w:tcPr>
                  <w:tcW w:w="924" w:type="dxa"/>
                  <w:vAlign w:val="center"/>
                </w:tcPr>
                <w:p w14:paraId="37197E7F">
                  <w:pPr>
                    <w:pStyle w:val="20"/>
                  </w:pPr>
                  <w:r>
                    <w:t>四级</w:t>
                  </w:r>
                </w:p>
              </w:tc>
              <w:tc>
                <w:tcPr>
                  <w:tcW w:w="924" w:type="dxa"/>
                  <w:vAlign w:val="center"/>
                </w:tcPr>
                <w:p w14:paraId="703EF439">
                  <w:pPr>
                    <w:pStyle w:val="20"/>
                  </w:pPr>
                  <w:r>
                    <w:t>五级</w:t>
                  </w:r>
                </w:p>
              </w:tc>
              <w:tc>
                <w:tcPr>
                  <w:tcW w:w="938" w:type="dxa"/>
                  <w:vAlign w:val="center"/>
                </w:tcPr>
                <w:p w14:paraId="0FECD3C2">
                  <w:pPr>
                    <w:pStyle w:val="20"/>
                  </w:pPr>
                  <w:r>
                    <w:t>六级</w:t>
                  </w:r>
                </w:p>
              </w:tc>
              <w:tc>
                <w:tcPr>
                  <w:tcW w:w="981" w:type="dxa"/>
                  <w:vMerge w:val="restart"/>
                  <w:vAlign w:val="center"/>
                </w:tcPr>
                <w:p w14:paraId="1D0B79CB">
                  <w:pPr>
                    <w:pStyle w:val="20"/>
                  </w:pPr>
                  <w:r>
                    <w:t>达标天数比例（%）</w:t>
                  </w:r>
                </w:p>
              </w:tc>
            </w:tr>
            <w:tr w14:paraId="52D4B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70" w:hRule="atLeast"/>
                <w:jc w:val="center"/>
              </w:trPr>
              <w:tc>
                <w:tcPr>
                  <w:tcW w:w="613" w:type="dxa"/>
                  <w:vMerge w:val="continue"/>
                  <w:vAlign w:val="center"/>
                </w:tcPr>
                <w:p w14:paraId="3FE93D2B">
                  <w:pPr>
                    <w:pStyle w:val="20"/>
                  </w:pPr>
                </w:p>
              </w:tc>
              <w:tc>
                <w:tcPr>
                  <w:tcW w:w="686" w:type="dxa"/>
                  <w:vMerge w:val="continue"/>
                  <w:vAlign w:val="center"/>
                </w:tcPr>
                <w:p w14:paraId="5C92DAD5">
                  <w:pPr>
                    <w:pStyle w:val="20"/>
                  </w:pPr>
                </w:p>
              </w:tc>
              <w:tc>
                <w:tcPr>
                  <w:tcW w:w="756" w:type="dxa"/>
                  <w:vMerge w:val="continue"/>
                  <w:vAlign w:val="center"/>
                </w:tcPr>
                <w:p w14:paraId="7CCED713">
                  <w:pPr>
                    <w:pStyle w:val="20"/>
                  </w:pPr>
                </w:p>
              </w:tc>
              <w:tc>
                <w:tcPr>
                  <w:tcW w:w="574" w:type="dxa"/>
                  <w:vAlign w:val="center"/>
                </w:tcPr>
                <w:p w14:paraId="7A3A9969">
                  <w:pPr>
                    <w:pStyle w:val="20"/>
                  </w:pPr>
                  <w:r>
                    <w:t>优</w:t>
                  </w:r>
                </w:p>
              </w:tc>
              <w:tc>
                <w:tcPr>
                  <w:tcW w:w="518" w:type="dxa"/>
                  <w:vAlign w:val="center"/>
                </w:tcPr>
                <w:p w14:paraId="002C1868">
                  <w:pPr>
                    <w:pStyle w:val="20"/>
                  </w:pPr>
                  <w:r>
                    <w:t>良</w:t>
                  </w:r>
                </w:p>
              </w:tc>
              <w:tc>
                <w:tcPr>
                  <w:tcW w:w="882" w:type="dxa"/>
                  <w:vAlign w:val="center"/>
                </w:tcPr>
                <w:p w14:paraId="302F8909">
                  <w:pPr>
                    <w:pStyle w:val="20"/>
                  </w:pPr>
                  <w:r>
                    <w:t>轻度污染</w:t>
                  </w:r>
                </w:p>
              </w:tc>
              <w:tc>
                <w:tcPr>
                  <w:tcW w:w="924" w:type="dxa"/>
                  <w:vAlign w:val="center"/>
                </w:tcPr>
                <w:p w14:paraId="67A5B9A3">
                  <w:pPr>
                    <w:pStyle w:val="20"/>
                  </w:pPr>
                  <w:r>
                    <w:t>中度污染</w:t>
                  </w:r>
                </w:p>
              </w:tc>
              <w:tc>
                <w:tcPr>
                  <w:tcW w:w="924" w:type="dxa"/>
                  <w:vAlign w:val="center"/>
                </w:tcPr>
                <w:p w14:paraId="1AB90786">
                  <w:pPr>
                    <w:pStyle w:val="20"/>
                  </w:pPr>
                  <w:r>
                    <w:t>重度污染</w:t>
                  </w:r>
                </w:p>
              </w:tc>
              <w:tc>
                <w:tcPr>
                  <w:tcW w:w="938" w:type="dxa"/>
                  <w:vAlign w:val="center"/>
                </w:tcPr>
                <w:p w14:paraId="5656FA0F">
                  <w:pPr>
                    <w:pStyle w:val="20"/>
                  </w:pPr>
                  <w:r>
                    <w:t>严重污染</w:t>
                  </w:r>
                </w:p>
              </w:tc>
              <w:tc>
                <w:tcPr>
                  <w:tcW w:w="981" w:type="dxa"/>
                  <w:vMerge w:val="continue"/>
                  <w:vAlign w:val="center"/>
                </w:tcPr>
                <w:p w14:paraId="74514176">
                  <w:pPr>
                    <w:pStyle w:val="20"/>
                  </w:pPr>
                </w:p>
              </w:tc>
            </w:tr>
            <w:tr w14:paraId="10F21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4" w:hRule="atLeast"/>
                <w:jc w:val="center"/>
              </w:trPr>
              <w:tc>
                <w:tcPr>
                  <w:tcW w:w="613" w:type="dxa"/>
                  <w:vAlign w:val="center"/>
                </w:tcPr>
                <w:p w14:paraId="0BFE40E4">
                  <w:pPr>
                    <w:pStyle w:val="20"/>
                  </w:pPr>
                  <w:r>
                    <w:t>1月</w:t>
                  </w:r>
                </w:p>
              </w:tc>
              <w:tc>
                <w:tcPr>
                  <w:tcW w:w="686" w:type="dxa"/>
                  <w:vAlign w:val="center"/>
                </w:tcPr>
                <w:p w14:paraId="5BE96755">
                  <w:pPr>
                    <w:pStyle w:val="20"/>
                  </w:pPr>
                  <w:r>
                    <w:t>31</w:t>
                  </w:r>
                </w:p>
              </w:tc>
              <w:tc>
                <w:tcPr>
                  <w:tcW w:w="756" w:type="dxa"/>
                  <w:vAlign w:val="center"/>
                </w:tcPr>
                <w:p w14:paraId="196FBCFF">
                  <w:pPr>
                    <w:pStyle w:val="20"/>
                  </w:pPr>
                  <w:r>
                    <w:rPr>
                      <w:rFonts w:hint="eastAsia"/>
                    </w:rPr>
                    <w:t>30</w:t>
                  </w:r>
                </w:p>
              </w:tc>
              <w:tc>
                <w:tcPr>
                  <w:tcW w:w="574" w:type="dxa"/>
                  <w:vAlign w:val="center"/>
                </w:tcPr>
                <w:p w14:paraId="2A448E47">
                  <w:pPr>
                    <w:pStyle w:val="20"/>
                  </w:pPr>
                  <w:r>
                    <w:rPr>
                      <w:rFonts w:hint="eastAsia"/>
                    </w:rPr>
                    <w:t>19</w:t>
                  </w:r>
                </w:p>
              </w:tc>
              <w:tc>
                <w:tcPr>
                  <w:tcW w:w="518" w:type="dxa"/>
                  <w:vAlign w:val="center"/>
                </w:tcPr>
                <w:p w14:paraId="63EFC25C">
                  <w:pPr>
                    <w:pStyle w:val="20"/>
                  </w:pPr>
                  <w:r>
                    <w:rPr>
                      <w:rFonts w:hint="eastAsia"/>
                    </w:rPr>
                    <w:t>8</w:t>
                  </w:r>
                </w:p>
              </w:tc>
              <w:tc>
                <w:tcPr>
                  <w:tcW w:w="882" w:type="dxa"/>
                  <w:vAlign w:val="center"/>
                </w:tcPr>
                <w:p w14:paraId="10887675">
                  <w:pPr>
                    <w:pStyle w:val="20"/>
                  </w:pPr>
                  <w:r>
                    <w:rPr>
                      <w:rFonts w:hint="eastAsia"/>
                    </w:rPr>
                    <w:t>3</w:t>
                  </w:r>
                </w:p>
              </w:tc>
              <w:tc>
                <w:tcPr>
                  <w:tcW w:w="924" w:type="dxa"/>
                  <w:vAlign w:val="center"/>
                </w:tcPr>
                <w:p w14:paraId="00E2B245">
                  <w:pPr>
                    <w:pStyle w:val="20"/>
                  </w:pPr>
                  <w:r>
                    <w:rPr>
                      <w:rFonts w:hint="eastAsia"/>
                    </w:rPr>
                    <w:t>0</w:t>
                  </w:r>
                </w:p>
              </w:tc>
              <w:tc>
                <w:tcPr>
                  <w:tcW w:w="924" w:type="dxa"/>
                  <w:vAlign w:val="center"/>
                </w:tcPr>
                <w:p w14:paraId="233FE41E">
                  <w:pPr>
                    <w:pStyle w:val="20"/>
                  </w:pPr>
                  <w:r>
                    <w:rPr>
                      <w:rFonts w:hint="eastAsia"/>
                    </w:rPr>
                    <w:t>0</w:t>
                  </w:r>
                </w:p>
              </w:tc>
              <w:tc>
                <w:tcPr>
                  <w:tcW w:w="938" w:type="dxa"/>
                  <w:vAlign w:val="center"/>
                </w:tcPr>
                <w:p w14:paraId="5E6613AD">
                  <w:pPr>
                    <w:pStyle w:val="20"/>
                  </w:pPr>
                  <w:r>
                    <w:t>0</w:t>
                  </w:r>
                </w:p>
              </w:tc>
              <w:tc>
                <w:tcPr>
                  <w:tcW w:w="981" w:type="dxa"/>
                  <w:vAlign w:val="center"/>
                </w:tcPr>
                <w:p w14:paraId="11470C84">
                  <w:pPr>
                    <w:pStyle w:val="20"/>
                  </w:pPr>
                  <w:r>
                    <w:rPr>
                      <w:rFonts w:hint="eastAsia"/>
                    </w:rPr>
                    <w:t>90</w:t>
                  </w:r>
                </w:p>
              </w:tc>
            </w:tr>
            <w:tr w14:paraId="1ACF5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4" w:hRule="atLeast"/>
                <w:jc w:val="center"/>
              </w:trPr>
              <w:tc>
                <w:tcPr>
                  <w:tcW w:w="613" w:type="dxa"/>
                  <w:vAlign w:val="center"/>
                </w:tcPr>
                <w:p w14:paraId="6CB7A724">
                  <w:pPr>
                    <w:pStyle w:val="20"/>
                  </w:pPr>
                  <w:r>
                    <w:t>2月</w:t>
                  </w:r>
                </w:p>
              </w:tc>
              <w:tc>
                <w:tcPr>
                  <w:tcW w:w="686" w:type="dxa"/>
                  <w:vAlign w:val="center"/>
                </w:tcPr>
                <w:p w14:paraId="7D4DBD78">
                  <w:pPr>
                    <w:pStyle w:val="20"/>
                  </w:pPr>
                  <w:r>
                    <w:t>2</w:t>
                  </w:r>
                  <w:r>
                    <w:rPr>
                      <w:rFonts w:hint="eastAsia"/>
                    </w:rPr>
                    <w:t>8</w:t>
                  </w:r>
                </w:p>
              </w:tc>
              <w:tc>
                <w:tcPr>
                  <w:tcW w:w="756" w:type="dxa"/>
                  <w:vAlign w:val="center"/>
                </w:tcPr>
                <w:p w14:paraId="4371B4BB">
                  <w:pPr>
                    <w:pStyle w:val="20"/>
                  </w:pPr>
                  <w:r>
                    <w:rPr>
                      <w:rFonts w:hint="eastAsia"/>
                    </w:rPr>
                    <w:t xml:space="preserve">28 </w:t>
                  </w:r>
                </w:p>
              </w:tc>
              <w:tc>
                <w:tcPr>
                  <w:tcW w:w="574" w:type="dxa"/>
                  <w:vAlign w:val="center"/>
                </w:tcPr>
                <w:p w14:paraId="6E0B3B78">
                  <w:pPr>
                    <w:pStyle w:val="20"/>
                  </w:pPr>
                  <w:r>
                    <w:rPr>
                      <w:rFonts w:hint="eastAsia"/>
                    </w:rPr>
                    <w:t>22</w:t>
                  </w:r>
                </w:p>
              </w:tc>
              <w:tc>
                <w:tcPr>
                  <w:tcW w:w="518" w:type="dxa"/>
                  <w:vAlign w:val="center"/>
                </w:tcPr>
                <w:p w14:paraId="4A628443">
                  <w:pPr>
                    <w:pStyle w:val="20"/>
                  </w:pPr>
                  <w:r>
                    <w:rPr>
                      <w:rFonts w:hint="eastAsia"/>
                    </w:rPr>
                    <w:t>5</w:t>
                  </w:r>
                </w:p>
              </w:tc>
              <w:tc>
                <w:tcPr>
                  <w:tcW w:w="882" w:type="dxa"/>
                  <w:vAlign w:val="center"/>
                </w:tcPr>
                <w:p w14:paraId="69BBE347">
                  <w:pPr>
                    <w:pStyle w:val="20"/>
                  </w:pPr>
                  <w:r>
                    <w:rPr>
                      <w:rFonts w:hint="eastAsia"/>
                    </w:rPr>
                    <w:t>1</w:t>
                  </w:r>
                </w:p>
              </w:tc>
              <w:tc>
                <w:tcPr>
                  <w:tcW w:w="924" w:type="dxa"/>
                  <w:vAlign w:val="center"/>
                </w:tcPr>
                <w:p w14:paraId="00726A7A">
                  <w:pPr>
                    <w:pStyle w:val="20"/>
                  </w:pPr>
                  <w:r>
                    <w:rPr>
                      <w:rFonts w:hint="eastAsia"/>
                    </w:rPr>
                    <w:t>0</w:t>
                  </w:r>
                </w:p>
              </w:tc>
              <w:tc>
                <w:tcPr>
                  <w:tcW w:w="924" w:type="dxa"/>
                  <w:vAlign w:val="center"/>
                </w:tcPr>
                <w:p w14:paraId="718E7BA5">
                  <w:pPr>
                    <w:pStyle w:val="20"/>
                  </w:pPr>
                  <w:r>
                    <w:rPr>
                      <w:rFonts w:hint="eastAsia"/>
                    </w:rPr>
                    <w:t>0</w:t>
                  </w:r>
                </w:p>
              </w:tc>
              <w:tc>
                <w:tcPr>
                  <w:tcW w:w="938" w:type="dxa"/>
                  <w:vAlign w:val="center"/>
                </w:tcPr>
                <w:p w14:paraId="797137B9">
                  <w:pPr>
                    <w:pStyle w:val="20"/>
                  </w:pPr>
                  <w:r>
                    <w:t>0</w:t>
                  </w:r>
                </w:p>
              </w:tc>
              <w:tc>
                <w:tcPr>
                  <w:tcW w:w="981" w:type="dxa"/>
                  <w:vAlign w:val="center"/>
                </w:tcPr>
                <w:p w14:paraId="7313261B">
                  <w:pPr>
                    <w:pStyle w:val="20"/>
                  </w:pPr>
                  <w:r>
                    <w:rPr>
                      <w:rFonts w:hint="eastAsia"/>
                    </w:rPr>
                    <w:t>96.4</w:t>
                  </w:r>
                </w:p>
              </w:tc>
            </w:tr>
            <w:tr w14:paraId="418DC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4" w:hRule="atLeast"/>
                <w:jc w:val="center"/>
              </w:trPr>
              <w:tc>
                <w:tcPr>
                  <w:tcW w:w="613" w:type="dxa"/>
                  <w:vAlign w:val="center"/>
                </w:tcPr>
                <w:p w14:paraId="5887BF6B">
                  <w:pPr>
                    <w:pStyle w:val="20"/>
                  </w:pPr>
                  <w:r>
                    <w:t>3月</w:t>
                  </w:r>
                </w:p>
              </w:tc>
              <w:tc>
                <w:tcPr>
                  <w:tcW w:w="686" w:type="dxa"/>
                  <w:vAlign w:val="center"/>
                </w:tcPr>
                <w:p w14:paraId="040DD9BF">
                  <w:pPr>
                    <w:pStyle w:val="20"/>
                  </w:pPr>
                  <w:r>
                    <w:rPr>
                      <w:rFonts w:hint="eastAsia"/>
                    </w:rPr>
                    <w:t>31</w:t>
                  </w:r>
                </w:p>
              </w:tc>
              <w:tc>
                <w:tcPr>
                  <w:tcW w:w="756" w:type="dxa"/>
                  <w:vAlign w:val="center"/>
                </w:tcPr>
                <w:p w14:paraId="3F1393D8">
                  <w:pPr>
                    <w:pStyle w:val="20"/>
                  </w:pPr>
                  <w:r>
                    <w:rPr>
                      <w:rFonts w:hint="eastAsia"/>
                    </w:rPr>
                    <w:t>29</w:t>
                  </w:r>
                </w:p>
              </w:tc>
              <w:tc>
                <w:tcPr>
                  <w:tcW w:w="574" w:type="dxa"/>
                  <w:vAlign w:val="center"/>
                </w:tcPr>
                <w:p w14:paraId="489D99B5">
                  <w:pPr>
                    <w:pStyle w:val="20"/>
                  </w:pPr>
                  <w:r>
                    <w:rPr>
                      <w:rFonts w:hint="eastAsia"/>
                    </w:rPr>
                    <w:t>19</w:t>
                  </w:r>
                </w:p>
              </w:tc>
              <w:tc>
                <w:tcPr>
                  <w:tcW w:w="518" w:type="dxa"/>
                  <w:vAlign w:val="center"/>
                </w:tcPr>
                <w:p w14:paraId="746CF8FB">
                  <w:pPr>
                    <w:pStyle w:val="20"/>
                  </w:pPr>
                  <w:r>
                    <w:rPr>
                      <w:rFonts w:hint="eastAsia"/>
                    </w:rPr>
                    <w:t>9</w:t>
                  </w:r>
                </w:p>
              </w:tc>
              <w:tc>
                <w:tcPr>
                  <w:tcW w:w="882" w:type="dxa"/>
                  <w:vAlign w:val="center"/>
                </w:tcPr>
                <w:p w14:paraId="36A965B6">
                  <w:pPr>
                    <w:pStyle w:val="20"/>
                  </w:pPr>
                  <w:r>
                    <w:rPr>
                      <w:rFonts w:hint="eastAsia"/>
                    </w:rPr>
                    <w:t>0</w:t>
                  </w:r>
                </w:p>
              </w:tc>
              <w:tc>
                <w:tcPr>
                  <w:tcW w:w="924" w:type="dxa"/>
                  <w:vAlign w:val="center"/>
                </w:tcPr>
                <w:p w14:paraId="72B80D72">
                  <w:pPr>
                    <w:pStyle w:val="20"/>
                  </w:pPr>
                  <w:r>
                    <w:rPr>
                      <w:rFonts w:hint="eastAsia"/>
                    </w:rPr>
                    <w:t>0</w:t>
                  </w:r>
                </w:p>
              </w:tc>
              <w:tc>
                <w:tcPr>
                  <w:tcW w:w="924" w:type="dxa"/>
                  <w:vAlign w:val="center"/>
                </w:tcPr>
                <w:p w14:paraId="0A5D152A">
                  <w:pPr>
                    <w:pStyle w:val="20"/>
                  </w:pPr>
                  <w:r>
                    <w:rPr>
                      <w:rFonts w:hint="eastAsia"/>
                    </w:rPr>
                    <w:t>1</w:t>
                  </w:r>
                </w:p>
              </w:tc>
              <w:tc>
                <w:tcPr>
                  <w:tcW w:w="938" w:type="dxa"/>
                  <w:vAlign w:val="center"/>
                </w:tcPr>
                <w:p w14:paraId="54BBAD91">
                  <w:pPr>
                    <w:pStyle w:val="20"/>
                  </w:pPr>
                  <w:r>
                    <w:rPr>
                      <w:rFonts w:hint="eastAsia"/>
                    </w:rPr>
                    <w:t>0</w:t>
                  </w:r>
                </w:p>
              </w:tc>
              <w:tc>
                <w:tcPr>
                  <w:tcW w:w="981" w:type="dxa"/>
                  <w:vAlign w:val="center"/>
                </w:tcPr>
                <w:p w14:paraId="01132089">
                  <w:pPr>
                    <w:pStyle w:val="20"/>
                  </w:pPr>
                  <w:r>
                    <w:rPr>
                      <w:rFonts w:hint="eastAsia"/>
                    </w:rPr>
                    <w:t>96.6</w:t>
                  </w:r>
                </w:p>
              </w:tc>
            </w:tr>
            <w:tr w14:paraId="04AAA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4" w:hRule="atLeast"/>
                <w:jc w:val="center"/>
              </w:trPr>
              <w:tc>
                <w:tcPr>
                  <w:tcW w:w="613" w:type="dxa"/>
                  <w:vAlign w:val="center"/>
                </w:tcPr>
                <w:p w14:paraId="0FAF0CBC">
                  <w:pPr>
                    <w:pStyle w:val="20"/>
                  </w:pPr>
                  <w:r>
                    <w:t>4月</w:t>
                  </w:r>
                </w:p>
              </w:tc>
              <w:tc>
                <w:tcPr>
                  <w:tcW w:w="686" w:type="dxa"/>
                  <w:vAlign w:val="center"/>
                </w:tcPr>
                <w:p w14:paraId="17E8A807">
                  <w:pPr>
                    <w:pStyle w:val="20"/>
                  </w:pPr>
                  <w:r>
                    <w:rPr>
                      <w:rFonts w:hint="eastAsia"/>
                    </w:rPr>
                    <w:t>30</w:t>
                  </w:r>
                </w:p>
              </w:tc>
              <w:tc>
                <w:tcPr>
                  <w:tcW w:w="756" w:type="dxa"/>
                  <w:vAlign w:val="center"/>
                </w:tcPr>
                <w:p w14:paraId="6B4E83D8">
                  <w:pPr>
                    <w:pStyle w:val="20"/>
                  </w:pPr>
                  <w:r>
                    <w:rPr>
                      <w:rFonts w:hint="eastAsia"/>
                    </w:rPr>
                    <w:t>/</w:t>
                  </w:r>
                </w:p>
              </w:tc>
              <w:tc>
                <w:tcPr>
                  <w:tcW w:w="574" w:type="dxa"/>
                  <w:vAlign w:val="center"/>
                </w:tcPr>
                <w:p w14:paraId="45BCE419">
                  <w:pPr>
                    <w:pStyle w:val="20"/>
                  </w:pPr>
                  <w:r>
                    <w:rPr>
                      <w:rFonts w:hint="eastAsia"/>
                    </w:rPr>
                    <w:t>/</w:t>
                  </w:r>
                </w:p>
              </w:tc>
              <w:tc>
                <w:tcPr>
                  <w:tcW w:w="518" w:type="dxa"/>
                  <w:vAlign w:val="center"/>
                </w:tcPr>
                <w:p w14:paraId="34545E37">
                  <w:pPr>
                    <w:pStyle w:val="20"/>
                  </w:pPr>
                  <w:r>
                    <w:rPr>
                      <w:rFonts w:hint="eastAsia"/>
                    </w:rPr>
                    <w:t>/</w:t>
                  </w:r>
                </w:p>
              </w:tc>
              <w:tc>
                <w:tcPr>
                  <w:tcW w:w="882" w:type="dxa"/>
                  <w:vAlign w:val="center"/>
                </w:tcPr>
                <w:p w14:paraId="2E31B177">
                  <w:pPr>
                    <w:pStyle w:val="20"/>
                  </w:pPr>
                  <w:r>
                    <w:rPr>
                      <w:rFonts w:hint="eastAsia"/>
                    </w:rPr>
                    <w:t>/</w:t>
                  </w:r>
                </w:p>
              </w:tc>
              <w:tc>
                <w:tcPr>
                  <w:tcW w:w="924" w:type="dxa"/>
                  <w:vAlign w:val="center"/>
                </w:tcPr>
                <w:p w14:paraId="4D562916">
                  <w:pPr>
                    <w:pStyle w:val="20"/>
                  </w:pPr>
                  <w:r>
                    <w:rPr>
                      <w:rFonts w:hint="eastAsia"/>
                    </w:rPr>
                    <w:t>/</w:t>
                  </w:r>
                </w:p>
              </w:tc>
              <w:tc>
                <w:tcPr>
                  <w:tcW w:w="924" w:type="dxa"/>
                  <w:vAlign w:val="center"/>
                </w:tcPr>
                <w:p w14:paraId="3B2C776E">
                  <w:pPr>
                    <w:pStyle w:val="20"/>
                  </w:pPr>
                  <w:r>
                    <w:rPr>
                      <w:rFonts w:hint="eastAsia"/>
                    </w:rPr>
                    <w:t>/</w:t>
                  </w:r>
                </w:p>
              </w:tc>
              <w:tc>
                <w:tcPr>
                  <w:tcW w:w="938" w:type="dxa"/>
                  <w:vAlign w:val="center"/>
                </w:tcPr>
                <w:p w14:paraId="1502A9DF">
                  <w:pPr>
                    <w:pStyle w:val="20"/>
                  </w:pPr>
                  <w:r>
                    <w:rPr>
                      <w:rFonts w:hint="eastAsia"/>
                    </w:rPr>
                    <w:t>/</w:t>
                  </w:r>
                </w:p>
              </w:tc>
              <w:tc>
                <w:tcPr>
                  <w:tcW w:w="981" w:type="dxa"/>
                  <w:vAlign w:val="center"/>
                </w:tcPr>
                <w:p w14:paraId="4DFD48DB">
                  <w:pPr>
                    <w:pStyle w:val="20"/>
                  </w:pPr>
                  <w:r>
                    <w:rPr>
                      <w:rFonts w:hint="eastAsia"/>
                    </w:rPr>
                    <w:t>/</w:t>
                  </w:r>
                </w:p>
              </w:tc>
            </w:tr>
            <w:tr w14:paraId="41CB9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4" w:hRule="atLeast"/>
                <w:jc w:val="center"/>
              </w:trPr>
              <w:tc>
                <w:tcPr>
                  <w:tcW w:w="613" w:type="dxa"/>
                  <w:vAlign w:val="center"/>
                </w:tcPr>
                <w:p w14:paraId="6A5FFEF8">
                  <w:pPr>
                    <w:pStyle w:val="20"/>
                  </w:pPr>
                  <w:r>
                    <w:t>5月</w:t>
                  </w:r>
                </w:p>
              </w:tc>
              <w:tc>
                <w:tcPr>
                  <w:tcW w:w="686" w:type="dxa"/>
                  <w:vAlign w:val="center"/>
                </w:tcPr>
                <w:p w14:paraId="5E23F831">
                  <w:pPr>
                    <w:pStyle w:val="20"/>
                  </w:pPr>
                  <w:r>
                    <w:t>31</w:t>
                  </w:r>
                </w:p>
              </w:tc>
              <w:tc>
                <w:tcPr>
                  <w:tcW w:w="756" w:type="dxa"/>
                  <w:vAlign w:val="center"/>
                </w:tcPr>
                <w:p w14:paraId="4904AB2B">
                  <w:pPr>
                    <w:pStyle w:val="20"/>
                  </w:pPr>
                  <w:r>
                    <w:rPr>
                      <w:rFonts w:hint="eastAsia"/>
                    </w:rPr>
                    <w:t>27</w:t>
                  </w:r>
                </w:p>
              </w:tc>
              <w:tc>
                <w:tcPr>
                  <w:tcW w:w="574" w:type="dxa"/>
                  <w:vAlign w:val="center"/>
                </w:tcPr>
                <w:p w14:paraId="641E3E71">
                  <w:pPr>
                    <w:pStyle w:val="20"/>
                  </w:pPr>
                  <w:r>
                    <w:rPr>
                      <w:rFonts w:hint="eastAsia"/>
                    </w:rPr>
                    <w:t>17</w:t>
                  </w:r>
                </w:p>
              </w:tc>
              <w:tc>
                <w:tcPr>
                  <w:tcW w:w="518" w:type="dxa"/>
                  <w:vAlign w:val="center"/>
                </w:tcPr>
                <w:p w14:paraId="7DD37353">
                  <w:pPr>
                    <w:pStyle w:val="20"/>
                  </w:pPr>
                  <w:r>
                    <w:rPr>
                      <w:rFonts w:hint="eastAsia"/>
                    </w:rPr>
                    <w:t>9</w:t>
                  </w:r>
                </w:p>
              </w:tc>
              <w:tc>
                <w:tcPr>
                  <w:tcW w:w="882" w:type="dxa"/>
                  <w:vAlign w:val="center"/>
                </w:tcPr>
                <w:p w14:paraId="5A5F5D1F">
                  <w:pPr>
                    <w:pStyle w:val="20"/>
                  </w:pPr>
                  <w:r>
                    <w:rPr>
                      <w:rFonts w:hint="eastAsia"/>
                    </w:rPr>
                    <w:t>1</w:t>
                  </w:r>
                </w:p>
              </w:tc>
              <w:tc>
                <w:tcPr>
                  <w:tcW w:w="924" w:type="dxa"/>
                  <w:vAlign w:val="center"/>
                </w:tcPr>
                <w:p w14:paraId="68900341">
                  <w:pPr>
                    <w:pStyle w:val="20"/>
                  </w:pPr>
                  <w:r>
                    <w:t>0</w:t>
                  </w:r>
                </w:p>
              </w:tc>
              <w:tc>
                <w:tcPr>
                  <w:tcW w:w="924" w:type="dxa"/>
                  <w:vAlign w:val="center"/>
                </w:tcPr>
                <w:p w14:paraId="7C820DD5">
                  <w:pPr>
                    <w:pStyle w:val="20"/>
                  </w:pPr>
                  <w:r>
                    <w:t>0</w:t>
                  </w:r>
                </w:p>
              </w:tc>
              <w:tc>
                <w:tcPr>
                  <w:tcW w:w="938" w:type="dxa"/>
                  <w:vAlign w:val="center"/>
                </w:tcPr>
                <w:p w14:paraId="2DC8AAF1">
                  <w:pPr>
                    <w:pStyle w:val="20"/>
                  </w:pPr>
                  <w:r>
                    <w:t>0</w:t>
                  </w:r>
                </w:p>
              </w:tc>
              <w:tc>
                <w:tcPr>
                  <w:tcW w:w="981" w:type="dxa"/>
                  <w:vAlign w:val="center"/>
                </w:tcPr>
                <w:p w14:paraId="35AEA36F">
                  <w:pPr>
                    <w:pStyle w:val="20"/>
                  </w:pPr>
                  <w:r>
                    <w:rPr>
                      <w:rFonts w:hint="eastAsia"/>
                    </w:rPr>
                    <w:t>96.3</w:t>
                  </w:r>
                </w:p>
              </w:tc>
            </w:tr>
            <w:tr w14:paraId="71A83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4" w:hRule="atLeast"/>
                <w:jc w:val="center"/>
              </w:trPr>
              <w:tc>
                <w:tcPr>
                  <w:tcW w:w="613" w:type="dxa"/>
                  <w:vAlign w:val="center"/>
                </w:tcPr>
                <w:p w14:paraId="564CF51E">
                  <w:pPr>
                    <w:pStyle w:val="20"/>
                  </w:pPr>
                  <w:r>
                    <w:t>6月</w:t>
                  </w:r>
                </w:p>
              </w:tc>
              <w:tc>
                <w:tcPr>
                  <w:tcW w:w="686" w:type="dxa"/>
                  <w:vAlign w:val="center"/>
                </w:tcPr>
                <w:p w14:paraId="51028E0E">
                  <w:pPr>
                    <w:pStyle w:val="20"/>
                  </w:pPr>
                  <w:r>
                    <w:t>30</w:t>
                  </w:r>
                </w:p>
              </w:tc>
              <w:tc>
                <w:tcPr>
                  <w:tcW w:w="756" w:type="dxa"/>
                  <w:vAlign w:val="center"/>
                </w:tcPr>
                <w:p w14:paraId="5A15EF64">
                  <w:pPr>
                    <w:pStyle w:val="20"/>
                  </w:pPr>
                  <w:r>
                    <w:rPr>
                      <w:rFonts w:hint="eastAsia"/>
                    </w:rPr>
                    <w:t>29</w:t>
                  </w:r>
                </w:p>
              </w:tc>
              <w:tc>
                <w:tcPr>
                  <w:tcW w:w="574" w:type="dxa"/>
                  <w:vAlign w:val="center"/>
                </w:tcPr>
                <w:p w14:paraId="5C5D3637">
                  <w:pPr>
                    <w:pStyle w:val="20"/>
                  </w:pPr>
                  <w:r>
                    <w:rPr>
                      <w:rFonts w:hint="eastAsia"/>
                    </w:rPr>
                    <w:t>14</w:t>
                  </w:r>
                </w:p>
              </w:tc>
              <w:tc>
                <w:tcPr>
                  <w:tcW w:w="518" w:type="dxa"/>
                  <w:vAlign w:val="center"/>
                </w:tcPr>
                <w:p w14:paraId="789A3F92">
                  <w:pPr>
                    <w:pStyle w:val="20"/>
                  </w:pPr>
                  <w:r>
                    <w:rPr>
                      <w:rFonts w:hint="eastAsia"/>
                    </w:rPr>
                    <w:t>14</w:t>
                  </w:r>
                </w:p>
              </w:tc>
              <w:tc>
                <w:tcPr>
                  <w:tcW w:w="882" w:type="dxa"/>
                  <w:vAlign w:val="center"/>
                </w:tcPr>
                <w:p w14:paraId="00A84F93">
                  <w:pPr>
                    <w:pStyle w:val="20"/>
                  </w:pPr>
                  <w:r>
                    <w:rPr>
                      <w:rFonts w:hint="eastAsia"/>
                    </w:rPr>
                    <w:t>1</w:t>
                  </w:r>
                </w:p>
              </w:tc>
              <w:tc>
                <w:tcPr>
                  <w:tcW w:w="924" w:type="dxa"/>
                  <w:vAlign w:val="center"/>
                </w:tcPr>
                <w:p w14:paraId="10751194">
                  <w:pPr>
                    <w:pStyle w:val="20"/>
                  </w:pPr>
                  <w:r>
                    <w:rPr>
                      <w:rFonts w:hint="eastAsia"/>
                    </w:rPr>
                    <w:t>0</w:t>
                  </w:r>
                </w:p>
              </w:tc>
              <w:tc>
                <w:tcPr>
                  <w:tcW w:w="924" w:type="dxa"/>
                  <w:vAlign w:val="center"/>
                </w:tcPr>
                <w:p w14:paraId="2FA6FE68">
                  <w:pPr>
                    <w:pStyle w:val="20"/>
                  </w:pPr>
                  <w:r>
                    <w:t>0</w:t>
                  </w:r>
                </w:p>
              </w:tc>
              <w:tc>
                <w:tcPr>
                  <w:tcW w:w="938" w:type="dxa"/>
                  <w:vAlign w:val="center"/>
                </w:tcPr>
                <w:p w14:paraId="69EE8D46">
                  <w:pPr>
                    <w:pStyle w:val="20"/>
                  </w:pPr>
                  <w:r>
                    <w:t>0</w:t>
                  </w:r>
                </w:p>
              </w:tc>
              <w:tc>
                <w:tcPr>
                  <w:tcW w:w="981" w:type="dxa"/>
                  <w:vAlign w:val="center"/>
                </w:tcPr>
                <w:p w14:paraId="489AED1B">
                  <w:pPr>
                    <w:pStyle w:val="20"/>
                  </w:pPr>
                  <w:r>
                    <w:rPr>
                      <w:rFonts w:hint="eastAsia"/>
                    </w:rPr>
                    <w:t>96.6</w:t>
                  </w:r>
                </w:p>
              </w:tc>
            </w:tr>
            <w:tr w14:paraId="5C97A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4" w:hRule="atLeast"/>
                <w:jc w:val="center"/>
              </w:trPr>
              <w:tc>
                <w:tcPr>
                  <w:tcW w:w="613" w:type="dxa"/>
                  <w:vAlign w:val="center"/>
                </w:tcPr>
                <w:p w14:paraId="0E8E8F28">
                  <w:pPr>
                    <w:pStyle w:val="20"/>
                  </w:pPr>
                  <w:r>
                    <w:t>7月</w:t>
                  </w:r>
                </w:p>
              </w:tc>
              <w:tc>
                <w:tcPr>
                  <w:tcW w:w="686" w:type="dxa"/>
                  <w:vAlign w:val="center"/>
                </w:tcPr>
                <w:p w14:paraId="67DCB0A2">
                  <w:pPr>
                    <w:pStyle w:val="20"/>
                  </w:pPr>
                  <w:r>
                    <w:t>31</w:t>
                  </w:r>
                </w:p>
              </w:tc>
              <w:tc>
                <w:tcPr>
                  <w:tcW w:w="756" w:type="dxa"/>
                  <w:vAlign w:val="center"/>
                </w:tcPr>
                <w:p w14:paraId="5FC4C26E">
                  <w:pPr>
                    <w:pStyle w:val="20"/>
                  </w:pPr>
                  <w:r>
                    <w:rPr>
                      <w:rFonts w:hint="eastAsia"/>
                    </w:rPr>
                    <w:t>29</w:t>
                  </w:r>
                </w:p>
              </w:tc>
              <w:tc>
                <w:tcPr>
                  <w:tcW w:w="574" w:type="dxa"/>
                  <w:vAlign w:val="center"/>
                </w:tcPr>
                <w:p w14:paraId="6B1B0819">
                  <w:pPr>
                    <w:pStyle w:val="20"/>
                  </w:pPr>
                  <w:r>
                    <w:rPr>
                      <w:rFonts w:hint="eastAsia"/>
                    </w:rPr>
                    <w:t>18</w:t>
                  </w:r>
                </w:p>
              </w:tc>
              <w:tc>
                <w:tcPr>
                  <w:tcW w:w="518" w:type="dxa"/>
                  <w:vAlign w:val="center"/>
                </w:tcPr>
                <w:p w14:paraId="37D217D0">
                  <w:pPr>
                    <w:pStyle w:val="20"/>
                  </w:pPr>
                  <w:r>
                    <w:rPr>
                      <w:rFonts w:hint="eastAsia"/>
                    </w:rPr>
                    <w:t>11</w:t>
                  </w:r>
                </w:p>
              </w:tc>
              <w:tc>
                <w:tcPr>
                  <w:tcW w:w="882" w:type="dxa"/>
                  <w:vAlign w:val="center"/>
                </w:tcPr>
                <w:p w14:paraId="3DBAFBEB">
                  <w:pPr>
                    <w:pStyle w:val="20"/>
                  </w:pPr>
                  <w:r>
                    <w:rPr>
                      <w:rFonts w:hint="eastAsia"/>
                    </w:rPr>
                    <w:t>0</w:t>
                  </w:r>
                </w:p>
              </w:tc>
              <w:tc>
                <w:tcPr>
                  <w:tcW w:w="924" w:type="dxa"/>
                  <w:vAlign w:val="center"/>
                </w:tcPr>
                <w:p w14:paraId="70DFE0A6">
                  <w:pPr>
                    <w:pStyle w:val="20"/>
                  </w:pPr>
                  <w:r>
                    <w:t>0</w:t>
                  </w:r>
                </w:p>
              </w:tc>
              <w:tc>
                <w:tcPr>
                  <w:tcW w:w="924" w:type="dxa"/>
                  <w:vAlign w:val="center"/>
                </w:tcPr>
                <w:p w14:paraId="3C9C0194">
                  <w:pPr>
                    <w:pStyle w:val="20"/>
                  </w:pPr>
                  <w:r>
                    <w:t>0</w:t>
                  </w:r>
                </w:p>
              </w:tc>
              <w:tc>
                <w:tcPr>
                  <w:tcW w:w="938" w:type="dxa"/>
                  <w:vAlign w:val="center"/>
                </w:tcPr>
                <w:p w14:paraId="362A94AD">
                  <w:pPr>
                    <w:pStyle w:val="20"/>
                  </w:pPr>
                  <w:r>
                    <w:t>0</w:t>
                  </w:r>
                </w:p>
              </w:tc>
              <w:tc>
                <w:tcPr>
                  <w:tcW w:w="981" w:type="dxa"/>
                  <w:vAlign w:val="center"/>
                </w:tcPr>
                <w:p w14:paraId="504CCB43">
                  <w:pPr>
                    <w:pStyle w:val="20"/>
                  </w:pPr>
                  <w:r>
                    <w:rPr>
                      <w:rFonts w:hint="eastAsia"/>
                    </w:rPr>
                    <w:t>96.7</w:t>
                  </w:r>
                </w:p>
              </w:tc>
            </w:tr>
            <w:tr w14:paraId="7E765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4" w:hRule="atLeast"/>
                <w:jc w:val="center"/>
              </w:trPr>
              <w:tc>
                <w:tcPr>
                  <w:tcW w:w="613" w:type="dxa"/>
                  <w:vAlign w:val="center"/>
                </w:tcPr>
                <w:p w14:paraId="3EEE4C7E">
                  <w:pPr>
                    <w:pStyle w:val="20"/>
                  </w:pPr>
                  <w:r>
                    <w:t>8月</w:t>
                  </w:r>
                </w:p>
              </w:tc>
              <w:tc>
                <w:tcPr>
                  <w:tcW w:w="686" w:type="dxa"/>
                  <w:vAlign w:val="center"/>
                </w:tcPr>
                <w:p w14:paraId="446B574B">
                  <w:pPr>
                    <w:pStyle w:val="20"/>
                  </w:pPr>
                  <w:r>
                    <w:t>31</w:t>
                  </w:r>
                </w:p>
              </w:tc>
              <w:tc>
                <w:tcPr>
                  <w:tcW w:w="756" w:type="dxa"/>
                  <w:vAlign w:val="center"/>
                </w:tcPr>
                <w:p w14:paraId="3275250F">
                  <w:pPr>
                    <w:pStyle w:val="20"/>
                  </w:pPr>
                  <w:r>
                    <w:rPr>
                      <w:rFonts w:hint="eastAsia"/>
                    </w:rPr>
                    <w:t>30</w:t>
                  </w:r>
                </w:p>
              </w:tc>
              <w:tc>
                <w:tcPr>
                  <w:tcW w:w="574" w:type="dxa"/>
                  <w:vAlign w:val="center"/>
                </w:tcPr>
                <w:p w14:paraId="30C9E9BD">
                  <w:pPr>
                    <w:pStyle w:val="20"/>
                  </w:pPr>
                  <w:r>
                    <w:rPr>
                      <w:rFonts w:hint="eastAsia"/>
                    </w:rPr>
                    <w:t>28</w:t>
                  </w:r>
                </w:p>
              </w:tc>
              <w:tc>
                <w:tcPr>
                  <w:tcW w:w="518" w:type="dxa"/>
                  <w:vAlign w:val="center"/>
                </w:tcPr>
                <w:p w14:paraId="3C2A40A5">
                  <w:pPr>
                    <w:pStyle w:val="20"/>
                  </w:pPr>
                  <w:r>
                    <w:rPr>
                      <w:rFonts w:hint="eastAsia"/>
                    </w:rPr>
                    <w:t>2</w:t>
                  </w:r>
                </w:p>
              </w:tc>
              <w:tc>
                <w:tcPr>
                  <w:tcW w:w="882" w:type="dxa"/>
                  <w:vAlign w:val="center"/>
                </w:tcPr>
                <w:p w14:paraId="035A9802">
                  <w:pPr>
                    <w:pStyle w:val="20"/>
                  </w:pPr>
                  <w:r>
                    <w:rPr>
                      <w:rFonts w:hint="eastAsia"/>
                    </w:rPr>
                    <w:t>0</w:t>
                  </w:r>
                </w:p>
              </w:tc>
              <w:tc>
                <w:tcPr>
                  <w:tcW w:w="924" w:type="dxa"/>
                  <w:vAlign w:val="center"/>
                </w:tcPr>
                <w:p w14:paraId="583872F1">
                  <w:pPr>
                    <w:pStyle w:val="20"/>
                  </w:pPr>
                  <w:r>
                    <w:t>0</w:t>
                  </w:r>
                </w:p>
              </w:tc>
              <w:tc>
                <w:tcPr>
                  <w:tcW w:w="924" w:type="dxa"/>
                  <w:vAlign w:val="center"/>
                </w:tcPr>
                <w:p w14:paraId="3315EBFB">
                  <w:pPr>
                    <w:pStyle w:val="20"/>
                  </w:pPr>
                  <w:r>
                    <w:t>0</w:t>
                  </w:r>
                </w:p>
              </w:tc>
              <w:tc>
                <w:tcPr>
                  <w:tcW w:w="938" w:type="dxa"/>
                  <w:vAlign w:val="center"/>
                </w:tcPr>
                <w:p w14:paraId="07353DCE">
                  <w:pPr>
                    <w:pStyle w:val="20"/>
                  </w:pPr>
                  <w:r>
                    <w:t>0</w:t>
                  </w:r>
                </w:p>
              </w:tc>
              <w:tc>
                <w:tcPr>
                  <w:tcW w:w="981" w:type="dxa"/>
                  <w:vAlign w:val="center"/>
                </w:tcPr>
                <w:p w14:paraId="273EDB98">
                  <w:pPr>
                    <w:pStyle w:val="20"/>
                  </w:pPr>
                  <w:r>
                    <w:rPr>
                      <w:rFonts w:hint="eastAsia"/>
                    </w:rPr>
                    <w:t>100</w:t>
                  </w:r>
                </w:p>
              </w:tc>
            </w:tr>
            <w:tr w14:paraId="1CF9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4" w:hRule="atLeast"/>
                <w:jc w:val="center"/>
              </w:trPr>
              <w:tc>
                <w:tcPr>
                  <w:tcW w:w="613" w:type="dxa"/>
                  <w:vAlign w:val="center"/>
                </w:tcPr>
                <w:p w14:paraId="7A1D1CE2">
                  <w:pPr>
                    <w:pStyle w:val="20"/>
                  </w:pPr>
                  <w:r>
                    <w:t>9月</w:t>
                  </w:r>
                </w:p>
              </w:tc>
              <w:tc>
                <w:tcPr>
                  <w:tcW w:w="686" w:type="dxa"/>
                  <w:vAlign w:val="center"/>
                </w:tcPr>
                <w:p w14:paraId="4DCD839F">
                  <w:pPr>
                    <w:pStyle w:val="20"/>
                  </w:pPr>
                  <w:r>
                    <w:t>30</w:t>
                  </w:r>
                </w:p>
              </w:tc>
              <w:tc>
                <w:tcPr>
                  <w:tcW w:w="756" w:type="dxa"/>
                  <w:vAlign w:val="center"/>
                </w:tcPr>
                <w:p w14:paraId="1E8E55AC">
                  <w:pPr>
                    <w:pStyle w:val="20"/>
                  </w:pPr>
                  <w:r>
                    <w:rPr>
                      <w:rFonts w:hint="eastAsia"/>
                    </w:rPr>
                    <w:t>30</w:t>
                  </w:r>
                </w:p>
              </w:tc>
              <w:tc>
                <w:tcPr>
                  <w:tcW w:w="574" w:type="dxa"/>
                  <w:vAlign w:val="center"/>
                </w:tcPr>
                <w:p w14:paraId="4B6CF353">
                  <w:pPr>
                    <w:pStyle w:val="20"/>
                  </w:pPr>
                  <w:r>
                    <w:rPr>
                      <w:rFonts w:hint="eastAsia"/>
                    </w:rPr>
                    <w:t>29</w:t>
                  </w:r>
                </w:p>
              </w:tc>
              <w:tc>
                <w:tcPr>
                  <w:tcW w:w="518" w:type="dxa"/>
                  <w:vAlign w:val="center"/>
                </w:tcPr>
                <w:p w14:paraId="75BB9F25">
                  <w:pPr>
                    <w:pStyle w:val="20"/>
                  </w:pPr>
                  <w:r>
                    <w:rPr>
                      <w:rFonts w:hint="eastAsia"/>
                    </w:rPr>
                    <w:t>1</w:t>
                  </w:r>
                </w:p>
              </w:tc>
              <w:tc>
                <w:tcPr>
                  <w:tcW w:w="882" w:type="dxa"/>
                  <w:vAlign w:val="center"/>
                </w:tcPr>
                <w:p w14:paraId="330285FC">
                  <w:pPr>
                    <w:pStyle w:val="20"/>
                  </w:pPr>
                  <w:r>
                    <w:rPr>
                      <w:rFonts w:hint="eastAsia"/>
                    </w:rPr>
                    <w:t>0</w:t>
                  </w:r>
                </w:p>
              </w:tc>
              <w:tc>
                <w:tcPr>
                  <w:tcW w:w="924" w:type="dxa"/>
                  <w:vAlign w:val="center"/>
                </w:tcPr>
                <w:p w14:paraId="32EC5EF1">
                  <w:pPr>
                    <w:pStyle w:val="20"/>
                  </w:pPr>
                  <w:r>
                    <w:rPr>
                      <w:rFonts w:hint="eastAsia"/>
                    </w:rPr>
                    <w:t>0</w:t>
                  </w:r>
                </w:p>
              </w:tc>
              <w:tc>
                <w:tcPr>
                  <w:tcW w:w="924" w:type="dxa"/>
                  <w:vAlign w:val="center"/>
                </w:tcPr>
                <w:p w14:paraId="04FBFCC0">
                  <w:pPr>
                    <w:pStyle w:val="20"/>
                  </w:pPr>
                  <w:r>
                    <w:rPr>
                      <w:rFonts w:hint="eastAsia"/>
                    </w:rPr>
                    <w:t>0</w:t>
                  </w:r>
                </w:p>
              </w:tc>
              <w:tc>
                <w:tcPr>
                  <w:tcW w:w="938" w:type="dxa"/>
                  <w:vAlign w:val="center"/>
                </w:tcPr>
                <w:p w14:paraId="7184D8B4">
                  <w:pPr>
                    <w:pStyle w:val="20"/>
                  </w:pPr>
                  <w:r>
                    <w:rPr>
                      <w:rFonts w:hint="eastAsia"/>
                    </w:rPr>
                    <w:t>0</w:t>
                  </w:r>
                </w:p>
              </w:tc>
              <w:tc>
                <w:tcPr>
                  <w:tcW w:w="981" w:type="dxa"/>
                  <w:vAlign w:val="center"/>
                </w:tcPr>
                <w:p w14:paraId="2EF54424">
                  <w:pPr>
                    <w:pStyle w:val="20"/>
                  </w:pPr>
                  <w:r>
                    <w:rPr>
                      <w:rFonts w:hint="eastAsia"/>
                    </w:rPr>
                    <w:t>100</w:t>
                  </w:r>
                </w:p>
              </w:tc>
            </w:tr>
            <w:tr w14:paraId="55329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4" w:hRule="atLeast"/>
                <w:jc w:val="center"/>
              </w:trPr>
              <w:tc>
                <w:tcPr>
                  <w:tcW w:w="613" w:type="dxa"/>
                  <w:vAlign w:val="center"/>
                </w:tcPr>
                <w:p w14:paraId="62CB2900">
                  <w:pPr>
                    <w:pStyle w:val="20"/>
                  </w:pPr>
                  <w:r>
                    <w:t>10月</w:t>
                  </w:r>
                </w:p>
              </w:tc>
              <w:tc>
                <w:tcPr>
                  <w:tcW w:w="686" w:type="dxa"/>
                  <w:vAlign w:val="center"/>
                </w:tcPr>
                <w:p w14:paraId="02F87083">
                  <w:pPr>
                    <w:pStyle w:val="20"/>
                  </w:pPr>
                  <w:r>
                    <w:rPr>
                      <w:rFonts w:hint="eastAsia"/>
                    </w:rPr>
                    <w:t>31</w:t>
                  </w:r>
                </w:p>
              </w:tc>
              <w:tc>
                <w:tcPr>
                  <w:tcW w:w="756" w:type="dxa"/>
                  <w:vAlign w:val="center"/>
                </w:tcPr>
                <w:p w14:paraId="31AF644B">
                  <w:pPr>
                    <w:pStyle w:val="20"/>
                  </w:pPr>
                  <w:r>
                    <w:rPr>
                      <w:rFonts w:hint="eastAsia"/>
                    </w:rPr>
                    <w:t>31</w:t>
                  </w:r>
                </w:p>
              </w:tc>
              <w:tc>
                <w:tcPr>
                  <w:tcW w:w="574" w:type="dxa"/>
                  <w:vAlign w:val="center"/>
                </w:tcPr>
                <w:p w14:paraId="5813D5E8">
                  <w:pPr>
                    <w:pStyle w:val="20"/>
                  </w:pPr>
                  <w:r>
                    <w:rPr>
                      <w:rFonts w:hint="eastAsia"/>
                    </w:rPr>
                    <w:t>27</w:t>
                  </w:r>
                </w:p>
              </w:tc>
              <w:tc>
                <w:tcPr>
                  <w:tcW w:w="518" w:type="dxa"/>
                  <w:vAlign w:val="center"/>
                </w:tcPr>
                <w:p w14:paraId="7E9B9D05">
                  <w:pPr>
                    <w:pStyle w:val="20"/>
                  </w:pPr>
                  <w:r>
                    <w:rPr>
                      <w:rFonts w:hint="eastAsia"/>
                    </w:rPr>
                    <w:t>4</w:t>
                  </w:r>
                </w:p>
              </w:tc>
              <w:tc>
                <w:tcPr>
                  <w:tcW w:w="882" w:type="dxa"/>
                  <w:vAlign w:val="center"/>
                </w:tcPr>
                <w:p w14:paraId="0547ABAA">
                  <w:pPr>
                    <w:pStyle w:val="20"/>
                  </w:pPr>
                  <w:r>
                    <w:rPr>
                      <w:rFonts w:hint="eastAsia"/>
                    </w:rPr>
                    <w:t>0</w:t>
                  </w:r>
                </w:p>
              </w:tc>
              <w:tc>
                <w:tcPr>
                  <w:tcW w:w="924" w:type="dxa"/>
                  <w:vAlign w:val="center"/>
                </w:tcPr>
                <w:p w14:paraId="36164704">
                  <w:pPr>
                    <w:pStyle w:val="20"/>
                  </w:pPr>
                  <w:r>
                    <w:rPr>
                      <w:rFonts w:hint="eastAsia"/>
                    </w:rPr>
                    <w:t>0</w:t>
                  </w:r>
                </w:p>
              </w:tc>
              <w:tc>
                <w:tcPr>
                  <w:tcW w:w="924" w:type="dxa"/>
                  <w:vAlign w:val="center"/>
                </w:tcPr>
                <w:p w14:paraId="2ACD571C">
                  <w:pPr>
                    <w:pStyle w:val="20"/>
                  </w:pPr>
                  <w:r>
                    <w:rPr>
                      <w:rFonts w:hint="eastAsia"/>
                    </w:rPr>
                    <w:t>0</w:t>
                  </w:r>
                </w:p>
              </w:tc>
              <w:tc>
                <w:tcPr>
                  <w:tcW w:w="938" w:type="dxa"/>
                  <w:vAlign w:val="center"/>
                </w:tcPr>
                <w:p w14:paraId="0DE5ABC9">
                  <w:pPr>
                    <w:pStyle w:val="20"/>
                  </w:pPr>
                  <w:r>
                    <w:rPr>
                      <w:rFonts w:hint="eastAsia"/>
                    </w:rPr>
                    <w:t>0</w:t>
                  </w:r>
                </w:p>
              </w:tc>
              <w:tc>
                <w:tcPr>
                  <w:tcW w:w="981" w:type="dxa"/>
                  <w:vAlign w:val="center"/>
                </w:tcPr>
                <w:p w14:paraId="175E1E01">
                  <w:pPr>
                    <w:pStyle w:val="20"/>
                  </w:pPr>
                  <w:r>
                    <w:rPr>
                      <w:rFonts w:hint="eastAsia"/>
                    </w:rPr>
                    <w:t>100</w:t>
                  </w:r>
                </w:p>
              </w:tc>
            </w:tr>
            <w:tr w14:paraId="77C8F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14" w:hRule="atLeast"/>
                <w:jc w:val="center"/>
              </w:trPr>
              <w:tc>
                <w:tcPr>
                  <w:tcW w:w="613" w:type="dxa"/>
                  <w:vAlign w:val="center"/>
                </w:tcPr>
                <w:p w14:paraId="36FF8209">
                  <w:pPr>
                    <w:pStyle w:val="20"/>
                  </w:pPr>
                  <w:r>
                    <w:t>11月</w:t>
                  </w:r>
                </w:p>
              </w:tc>
              <w:tc>
                <w:tcPr>
                  <w:tcW w:w="686" w:type="dxa"/>
                  <w:vAlign w:val="center"/>
                </w:tcPr>
                <w:p w14:paraId="009D8C30">
                  <w:pPr>
                    <w:pStyle w:val="20"/>
                  </w:pPr>
                  <w:r>
                    <w:t>30</w:t>
                  </w:r>
                </w:p>
              </w:tc>
              <w:tc>
                <w:tcPr>
                  <w:tcW w:w="756" w:type="dxa"/>
                  <w:vAlign w:val="center"/>
                </w:tcPr>
                <w:p w14:paraId="6BA7F8F5">
                  <w:pPr>
                    <w:pStyle w:val="20"/>
                  </w:pPr>
                  <w:r>
                    <w:rPr>
                      <w:rFonts w:hint="eastAsia"/>
                    </w:rPr>
                    <w:t>29</w:t>
                  </w:r>
                </w:p>
              </w:tc>
              <w:tc>
                <w:tcPr>
                  <w:tcW w:w="574" w:type="dxa"/>
                  <w:vAlign w:val="center"/>
                </w:tcPr>
                <w:p w14:paraId="49E8E609">
                  <w:pPr>
                    <w:pStyle w:val="20"/>
                  </w:pPr>
                  <w:r>
                    <w:rPr>
                      <w:rFonts w:hint="eastAsia"/>
                    </w:rPr>
                    <w:t>25</w:t>
                  </w:r>
                </w:p>
              </w:tc>
              <w:tc>
                <w:tcPr>
                  <w:tcW w:w="518" w:type="dxa"/>
                  <w:vAlign w:val="center"/>
                </w:tcPr>
                <w:p w14:paraId="2A3D0989">
                  <w:pPr>
                    <w:pStyle w:val="20"/>
                  </w:pPr>
                  <w:r>
                    <w:rPr>
                      <w:rFonts w:hint="eastAsia"/>
                    </w:rPr>
                    <w:t>4</w:t>
                  </w:r>
                </w:p>
              </w:tc>
              <w:tc>
                <w:tcPr>
                  <w:tcW w:w="882" w:type="dxa"/>
                  <w:vAlign w:val="center"/>
                </w:tcPr>
                <w:p w14:paraId="7BE47355">
                  <w:pPr>
                    <w:pStyle w:val="20"/>
                  </w:pPr>
                  <w:r>
                    <w:rPr>
                      <w:rFonts w:hint="eastAsia"/>
                    </w:rPr>
                    <w:t>0</w:t>
                  </w:r>
                </w:p>
              </w:tc>
              <w:tc>
                <w:tcPr>
                  <w:tcW w:w="924" w:type="dxa"/>
                  <w:vAlign w:val="center"/>
                </w:tcPr>
                <w:p w14:paraId="107549D8">
                  <w:pPr>
                    <w:pStyle w:val="20"/>
                  </w:pPr>
                  <w:r>
                    <w:rPr>
                      <w:rFonts w:hint="eastAsia"/>
                    </w:rPr>
                    <w:t>0</w:t>
                  </w:r>
                </w:p>
              </w:tc>
              <w:tc>
                <w:tcPr>
                  <w:tcW w:w="924" w:type="dxa"/>
                  <w:vAlign w:val="center"/>
                </w:tcPr>
                <w:p w14:paraId="041A0B26">
                  <w:pPr>
                    <w:pStyle w:val="20"/>
                  </w:pPr>
                  <w:r>
                    <w:t>0</w:t>
                  </w:r>
                </w:p>
              </w:tc>
              <w:tc>
                <w:tcPr>
                  <w:tcW w:w="938" w:type="dxa"/>
                  <w:vAlign w:val="center"/>
                </w:tcPr>
                <w:p w14:paraId="74BCC689">
                  <w:pPr>
                    <w:pStyle w:val="20"/>
                  </w:pPr>
                  <w:r>
                    <w:t>0</w:t>
                  </w:r>
                </w:p>
              </w:tc>
              <w:tc>
                <w:tcPr>
                  <w:tcW w:w="981" w:type="dxa"/>
                  <w:vAlign w:val="center"/>
                </w:tcPr>
                <w:p w14:paraId="355CEE09">
                  <w:pPr>
                    <w:pStyle w:val="20"/>
                  </w:pPr>
                  <w:r>
                    <w:rPr>
                      <w:rFonts w:hint="eastAsia"/>
                    </w:rPr>
                    <w:t>100</w:t>
                  </w:r>
                </w:p>
              </w:tc>
            </w:tr>
            <w:tr w14:paraId="46910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3" w:hRule="atLeast"/>
                <w:jc w:val="center"/>
              </w:trPr>
              <w:tc>
                <w:tcPr>
                  <w:tcW w:w="613" w:type="dxa"/>
                  <w:vAlign w:val="center"/>
                </w:tcPr>
                <w:p w14:paraId="688B6E3E">
                  <w:pPr>
                    <w:pStyle w:val="20"/>
                  </w:pPr>
                  <w:r>
                    <w:rPr>
                      <w:rFonts w:hint="eastAsia"/>
                    </w:rPr>
                    <w:t>12月</w:t>
                  </w:r>
                </w:p>
              </w:tc>
              <w:tc>
                <w:tcPr>
                  <w:tcW w:w="686" w:type="dxa"/>
                  <w:vAlign w:val="center"/>
                </w:tcPr>
                <w:p w14:paraId="5E352EA8">
                  <w:pPr>
                    <w:pStyle w:val="20"/>
                  </w:pPr>
                  <w:r>
                    <w:rPr>
                      <w:rFonts w:hint="eastAsia"/>
                    </w:rPr>
                    <w:t>31</w:t>
                  </w:r>
                </w:p>
              </w:tc>
              <w:tc>
                <w:tcPr>
                  <w:tcW w:w="756" w:type="dxa"/>
                  <w:vAlign w:val="center"/>
                </w:tcPr>
                <w:p w14:paraId="07DA2691">
                  <w:pPr>
                    <w:pStyle w:val="20"/>
                  </w:pPr>
                  <w:r>
                    <w:rPr>
                      <w:rFonts w:hint="eastAsia"/>
                    </w:rPr>
                    <w:t>31</w:t>
                  </w:r>
                </w:p>
              </w:tc>
              <w:tc>
                <w:tcPr>
                  <w:tcW w:w="574" w:type="dxa"/>
                  <w:vAlign w:val="center"/>
                </w:tcPr>
                <w:p w14:paraId="2FAE769B">
                  <w:pPr>
                    <w:pStyle w:val="20"/>
                  </w:pPr>
                  <w:r>
                    <w:rPr>
                      <w:rFonts w:hint="eastAsia"/>
                    </w:rPr>
                    <w:t>25</w:t>
                  </w:r>
                </w:p>
              </w:tc>
              <w:tc>
                <w:tcPr>
                  <w:tcW w:w="518" w:type="dxa"/>
                  <w:vAlign w:val="center"/>
                </w:tcPr>
                <w:p w14:paraId="424D8327">
                  <w:pPr>
                    <w:pStyle w:val="20"/>
                  </w:pPr>
                  <w:r>
                    <w:rPr>
                      <w:rFonts w:hint="eastAsia"/>
                    </w:rPr>
                    <w:t>5</w:t>
                  </w:r>
                </w:p>
              </w:tc>
              <w:tc>
                <w:tcPr>
                  <w:tcW w:w="882" w:type="dxa"/>
                  <w:vAlign w:val="center"/>
                </w:tcPr>
                <w:p w14:paraId="13BBB0AD">
                  <w:pPr>
                    <w:pStyle w:val="20"/>
                  </w:pPr>
                  <w:r>
                    <w:rPr>
                      <w:rFonts w:hint="eastAsia"/>
                    </w:rPr>
                    <w:t>1</w:t>
                  </w:r>
                </w:p>
              </w:tc>
              <w:tc>
                <w:tcPr>
                  <w:tcW w:w="924" w:type="dxa"/>
                  <w:vAlign w:val="center"/>
                </w:tcPr>
                <w:p w14:paraId="02727A9F">
                  <w:pPr>
                    <w:pStyle w:val="20"/>
                  </w:pPr>
                  <w:r>
                    <w:rPr>
                      <w:rFonts w:hint="eastAsia"/>
                    </w:rPr>
                    <w:t>0</w:t>
                  </w:r>
                </w:p>
              </w:tc>
              <w:tc>
                <w:tcPr>
                  <w:tcW w:w="924" w:type="dxa"/>
                  <w:vAlign w:val="center"/>
                </w:tcPr>
                <w:p w14:paraId="4EA878EC">
                  <w:pPr>
                    <w:pStyle w:val="20"/>
                  </w:pPr>
                  <w:r>
                    <w:rPr>
                      <w:rFonts w:hint="eastAsia"/>
                    </w:rPr>
                    <w:t>0</w:t>
                  </w:r>
                </w:p>
              </w:tc>
              <w:tc>
                <w:tcPr>
                  <w:tcW w:w="938" w:type="dxa"/>
                  <w:vAlign w:val="center"/>
                </w:tcPr>
                <w:p w14:paraId="1F0AB049">
                  <w:pPr>
                    <w:pStyle w:val="20"/>
                  </w:pPr>
                  <w:r>
                    <w:rPr>
                      <w:rFonts w:hint="eastAsia"/>
                    </w:rPr>
                    <w:t>0</w:t>
                  </w:r>
                </w:p>
              </w:tc>
              <w:tc>
                <w:tcPr>
                  <w:tcW w:w="981" w:type="dxa"/>
                  <w:vAlign w:val="center"/>
                </w:tcPr>
                <w:p w14:paraId="0F7F8ACD">
                  <w:pPr>
                    <w:pStyle w:val="20"/>
                  </w:pPr>
                  <w:r>
                    <w:rPr>
                      <w:rFonts w:hint="eastAsia"/>
                    </w:rPr>
                    <w:t>96.8</w:t>
                  </w:r>
                </w:p>
              </w:tc>
            </w:tr>
          </w:tbl>
          <w:p w14:paraId="193D7DCD">
            <w:pPr>
              <w:spacing w:line="160" w:lineRule="exact"/>
              <w:ind w:firstLine="480"/>
              <w:rPr>
                <w:szCs w:val="21"/>
              </w:rPr>
            </w:pPr>
          </w:p>
          <w:p w14:paraId="14A403DB">
            <w:pPr>
              <w:widowControl/>
              <w:spacing w:before="156" w:beforeLines="50"/>
              <w:ind w:firstLine="480"/>
              <w:jc w:val="left"/>
            </w:pPr>
            <w:r>
              <w:rPr>
                <w:rFonts w:eastAsiaTheme="minorEastAsia"/>
              </w:rPr>
              <w:t>根据内蒙古自治区环境监测中心站编制的《城市空气质量月报》(202</w:t>
            </w:r>
            <w:r>
              <w:rPr>
                <w:rFonts w:hint="eastAsia" w:eastAsiaTheme="minorEastAsia"/>
              </w:rPr>
              <w:t>3</w:t>
            </w:r>
            <w:r>
              <w:rPr>
                <w:rFonts w:eastAsiaTheme="minorEastAsia"/>
              </w:rPr>
              <w:t>年1月~1</w:t>
            </w:r>
            <w:r>
              <w:rPr>
                <w:rFonts w:hint="eastAsia"/>
              </w:rPr>
              <w:t>2</w:t>
            </w:r>
            <w:r>
              <w:rPr>
                <w:rFonts w:eastAsiaTheme="minorEastAsia"/>
              </w:rPr>
              <w:t>月)，</w:t>
            </w:r>
            <w:r>
              <w:rPr>
                <w:rFonts w:hint="eastAsia" w:eastAsiaTheme="minorEastAsia"/>
              </w:rPr>
              <w:t>阿荣旗</w:t>
            </w:r>
            <w:r>
              <w:rPr>
                <w:rFonts w:hint="eastAsia"/>
              </w:rPr>
              <w:t>2023年有效监测天数323天，</w:t>
            </w:r>
            <w:r>
              <w:rPr>
                <w:rFonts w:eastAsiaTheme="minorEastAsia"/>
              </w:rPr>
              <w:t>达标天数</w:t>
            </w:r>
            <w:r>
              <w:rPr>
                <w:rFonts w:hint="eastAsia"/>
              </w:rPr>
              <w:t>为315天。其中优良以上天气315天，轻度污染7天，重度污染1天，其中重度污染天气主要污染因子为PM10，轻度污染天气主要污染因子为PM2.5、O</w:t>
            </w:r>
            <w:r>
              <w:rPr>
                <w:rFonts w:hint="eastAsia"/>
                <w:vertAlign w:val="subscript"/>
              </w:rPr>
              <w:t>3</w:t>
            </w:r>
            <w:r>
              <w:rPr>
                <w:rFonts w:hint="eastAsia"/>
              </w:rPr>
              <w:t>-8H，全年达标天数</w:t>
            </w:r>
            <w:r>
              <w:rPr>
                <w:rFonts w:eastAsiaTheme="minorEastAsia"/>
              </w:rPr>
              <w:t>比例为</w:t>
            </w:r>
            <w:r>
              <w:rPr>
                <w:rFonts w:hint="eastAsia"/>
              </w:rPr>
              <w:t>97.52</w:t>
            </w:r>
            <w:r>
              <w:rPr>
                <w:rFonts w:eastAsiaTheme="minorEastAsia"/>
              </w:rPr>
              <w:t>%。</w:t>
            </w:r>
            <w:r>
              <w:t>故该区域为环境空气质量达标区。</w:t>
            </w:r>
          </w:p>
          <w:p w14:paraId="1CDC9B0D">
            <w:pPr>
              <w:autoSpaceDE w:val="0"/>
              <w:spacing w:line="324" w:lineRule="auto"/>
              <w:ind w:firstLine="480"/>
              <w:rPr>
                <w:color w:val="FF0000"/>
                <w:szCs w:val="32"/>
              </w:rPr>
            </w:pPr>
            <w:r>
              <w:rPr>
                <w:rFonts w:hint="eastAsia"/>
                <w:color w:val="FF0000"/>
                <w:szCs w:val="32"/>
              </w:rPr>
              <w:t>特征污染物监测</w:t>
            </w:r>
          </w:p>
          <w:p w14:paraId="40337529">
            <w:pPr>
              <w:widowControl/>
              <w:ind w:firstLine="480"/>
              <w:rPr>
                <w:rFonts w:ascii="宋体" w:hAnsi="宋体" w:cs="宋体"/>
                <w:color w:val="FF0000"/>
              </w:rPr>
            </w:pPr>
            <w:r>
              <w:rPr>
                <w:rFonts w:hint="eastAsia" w:ascii="宋体" w:hAnsi="宋体" w:cs="宋体"/>
                <w:color w:val="FF0000"/>
              </w:rPr>
              <w:t>本项目特征污染物为TSP，本次评价过程，建设单位委托黑龙江绿宸</w:t>
            </w:r>
            <w:r>
              <w:rPr>
                <w:rFonts w:ascii="宋体" w:hAnsi="宋体" w:cs="宋体"/>
                <w:color w:val="FF0000"/>
              </w:rPr>
              <w:t>环境</w:t>
            </w:r>
            <w:r>
              <w:rPr>
                <w:rFonts w:hint="eastAsia" w:ascii="宋体" w:hAnsi="宋体" w:cs="宋体"/>
                <w:color w:val="FF0000"/>
              </w:rPr>
              <w:t>监测</w:t>
            </w:r>
            <w:r>
              <w:rPr>
                <w:rFonts w:ascii="宋体" w:hAnsi="宋体" w:cs="宋体"/>
                <w:color w:val="FF0000"/>
              </w:rPr>
              <w:t>有限公司</w:t>
            </w:r>
            <w:r>
              <w:rPr>
                <w:rFonts w:hint="eastAsia" w:ascii="宋体" w:hAnsi="宋体" w:cs="宋体"/>
                <w:color w:val="FF0000"/>
              </w:rPr>
              <w:t>进行现状监测，监测点位：项目厂界外下风向一个点位，监测因子：总悬浮颗粒物（TSP），监测频率：1次/d（日均值），连续3d。监测点位图见图3-1，监测结果见表3-2。</w:t>
            </w:r>
          </w:p>
          <w:p w14:paraId="507DEF49">
            <w:pPr>
              <w:pStyle w:val="19"/>
              <w:ind w:firstLine="0" w:firstLineChars="0"/>
              <w:jc w:val="center"/>
            </w:pPr>
            <w:r>
              <w:drawing>
                <wp:inline distT="0" distB="0" distL="114300" distR="114300">
                  <wp:extent cx="3743325" cy="2705100"/>
                  <wp:effectExtent l="0" t="0" r="9525"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21"/>
                          <a:stretch>
                            <a:fillRect/>
                          </a:stretch>
                        </pic:blipFill>
                        <pic:spPr>
                          <a:xfrm>
                            <a:off x="0" y="0"/>
                            <a:ext cx="3743325" cy="2705100"/>
                          </a:xfrm>
                          <a:prstGeom prst="rect">
                            <a:avLst/>
                          </a:prstGeom>
                          <a:noFill/>
                          <a:ln>
                            <a:noFill/>
                          </a:ln>
                        </pic:spPr>
                      </pic:pic>
                    </a:graphicData>
                  </a:graphic>
                </wp:inline>
              </w:drawing>
            </w:r>
          </w:p>
          <w:p w14:paraId="65CC7CD9">
            <w:pPr>
              <w:pStyle w:val="19"/>
              <w:ind w:firstLine="0" w:firstLineChars="0"/>
              <w:jc w:val="center"/>
              <w:rPr>
                <w:color w:val="FF0000"/>
              </w:rPr>
            </w:pPr>
            <w:r>
              <w:rPr>
                <w:rFonts w:hint="eastAsia"/>
                <w:color w:val="FF0000"/>
              </w:rPr>
              <w:t>图3-1  监测点位图</w:t>
            </w:r>
          </w:p>
          <w:p w14:paraId="7C277167">
            <w:pPr>
              <w:pStyle w:val="19"/>
              <w:ind w:firstLine="0" w:firstLineChars="0"/>
              <w:jc w:val="center"/>
              <w:rPr>
                <w:color w:val="FF0000"/>
              </w:rPr>
            </w:pPr>
            <w:r>
              <w:rPr>
                <w:rFonts w:hint="eastAsia" w:ascii="宋体" w:hAnsi="宋体" w:cs="宋体"/>
                <w:color w:val="FF0000"/>
                <w:szCs w:val="24"/>
              </w:rPr>
              <w:t>表3-2    监测点位及监测结果</w:t>
            </w:r>
          </w:p>
          <w:tbl>
            <w:tblPr>
              <w:tblStyle w:val="16"/>
              <w:tblW w:w="83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2"/>
              <w:gridCol w:w="1305"/>
              <w:gridCol w:w="1695"/>
              <w:gridCol w:w="1771"/>
              <w:gridCol w:w="1205"/>
              <w:gridCol w:w="1085"/>
            </w:tblGrid>
            <w:tr w14:paraId="69A82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12" w:type="dxa"/>
                  <w:vAlign w:val="center"/>
                </w:tcPr>
                <w:p w14:paraId="03748B8D">
                  <w:pPr>
                    <w:widowControl/>
                    <w:spacing w:line="240" w:lineRule="auto"/>
                    <w:ind w:firstLine="0" w:firstLineChars="0"/>
                    <w:jc w:val="center"/>
                    <w:rPr>
                      <w:rFonts w:ascii="宋体" w:hAnsi="宋体" w:cs="宋体"/>
                      <w:color w:val="FF0000"/>
                      <w:sz w:val="21"/>
                      <w:szCs w:val="21"/>
                    </w:rPr>
                  </w:pPr>
                  <w:r>
                    <w:rPr>
                      <w:rFonts w:hint="eastAsia" w:ascii="宋体" w:hAnsi="宋体" w:cs="宋体"/>
                      <w:color w:val="FF0000"/>
                      <w:sz w:val="21"/>
                      <w:szCs w:val="21"/>
                    </w:rPr>
                    <w:t>检测项目</w:t>
                  </w:r>
                </w:p>
              </w:tc>
              <w:tc>
                <w:tcPr>
                  <w:tcW w:w="3000" w:type="dxa"/>
                  <w:gridSpan w:val="2"/>
                  <w:vAlign w:val="center"/>
                </w:tcPr>
                <w:p w14:paraId="62EE1E92">
                  <w:pPr>
                    <w:widowControl/>
                    <w:spacing w:line="240" w:lineRule="auto"/>
                    <w:ind w:firstLine="0" w:firstLineChars="0"/>
                    <w:jc w:val="center"/>
                    <w:rPr>
                      <w:rFonts w:ascii="宋体" w:hAnsi="宋体" w:cs="宋体"/>
                      <w:color w:val="FF0000"/>
                      <w:sz w:val="21"/>
                      <w:szCs w:val="21"/>
                    </w:rPr>
                  </w:pPr>
                  <w:r>
                    <w:rPr>
                      <w:rFonts w:hint="eastAsia" w:ascii="宋体" w:hAnsi="宋体" w:cs="宋体"/>
                      <w:color w:val="FF0000"/>
                      <w:sz w:val="21"/>
                      <w:szCs w:val="21"/>
                    </w:rPr>
                    <w:t>采样时间</w:t>
                  </w:r>
                </w:p>
              </w:tc>
              <w:tc>
                <w:tcPr>
                  <w:tcW w:w="1771" w:type="dxa"/>
                  <w:vAlign w:val="center"/>
                </w:tcPr>
                <w:p w14:paraId="7AB68A04">
                  <w:pPr>
                    <w:widowControl/>
                    <w:spacing w:line="240" w:lineRule="auto"/>
                    <w:ind w:firstLine="0" w:firstLineChars="0"/>
                    <w:jc w:val="center"/>
                    <w:rPr>
                      <w:rFonts w:ascii="宋体" w:hAnsi="宋体" w:cs="宋体"/>
                      <w:color w:val="FF0000"/>
                      <w:sz w:val="21"/>
                      <w:szCs w:val="21"/>
                    </w:rPr>
                  </w:pPr>
                  <w:r>
                    <w:rPr>
                      <w:rFonts w:hint="eastAsia" w:ascii="宋体" w:hAnsi="宋体" w:cs="宋体"/>
                      <w:color w:val="FF0000"/>
                      <w:sz w:val="21"/>
                      <w:szCs w:val="21"/>
                    </w:rPr>
                    <w:t>检测值（μg/m</w:t>
                  </w:r>
                  <w:r>
                    <w:rPr>
                      <w:rFonts w:hint="eastAsia" w:ascii="宋体" w:hAnsi="宋体" w:cs="宋体"/>
                      <w:color w:val="FF0000"/>
                      <w:sz w:val="21"/>
                      <w:szCs w:val="21"/>
                      <w:vertAlign w:val="superscript"/>
                    </w:rPr>
                    <w:t>3</w:t>
                  </w:r>
                  <w:r>
                    <w:rPr>
                      <w:rFonts w:hint="eastAsia" w:ascii="宋体" w:hAnsi="宋体" w:cs="宋体"/>
                      <w:color w:val="FF0000"/>
                      <w:sz w:val="21"/>
                      <w:szCs w:val="21"/>
                    </w:rPr>
                    <w:t>）</w:t>
                  </w:r>
                </w:p>
              </w:tc>
              <w:tc>
                <w:tcPr>
                  <w:tcW w:w="1205" w:type="dxa"/>
                  <w:vAlign w:val="center"/>
                </w:tcPr>
                <w:p w14:paraId="38266021">
                  <w:pPr>
                    <w:widowControl/>
                    <w:spacing w:line="240" w:lineRule="auto"/>
                    <w:ind w:firstLine="0" w:firstLineChars="0"/>
                    <w:jc w:val="center"/>
                    <w:rPr>
                      <w:rFonts w:ascii="宋体" w:hAnsi="宋体" w:cs="宋体"/>
                      <w:color w:val="FF0000"/>
                      <w:sz w:val="21"/>
                      <w:szCs w:val="21"/>
                    </w:rPr>
                  </w:pPr>
                  <w:r>
                    <w:rPr>
                      <w:rFonts w:hint="eastAsia" w:ascii="宋体" w:hAnsi="宋体" w:cs="宋体"/>
                      <w:color w:val="FF0000"/>
                      <w:sz w:val="21"/>
                      <w:szCs w:val="21"/>
                    </w:rPr>
                    <w:t>Pi值(%</w:t>
                  </w:r>
                </w:p>
              </w:tc>
              <w:tc>
                <w:tcPr>
                  <w:tcW w:w="1085" w:type="dxa"/>
                  <w:vAlign w:val="center"/>
                </w:tcPr>
                <w:p w14:paraId="45376A94">
                  <w:pPr>
                    <w:widowControl/>
                    <w:spacing w:line="240" w:lineRule="auto"/>
                    <w:ind w:firstLine="0" w:firstLineChars="0"/>
                    <w:jc w:val="center"/>
                    <w:rPr>
                      <w:rFonts w:ascii="宋体" w:hAnsi="宋体" w:cs="宋体"/>
                      <w:color w:val="FF0000"/>
                      <w:sz w:val="21"/>
                      <w:szCs w:val="21"/>
                    </w:rPr>
                  </w:pPr>
                  <w:r>
                    <w:rPr>
                      <w:rFonts w:hint="eastAsia" w:ascii="宋体" w:hAnsi="宋体" w:cs="宋体"/>
                      <w:color w:val="FF0000"/>
                      <w:sz w:val="21"/>
                      <w:szCs w:val="21"/>
                    </w:rPr>
                    <w:t>达标情况</w:t>
                  </w:r>
                </w:p>
              </w:tc>
            </w:tr>
            <w:tr w14:paraId="604F3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12" w:type="dxa"/>
                  <w:vMerge w:val="restart"/>
                  <w:vAlign w:val="center"/>
                </w:tcPr>
                <w:p w14:paraId="1D71430E">
                  <w:pPr>
                    <w:widowControl/>
                    <w:spacing w:line="240" w:lineRule="auto"/>
                    <w:ind w:firstLine="0" w:firstLineChars="0"/>
                    <w:jc w:val="center"/>
                    <w:rPr>
                      <w:rFonts w:ascii="宋体" w:hAnsi="宋体" w:cs="宋体"/>
                      <w:color w:val="FF0000"/>
                      <w:sz w:val="21"/>
                      <w:szCs w:val="21"/>
                    </w:rPr>
                  </w:pPr>
                  <w:r>
                    <w:rPr>
                      <w:rFonts w:hint="eastAsia" w:ascii="宋体" w:hAnsi="宋体" w:cs="宋体"/>
                      <w:color w:val="FF0000"/>
                      <w:sz w:val="21"/>
                      <w:szCs w:val="21"/>
                    </w:rPr>
                    <w:t>TSP</w:t>
                  </w:r>
                </w:p>
              </w:tc>
              <w:tc>
                <w:tcPr>
                  <w:tcW w:w="1305" w:type="dxa"/>
                  <w:vAlign w:val="center"/>
                </w:tcPr>
                <w:p w14:paraId="4383E565">
                  <w:pPr>
                    <w:widowControl/>
                    <w:spacing w:line="240" w:lineRule="auto"/>
                    <w:ind w:firstLine="0" w:firstLineChars="0"/>
                    <w:jc w:val="center"/>
                    <w:rPr>
                      <w:rFonts w:ascii="宋体" w:hAnsi="宋体" w:cs="宋体"/>
                      <w:color w:val="FF0000"/>
                      <w:sz w:val="21"/>
                      <w:szCs w:val="21"/>
                    </w:rPr>
                  </w:pPr>
                  <w:r>
                    <w:rPr>
                      <w:rFonts w:hint="eastAsia" w:ascii="宋体" w:hAnsi="宋体" w:cs="宋体"/>
                      <w:color w:val="FF0000"/>
                      <w:sz w:val="21"/>
                      <w:szCs w:val="21"/>
                    </w:rPr>
                    <w:t>2024.4.6</w:t>
                  </w:r>
                </w:p>
              </w:tc>
              <w:tc>
                <w:tcPr>
                  <w:tcW w:w="1695" w:type="dxa"/>
                  <w:vAlign w:val="center"/>
                </w:tcPr>
                <w:p w14:paraId="0F649AA8">
                  <w:pPr>
                    <w:widowControl/>
                    <w:spacing w:line="240" w:lineRule="auto"/>
                    <w:ind w:firstLine="0" w:firstLineChars="0"/>
                    <w:jc w:val="center"/>
                    <w:rPr>
                      <w:rFonts w:ascii="宋体" w:hAnsi="宋体" w:cs="宋体"/>
                      <w:color w:val="FF0000"/>
                      <w:sz w:val="21"/>
                      <w:szCs w:val="21"/>
                    </w:rPr>
                  </w:pPr>
                  <w:r>
                    <w:rPr>
                      <w:rFonts w:hint="eastAsia" w:ascii="宋体" w:hAnsi="宋体" w:cs="宋体"/>
                      <w:color w:val="FF0000"/>
                      <w:sz w:val="21"/>
                      <w:szCs w:val="21"/>
                    </w:rPr>
                    <w:t>9:30-次 9:00</w:t>
                  </w:r>
                </w:p>
              </w:tc>
              <w:tc>
                <w:tcPr>
                  <w:tcW w:w="1771" w:type="dxa"/>
                  <w:vAlign w:val="center"/>
                </w:tcPr>
                <w:p w14:paraId="5ADD4AFF">
                  <w:pPr>
                    <w:widowControl/>
                    <w:spacing w:line="240" w:lineRule="auto"/>
                    <w:ind w:firstLine="0" w:firstLineChars="0"/>
                    <w:jc w:val="center"/>
                    <w:rPr>
                      <w:rFonts w:ascii="宋体" w:hAnsi="宋体" w:cs="宋体"/>
                      <w:color w:val="FF0000"/>
                      <w:sz w:val="21"/>
                      <w:szCs w:val="21"/>
                    </w:rPr>
                  </w:pPr>
                  <w:r>
                    <w:rPr>
                      <w:rFonts w:hint="eastAsia" w:ascii="宋体" w:hAnsi="宋体" w:cs="宋体"/>
                      <w:color w:val="FF0000"/>
                      <w:sz w:val="21"/>
                      <w:szCs w:val="21"/>
                    </w:rPr>
                    <w:t>113</w:t>
                  </w:r>
                </w:p>
              </w:tc>
              <w:tc>
                <w:tcPr>
                  <w:tcW w:w="1205" w:type="dxa"/>
                  <w:vAlign w:val="center"/>
                </w:tcPr>
                <w:p w14:paraId="3B9D0D36">
                  <w:pPr>
                    <w:widowControl/>
                    <w:spacing w:line="240" w:lineRule="auto"/>
                    <w:ind w:firstLine="0" w:firstLineChars="0"/>
                    <w:jc w:val="center"/>
                    <w:rPr>
                      <w:rFonts w:ascii="宋体" w:hAnsi="宋体" w:cs="宋体"/>
                      <w:color w:val="FF0000"/>
                      <w:sz w:val="21"/>
                      <w:szCs w:val="21"/>
                    </w:rPr>
                  </w:pPr>
                  <w:r>
                    <w:rPr>
                      <w:rFonts w:hint="eastAsia" w:ascii="宋体" w:hAnsi="宋体" w:cs="宋体"/>
                      <w:color w:val="FF0000"/>
                      <w:sz w:val="21"/>
                      <w:szCs w:val="21"/>
                    </w:rPr>
                    <w:t>56.5</w:t>
                  </w:r>
                </w:p>
              </w:tc>
              <w:tc>
                <w:tcPr>
                  <w:tcW w:w="1085" w:type="dxa"/>
                  <w:vAlign w:val="center"/>
                </w:tcPr>
                <w:p w14:paraId="7A6FA0C9">
                  <w:pPr>
                    <w:widowControl/>
                    <w:spacing w:line="240" w:lineRule="auto"/>
                    <w:ind w:firstLine="0" w:firstLineChars="0"/>
                    <w:jc w:val="center"/>
                    <w:rPr>
                      <w:rFonts w:ascii="宋体" w:hAnsi="宋体" w:cs="宋体"/>
                      <w:color w:val="FF0000"/>
                      <w:sz w:val="21"/>
                      <w:szCs w:val="21"/>
                    </w:rPr>
                  </w:pPr>
                  <w:r>
                    <w:rPr>
                      <w:rFonts w:hint="eastAsia" w:ascii="宋体" w:hAnsi="宋体" w:cs="宋体"/>
                      <w:color w:val="FF0000"/>
                      <w:sz w:val="21"/>
                      <w:szCs w:val="21"/>
                    </w:rPr>
                    <w:t>达标</w:t>
                  </w:r>
                </w:p>
              </w:tc>
            </w:tr>
            <w:tr w14:paraId="1951F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12" w:type="dxa"/>
                  <w:vMerge w:val="continue"/>
                  <w:vAlign w:val="center"/>
                </w:tcPr>
                <w:p w14:paraId="7E30D6D1">
                  <w:pPr>
                    <w:widowControl/>
                    <w:spacing w:line="240" w:lineRule="auto"/>
                    <w:ind w:firstLine="0" w:firstLineChars="0"/>
                    <w:jc w:val="center"/>
                    <w:rPr>
                      <w:rFonts w:ascii="宋体" w:hAnsi="宋体" w:cs="宋体"/>
                      <w:color w:val="FF0000"/>
                      <w:sz w:val="21"/>
                      <w:szCs w:val="21"/>
                    </w:rPr>
                  </w:pPr>
                </w:p>
              </w:tc>
              <w:tc>
                <w:tcPr>
                  <w:tcW w:w="1305" w:type="dxa"/>
                  <w:vAlign w:val="center"/>
                </w:tcPr>
                <w:p w14:paraId="4A63F4C8">
                  <w:pPr>
                    <w:widowControl/>
                    <w:spacing w:line="240" w:lineRule="auto"/>
                    <w:ind w:firstLine="0" w:firstLineChars="0"/>
                    <w:jc w:val="center"/>
                    <w:rPr>
                      <w:rFonts w:ascii="宋体" w:hAnsi="宋体" w:cs="宋体"/>
                      <w:color w:val="FF0000"/>
                      <w:sz w:val="21"/>
                      <w:szCs w:val="21"/>
                    </w:rPr>
                  </w:pPr>
                  <w:r>
                    <w:rPr>
                      <w:rFonts w:hint="eastAsia" w:ascii="宋体" w:hAnsi="宋体" w:cs="宋体"/>
                      <w:color w:val="FF0000"/>
                      <w:sz w:val="21"/>
                      <w:szCs w:val="21"/>
                    </w:rPr>
                    <w:t>2023.4.7</w:t>
                  </w:r>
                </w:p>
              </w:tc>
              <w:tc>
                <w:tcPr>
                  <w:tcW w:w="1695" w:type="dxa"/>
                  <w:vAlign w:val="center"/>
                </w:tcPr>
                <w:p w14:paraId="046405FA">
                  <w:pPr>
                    <w:widowControl/>
                    <w:spacing w:line="240" w:lineRule="auto"/>
                    <w:ind w:firstLine="0" w:firstLineChars="0"/>
                    <w:jc w:val="center"/>
                    <w:rPr>
                      <w:rFonts w:ascii="宋体" w:hAnsi="宋体" w:cs="宋体"/>
                      <w:color w:val="FF0000"/>
                      <w:sz w:val="21"/>
                      <w:szCs w:val="21"/>
                    </w:rPr>
                  </w:pPr>
                  <w:r>
                    <w:rPr>
                      <w:rFonts w:hint="eastAsia" w:ascii="宋体" w:hAnsi="宋体" w:cs="宋体"/>
                      <w:color w:val="FF0000"/>
                      <w:sz w:val="21"/>
                      <w:szCs w:val="21"/>
                    </w:rPr>
                    <w:t>9:30-次 9:00</w:t>
                  </w:r>
                </w:p>
              </w:tc>
              <w:tc>
                <w:tcPr>
                  <w:tcW w:w="1771" w:type="dxa"/>
                  <w:vAlign w:val="center"/>
                </w:tcPr>
                <w:p w14:paraId="58DEA0AC">
                  <w:pPr>
                    <w:widowControl/>
                    <w:spacing w:line="240" w:lineRule="auto"/>
                    <w:ind w:firstLine="0" w:firstLineChars="0"/>
                    <w:jc w:val="center"/>
                    <w:rPr>
                      <w:rFonts w:ascii="宋体" w:hAnsi="宋体" w:cs="宋体"/>
                      <w:color w:val="FF0000"/>
                      <w:sz w:val="21"/>
                      <w:szCs w:val="21"/>
                    </w:rPr>
                  </w:pPr>
                  <w:r>
                    <w:rPr>
                      <w:rFonts w:hint="eastAsia" w:ascii="宋体" w:hAnsi="宋体" w:cs="宋体"/>
                      <w:color w:val="FF0000"/>
                      <w:sz w:val="21"/>
                      <w:szCs w:val="21"/>
                    </w:rPr>
                    <w:t>95</w:t>
                  </w:r>
                </w:p>
              </w:tc>
              <w:tc>
                <w:tcPr>
                  <w:tcW w:w="1205" w:type="dxa"/>
                  <w:vAlign w:val="center"/>
                </w:tcPr>
                <w:p w14:paraId="35347735">
                  <w:pPr>
                    <w:widowControl/>
                    <w:spacing w:line="240" w:lineRule="auto"/>
                    <w:ind w:firstLine="0" w:firstLineChars="0"/>
                    <w:jc w:val="center"/>
                    <w:rPr>
                      <w:rFonts w:ascii="宋体" w:hAnsi="宋体" w:cs="宋体"/>
                      <w:color w:val="FF0000"/>
                      <w:sz w:val="21"/>
                      <w:szCs w:val="21"/>
                    </w:rPr>
                  </w:pPr>
                  <w:r>
                    <w:rPr>
                      <w:rFonts w:hint="eastAsia" w:ascii="宋体" w:hAnsi="宋体" w:cs="宋体"/>
                      <w:color w:val="FF0000"/>
                      <w:sz w:val="21"/>
                      <w:szCs w:val="21"/>
                    </w:rPr>
                    <w:t>47.5</w:t>
                  </w:r>
                </w:p>
              </w:tc>
              <w:tc>
                <w:tcPr>
                  <w:tcW w:w="1085" w:type="dxa"/>
                  <w:vAlign w:val="center"/>
                </w:tcPr>
                <w:p w14:paraId="3923B559">
                  <w:pPr>
                    <w:widowControl/>
                    <w:spacing w:line="240" w:lineRule="auto"/>
                    <w:ind w:firstLine="0" w:firstLineChars="0"/>
                    <w:jc w:val="center"/>
                    <w:rPr>
                      <w:rFonts w:ascii="宋体" w:hAnsi="宋体" w:cs="宋体"/>
                      <w:color w:val="FF0000"/>
                      <w:sz w:val="21"/>
                      <w:szCs w:val="21"/>
                    </w:rPr>
                  </w:pPr>
                  <w:r>
                    <w:rPr>
                      <w:rFonts w:hint="eastAsia" w:ascii="宋体" w:hAnsi="宋体" w:cs="宋体"/>
                      <w:color w:val="FF0000"/>
                      <w:sz w:val="21"/>
                      <w:szCs w:val="21"/>
                    </w:rPr>
                    <w:t>达标</w:t>
                  </w:r>
                </w:p>
              </w:tc>
            </w:tr>
            <w:tr w14:paraId="38F72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12" w:type="dxa"/>
                  <w:vMerge w:val="continue"/>
                  <w:vAlign w:val="center"/>
                </w:tcPr>
                <w:p w14:paraId="325A716E">
                  <w:pPr>
                    <w:widowControl/>
                    <w:spacing w:line="240" w:lineRule="auto"/>
                    <w:ind w:firstLine="0" w:firstLineChars="0"/>
                    <w:jc w:val="center"/>
                    <w:rPr>
                      <w:rFonts w:ascii="宋体" w:hAnsi="宋体" w:cs="宋体"/>
                      <w:color w:val="FF0000"/>
                      <w:sz w:val="21"/>
                      <w:szCs w:val="21"/>
                    </w:rPr>
                  </w:pPr>
                </w:p>
              </w:tc>
              <w:tc>
                <w:tcPr>
                  <w:tcW w:w="1305" w:type="dxa"/>
                  <w:vAlign w:val="center"/>
                </w:tcPr>
                <w:p w14:paraId="072AB94C">
                  <w:pPr>
                    <w:widowControl/>
                    <w:spacing w:line="240" w:lineRule="auto"/>
                    <w:ind w:firstLine="0" w:firstLineChars="0"/>
                    <w:jc w:val="center"/>
                    <w:rPr>
                      <w:rFonts w:ascii="宋体" w:hAnsi="宋体" w:cs="宋体"/>
                      <w:color w:val="FF0000"/>
                      <w:sz w:val="21"/>
                      <w:szCs w:val="21"/>
                    </w:rPr>
                  </w:pPr>
                  <w:r>
                    <w:rPr>
                      <w:rFonts w:hint="eastAsia" w:ascii="宋体" w:hAnsi="宋体" w:cs="宋体"/>
                      <w:color w:val="FF0000"/>
                      <w:sz w:val="21"/>
                      <w:szCs w:val="21"/>
                    </w:rPr>
                    <w:t>2023.4.8</w:t>
                  </w:r>
                </w:p>
              </w:tc>
              <w:tc>
                <w:tcPr>
                  <w:tcW w:w="1695" w:type="dxa"/>
                  <w:vAlign w:val="center"/>
                </w:tcPr>
                <w:p w14:paraId="7C63F55C">
                  <w:pPr>
                    <w:widowControl/>
                    <w:spacing w:line="240" w:lineRule="auto"/>
                    <w:ind w:firstLine="0" w:firstLineChars="0"/>
                    <w:jc w:val="center"/>
                    <w:rPr>
                      <w:rFonts w:ascii="宋体" w:hAnsi="宋体" w:cs="宋体"/>
                      <w:color w:val="FF0000"/>
                      <w:sz w:val="21"/>
                      <w:szCs w:val="21"/>
                    </w:rPr>
                  </w:pPr>
                  <w:r>
                    <w:rPr>
                      <w:rFonts w:hint="eastAsia" w:ascii="宋体" w:hAnsi="宋体" w:cs="宋体"/>
                      <w:color w:val="FF0000"/>
                      <w:sz w:val="21"/>
                      <w:szCs w:val="21"/>
                    </w:rPr>
                    <w:t>9:30-次 9:00</w:t>
                  </w:r>
                </w:p>
              </w:tc>
              <w:tc>
                <w:tcPr>
                  <w:tcW w:w="1771" w:type="dxa"/>
                  <w:vAlign w:val="center"/>
                </w:tcPr>
                <w:p w14:paraId="198BA9AC">
                  <w:pPr>
                    <w:widowControl/>
                    <w:spacing w:line="240" w:lineRule="auto"/>
                    <w:ind w:firstLine="0" w:firstLineChars="0"/>
                    <w:jc w:val="center"/>
                    <w:rPr>
                      <w:rFonts w:ascii="宋体" w:hAnsi="宋体" w:cs="宋体"/>
                      <w:color w:val="FF0000"/>
                      <w:sz w:val="21"/>
                      <w:szCs w:val="21"/>
                    </w:rPr>
                  </w:pPr>
                  <w:r>
                    <w:rPr>
                      <w:rFonts w:hint="eastAsia" w:ascii="宋体" w:hAnsi="宋体" w:cs="宋体"/>
                      <w:color w:val="FF0000"/>
                      <w:sz w:val="21"/>
                      <w:szCs w:val="21"/>
                    </w:rPr>
                    <w:t>109</w:t>
                  </w:r>
                </w:p>
              </w:tc>
              <w:tc>
                <w:tcPr>
                  <w:tcW w:w="1205" w:type="dxa"/>
                  <w:vAlign w:val="center"/>
                </w:tcPr>
                <w:p w14:paraId="08414BEF">
                  <w:pPr>
                    <w:widowControl/>
                    <w:spacing w:line="240" w:lineRule="auto"/>
                    <w:ind w:firstLine="0" w:firstLineChars="0"/>
                    <w:jc w:val="center"/>
                    <w:rPr>
                      <w:rFonts w:ascii="宋体" w:hAnsi="宋体" w:cs="宋体"/>
                      <w:color w:val="FF0000"/>
                      <w:sz w:val="21"/>
                      <w:szCs w:val="21"/>
                    </w:rPr>
                  </w:pPr>
                  <w:r>
                    <w:rPr>
                      <w:rFonts w:hint="eastAsia" w:ascii="宋体" w:hAnsi="宋体" w:cs="宋体"/>
                      <w:color w:val="FF0000"/>
                      <w:sz w:val="21"/>
                      <w:szCs w:val="21"/>
                    </w:rPr>
                    <w:t>54.5</w:t>
                  </w:r>
                </w:p>
              </w:tc>
              <w:tc>
                <w:tcPr>
                  <w:tcW w:w="1085" w:type="dxa"/>
                  <w:vAlign w:val="center"/>
                </w:tcPr>
                <w:p w14:paraId="7BBEAE73">
                  <w:pPr>
                    <w:widowControl/>
                    <w:spacing w:line="240" w:lineRule="auto"/>
                    <w:ind w:firstLine="0" w:firstLineChars="0"/>
                    <w:jc w:val="center"/>
                    <w:rPr>
                      <w:rFonts w:ascii="宋体" w:hAnsi="宋体" w:cs="宋体"/>
                      <w:color w:val="FF0000"/>
                      <w:sz w:val="21"/>
                      <w:szCs w:val="21"/>
                    </w:rPr>
                  </w:pPr>
                  <w:r>
                    <w:rPr>
                      <w:rFonts w:hint="eastAsia" w:ascii="宋体" w:hAnsi="宋体" w:cs="宋体"/>
                      <w:color w:val="FF0000"/>
                      <w:sz w:val="21"/>
                      <w:szCs w:val="21"/>
                    </w:rPr>
                    <w:t>达标</w:t>
                  </w:r>
                </w:p>
              </w:tc>
            </w:tr>
          </w:tbl>
          <w:p w14:paraId="0867AA44">
            <w:pPr>
              <w:pStyle w:val="19"/>
              <w:spacing w:before="156" w:beforeLines="50"/>
              <w:ind w:firstLine="480"/>
              <w:rPr>
                <w:color w:val="FF0000"/>
              </w:rPr>
            </w:pPr>
            <w:r>
              <w:rPr>
                <w:rFonts w:hint="eastAsia"/>
                <w:color w:val="FF0000"/>
              </w:rPr>
              <w:t>根据以上监测结果可知，该区域环境空气中总悬浮颗粒物（TSP）满足《环境空气质量标准》（GB 3095-2012）及其修改单二级标准。</w:t>
            </w:r>
          </w:p>
          <w:p w14:paraId="0792016B">
            <w:pPr>
              <w:ind w:firstLine="480"/>
            </w:pPr>
            <w:r>
              <w:t>2、地下水环境质量现状</w:t>
            </w:r>
          </w:p>
          <w:p w14:paraId="6D9EF07B">
            <w:pPr>
              <w:ind w:firstLine="480"/>
            </w:pPr>
            <w:r>
              <w:t>根据《环境影响评价技术导则地下水环境》（HJ610—2016）中有关规定，本项目属于J非金属矿采选及制品制造，“60砼结构构件制造、商品混凝土加工”为</w:t>
            </w:r>
            <w:r>
              <w:rPr>
                <w:rFonts w:hint="eastAsia"/>
              </w:rPr>
              <w:t>Ⅳ</w:t>
            </w:r>
            <w:r>
              <w:t>类项目，故不需要进行地下水环境影响评价。</w:t>
            </w:r>
          </w:p>
          <w:p w14:paraId="4CEFD402">
            <w:pPr>
              <w:ind w:firstLine="480"/>
            </w:pPr>
            <w:r>
              <w:t>3、声环境质量现状</w:t>
            </w:r>
          </w:p>
          <w:p w14:paraId="2F9240E5">
            <w:pPr>
              <w:ind w:firstLine="480"/>
              <w:rPr>
                <w:szCs w:val="32"/>
              </w:rPr>
            </w:pPr>
            <w:r>
              <w:rPr>
                <w:rFonts w:hint="eastAsia"/>
              </w:rPr>
              <w:t>本项目</w:t>
            </w:r>
            <w:r>
              <w:t>厂界外周边50米范围内</w:t>
            </w:r>
            <w:r>
              <w:rPr>
                <w:rFonts w:hint="eastAsia"/>
              </w:rPr>
              <w:t>无</w:t>
            </w:r>
            <w:r>
              <w:t>声环境保护目标</w:t>
            </w:r>
            <w:r>
              <w:rPr>
                <w:rFonts w:hint="eastAsia"/>
              </w:rPr>
              <w:t>。根据《</w:t>
            </w:r>
            <w:r>
              <w:rPr>
                <w:rFonts w:ascii="宋体" w:hAnsi="宋体" w:cs="宋体"/>
              </w:rPr>
              <w:t>建设项目环境影响报告表编制技术指南（污染影响类）（试行）</w:t>
            </w:r>
            <w:r>
              <w:rPr>
                <w:rFonts w:hint="eastAsia"/>
              </w:rPr>
              <w:t>》，本项目无需开展声环境质量现状调查。</w:t>
            </w:r>
          </w:p>
          <w:p w14:paraId="5D53B1B5">
            <w:pPr>
              <w:ind w:firstLine="480"/>
            </w:pPr>
            <w:r>
              <w:rPr>
                <w:rFonts w:hint="eastAsia"/>
              </w:rPr>
              <w:t>4、</w:t>
            </w:r>
            <w:r>
              <w:t>土壤环境</w:t>
            </w:r>
          </w:p>
          <w:p w14:paraId="714120F3">
            <w:pPr>
              <w:ind w:firstLine="480"/>
              <w:rPr>
                <w:rFonts w:ascii="宋体" w:hAnsi="宋体" w:cs="宋体"/>
                <w:b/>
                <w:bCs/>
                <w:kern w:val="0"/>
                <w:szCs w:val="21"/>
              </w:rPr>
            </w:pPr>
            <w:r>
              <w:t>根据《环境影响评价技术导则土壤环境》（HJ964-2018）</w:t>
            </w:r>
            <w:r>
              <w:rPr>
                <w:rFonts w:hint="eastAsia"/>
              </w:rPr>
              <w:t>附录A中标A.1</w:t>
            </w:r>
            <w:r>
              <w:t>，</w:t>
            </w:r>
            <w:r>
              <w:rPr>
                <w:rFonts w:hint="eastAsia"/>
              </w:rPr>
              <w:t>本项目为水泥稳定土生产项目，行业类别为</w:t>
            </w:r>
            <w:r>
              <w:rPr>
                <w:rFonts w:hint="eastAsia" w:ascii="宋体" w:hAnsi="宋体" w:cs="宋体"/>
              </w:rPr>
              <w:t>其他行业，项目类别为</w:t>
            </w:r>
            <w:r>
              <w:rPr>
                <w:rFonts w:hint="eastAsia" w:ascii="宋体" w:hAnsi="宋体" w:cs="宋体"/>
              </w:rPr>
              <w:fldChar w:fldCharType="begin"/>
            </w:r>
            <w:r>
              <w:rPr>
                <w:rFonts w:hint="eastAsia" w:ascii="宋体" w:hAnsi="宋体" w:cs="宋体"/>
              </w:rPr>
              <w:instrText xml:space="preserve"> = 4 \* ROMAN \* MERGEFORMAT </w:instrText>
            </w:r>
            <w:r>
              <w:rPr>
                <w:rFonts w:hint="eastAsia" w:ascii="宋体" w:hAnsi="宋体" w:cs="宋体"/>
              </w:rPr>
              <w:fldChar w:fldCharType="separate"/>
            </w:r>
            <w:r>
              <w:t>IV</w:t>
            </w:r>
            <w:r>
              <w:rPr>
                <w:rFonts w:hint="eastAsia" w:ascii="宋体" w:hAnsi="宋体" w:cs="宋体"/>
              </w:rPr>
              <w:fldChar w:fldCharType="end"/>
            </w:r>
            <w:r>
              <w:rPr>
                <w:rFonts w:hint="eastAsia" w:ascii="宋体" w:hAnsi="宋体" w:cs="宋体"/>
              </w:rPr>
              <w:t>类</w:t>
            </w:r>
            <w:r>
              <w:rPr>
                <w:rFonts w:hint="eastAsia"/>
              </w:rPr>
              <w:t>。根据</w:t>
            </w:r>
            <w:r>
              <w:t>《环境影响评价技术导则土壤环境》（HJ964-2018</w:t>
            </w:r>
            <w:r>
              <w:rPr>
                <w:rFonts w:hint="eastAsia"/>
              </w:rPr>
              <w:t>）规定，</w:t>
            </w:r>
            <w:r>
              <w:rPr>
                <w:rFonts w:hint="eastAsia" w:ascii="宋体" w:hAnsi="宋体" w:cs="宋体"/>
              </w:rPr>
              <w:t>项目类别为</w:t>
            </w:r>
            <w:r>
              <w:rPr>
                <w:rFonts w:hint="eastAsia" w:ascii="宋体" w:hAnsi="宋体" w:cs="宋体"/>
              </w:rPr>
              <w:fldChar w:fldCharType="begin"/>
            </w:r>
            <w:r>
              <w:rPr>
                <w:rFonts w:hint="eastAsia" w:ascii="宋体" w:hAnsi="宋体" w:cs="宋体"/>
              </w:rPr>
              <w:instrText xml:space="preserve"> = 4 \* ROMAN \* MERGEFORMAT </w:instrText>
            </w:r>
            <w:r>
              <w:rPr>
                <w:rFonts w:hint="eastAsia" w:ascii="宋体" w:hAnsi="宋体" w:cs="宋体"/>
              </w:rPr>
              <w:fldChar w:fldCharType="separate"/>
            </w:r>
            <w:r>
              <w:t>IV</w:t>
            </w:r>
            <w:r>
              <w:rPr>
                <w:rFonts w:hint="eastAsia" w:ascii="宋体" w:hAnsi="宋体" w:cs="宋体"/>
              </w:rPr>
              <w:fldChar w:fldCharType="end"/>
            </w:r>
            <w:r>
              <w:rPr>
                <w:rFonts w:hint="eastAsia" w:ascii="宋体" w:hAnsi="宋体" w:cs="宋体"/>
              </w:rPr>
              <w:t>类建设项目可不开展土壤环境影响评价。</w:t>
            </w:r>
            <w:r>
              <w:t>因此本项目未对土壤进行评价。</w:t>
            </w:r>
          </w:p>
        </w:tc>
      </w:tr>
      <w:tr w14:paraId="32E05E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401" w:type="dxa"/>
            <w:tcBorders>
              <w:top w:val="single" w:color="auto" w:sz="4" w:space="0"/>
              <w:left w:val="single" w:color="auto" w:sz="8" w:space="0"/>
              <w:bottom w:val="single" w:color="auto" w:sz="4" w:space="0"/>
              <w:right w:val="single" w:color="auto" w:sz="4" w:space="0"/>
            </w:tcBorders>
            <w:vAlign w:val="center"/>
          </w:tcPr>
          <w:p w14:paraId="4AB988E7">
            <w:pPr>
              <w:ind w:left="-72" w:leftChars="-30" w:right="-72" w:rightChars="-30" w:firstLine="482"/>
              <w:jc w:val="center"/>
              <w:rPr>
                <w:rFonts w:ascii="宋体" w:hAnsi="宋体" w:cs="宋体"/>
                <w:kern w:val="0"/>
                <w:szCs w:val="21"/>
              </w:rPr>
            </w:pPr>
            <w:r>
              <w:rPr>
                <w:rFonts w:hint="eastAsia" w:ascii="宋体" w:hAnsi="宋体" w:cs="宋体"/>
                <w:b/>
                <w:bCs/>
                <w:kern w:val="0"/>
              </w:rPr>
              <w:t>环环境保护目标</w:t>
            </w:r>
          </w:p>
        </w:tc>
        <w:tc>
          <w:tcPr>
            <w:tcW w:w="8589" w:type="dxa"/>
            <w:tcBorders>
              <w:top w:val="single" w:color="auto" w:sz="4" w:space="0"/>
              <w:left w:val="single" w:color="auto" w:sz="4" w:space="0"/>
              <w:bottom w:val="single" w:color="auto" w:sz="4" w:space="0"/>
              <w:right w:val="single" w:color="auto" w:sz="8" w:space="0"/>
            </w:tcBorders>
            <w:vAlign w:val="center"/>
          </w:tcPr>
          <w:p w14:paraId="3D59889B">
            <w:pPr>
              <w:numPr>
                <w:ilvl w:val="0"/>
                <w:numId w:val="4"/>
              </w:numPr>
              <w:ind w:firstLine="480"/>
              <w:rPr>
                <w:rFonts w:ascii="宋体" w:hAnsi="宋体" w:cs="宋体"/>
              </w:rPr>
            </w:pPr>
            <w:r>
              <w:rPr>
                <w:rFonts w:hint="eastAsia" w:ascii="宋体" w:hAnsi="宋体" w:cs="宋体"/>
              </w:rPr>
              <w:t>环境空气：建设项目附近500m范围内无自然保护区、风景名胜区、文化区等保护目标。</w:t>
            </w:r>
          </w:p>
          <w:p w14:paraId="7C87BD05">
            <w:pPr>
              <w:numPr>
                <w:ilvl w:val="0"/>
                <w:numId w:val="4"/>
              </w:numPr>
              <w:ind w:firstLine="480"/>
              <w:rPr>
                <w:rFonts w:ascii="宋体" w:hAnsi="宋体" w:cs="宋体"/>
              </w:rPr>
            </w:pPr>
            <w:r>
              <w:rPr>
                <w:rFonts w:hint="eastAsia" w:ascii="宋体" w:hAnsi="宋体" w:cs="宋体"/>
              </w:rPr>
              <w:t>厂界外500米范围内无地下水集中式饮用水水源和热水、矿泉水、温泉等特殊地下水资源。</w:t>
            </w:r>
          </w:p>
          <w:p w14:paraId="0BEDFEC0">
            <w:pPr>
              <w:ind w:firstLine="480"/>
              <w:rPr>
                <w:rFonts w:ascii="宋体" w:hAnsi="宋体" w:cs="宋体"/>
              </w:rPr>
            </w:pPr>
            <w:r>
              <w:rPr>
                <w:rFonts w:hint="eastAsia" w:ascii="宋体" w:hAnsi="宋体" w:cs="宋体"/>
              </w:rPr>
              <w:t>3、声环境。厂界外50m范围内无声环境敏感目标。</w:t>
            </w:r>
          </w:p>
          <w:p w14:paraId="38C9F646">
            <w:pPr>
              <w:ind w:firstLine="480"/>
            </w:pPr>
            <w:r>
              <w:rPr>
                <w:rFonts w:hint="eastAsia"/>
              </w:rPr>
              <w:t>本项目主要保护目标见表3-2。</w:t>
            </w:r>
          </w:p>
          <w:p w14:paraId="1633BC5A">
            <w:pPr>
              <w:pStyle w:val="6"/>
              <w:ind w:firstLine="480"/>
              <w:jc w:val="center"/>
              <w:rPr>
                <w:sz w:val="24"/>
              </w:rPr>
            </w:pPr>
            <w:r>
              <w:rPr>
                <w:rFonts w:hint="eastAsia"/>
                <w:sz w:val="24"/>
              </w:rPr>
              <w:t>表3-2主要环境保护目标</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1"/>
              <w:gridCol w:w="1155"/>
              <w:gridCol w:w="1436"/>
              <w:gridCol w:w="1597"/>
              <w:gridCol w:w="2959"/>
            </w:tblGrid>
            <w:tr w14:paraId="58A57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1071" w:type="dxa"/>
                  <w:vAlign w:val="center"/>
                </w:tcPr>
                <w:p w14:paraId="4E4C5295">
                  <w:pPr>
                    <w:pStyle w:val="20"/>
                  </w:pPr>
                  <w:r>
                    <w:rPr>
                      <w:rFonts w:hint="eastAsia"/>
                    </w:rPr>
                    <w:t>环境要素</w:t>
                  </w:r>
                </w:p>
              </w:tc>
              <w:tc>
                <w:tcPr>
                  <w:tcW w:w="1155" w:type="dxa"/>
                  <w:vAlign w:val="center"/>
                </w:tcPr>
                <w:p w14:paraId="2AA8123F">
                  <w:pPr>
                    <w:pStyle w:val="20"/>
                  </w:pPr>
                  <w:r>
                    <w:rPr>
                      <w:rFonts w:hint="eastAsia"/>
                    </w:rPr>
                    <w:t>保护对象</w:t>
                  </w:r>
                </w:p>
              </w:tc>
              <w:tc>
                <w:tcPr>
                  <w:tcW w:w="1436" w:type="dxa"/>
                  <w:vAlign w:val="center"/>
                </w:tcPr>
                <w:p w14:paraId="7EE0BF39">
                  <w:pPr>
                    <w:pStyle w:val="20"/>
                  </w:pPr>
                  <w:r>
                    <w:rPr>
                      <w:rFonts w:hint="eastAsia"/>
                    </w:rPr>
                    <w:t>方位与距离</w:t>
                  </w:r>
                </w:p>
              </w:tc>
              <w:tc>
                <w:tcPr>
                  <w:tcW w:w="1597" w:type="dxa"/>
                  <w:vAlign w:val="center"/>
                </w:tcPr>
                <w:p w14:paraId="74FF9905">
                  <w:pPr>
                    <w:pStyle w:val="20"/>
                  </w:pPr>
                  <w:r>
                    <w:rPr>
                      <w:rFonts w:hint="eastAsia"/>
                    </w:rPr>
                    <w:t>规模</w:t>
                  </w:r>
                </w:p>
              </w:tc>
              <w:tc>
                <w:tcPr>
                  <w:tcW w:w="2959" w:type="dxa"/>
                  <w:vAlign w:val="center"/>
                </w:tcPr>
                <w:p w14:paraId="5230AAFD">
                  <w:pPr>
                    <w:pStyle w:val="20"/>
                  </w:pPr>
                  <w:r>
                    <w:rPr>
                      <w:rFonts w:hint="eastAsia"/>
                    </w:rPr>
                    <w:t>标准</w:t>
                  </w:r>
                </w:p>
              </w:tc>
            </w:tr>
            <w:tr w14:paraId="75AD2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071" w:type="dxa"/>
                  <w:vAlign w:val="center"/>
                </w:tcPr>
                <w:p w14:paraId="5FCF7515">
                  <w:pPr>
                    <w:pStyle w:val="20"/>
                  </w:pPr>
                  <w:r>
                    <w:rPr>
                      <w:rFonts w:hint="eastAsia"/>
                    </w:rPr>
                    <w:t>环境空气</w:t>
                  </w:r>
                </w:p>
              </w:tc>
              <w:tc>
                <w:tcPr>
                  <w:tcW w:w="4188" w:type="dxa"/>
                  <w:gridSpan w:val="3"/>
                  <w:vAlign w:val="center"/>
                </w:tcPr>
                <w:p w14:paraId="1F35D0C3">
                  <w:pPr>
                    <w:pStyle w:val="20"/>
                  </w:pPr>
                  <w:r>
                    <w:rPr>
                      <w:rFonts w:hint="eastAsia"/>
                    </w:rPr>
                    <w:t>厂界外500米范围内无环境空气保护目标</w:t>
                  </w:r>
                </w:p>
              </w:tc>
              <w:tc>
                <w:tcPr>
                  <w:tcW w:w="2959" w:type="dxa"/>
                  <w:vAlign w:val="center"/>
                </w:tcPr>
                <w:p w14:paraId="465D5CE3">
                  <w:pPr>
                    <w:pStyle w:val="20"/>
                  </w:pPr>
                  <w:r>
                    <w:rPr>
                      <w:rFonts w:hint="eastAsia"/>
                    </w:rPr>
                    <w:t>大气环境符合(GB3095—2012)二级标准要求</w:t>
                  </w:r>
                </w:p>
              </w:tc>
            </w:tr>
            <w:tr w14:paraId="05B37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071" w:type="dxa"/>
                  <w:vAlign w:val="center"/>
                </w:tcPr>
                <w:p w14:paraId="1E6E6CA0">
                  <w:pPr>
                    <w:pStyle w:val="20"/>
                  </w:pPr>
                  <w:r>
                    <w:rPr>
                      <w:rFonts w:hint="eastAsia"/>
                    </w:rPr>
                    <w:t>地下水</w:t>
                  </w:r>
                </w:p>
              </w:tc>
              <w:tc>
                <w:tcPr>
                  <w:tcW w:w="4188" w:type="dxa"/>
                  <w:gridSpan w:val="3"/>
                  <w:vAlign w:val="center"/>
                </w:tcPr>
                <w:p w14:paraId="0F233D69">
                  <w:pPr>
                    <w:pStyle w:val="20"/>
                  </w:pPr>
                  <w:r>
                    <w:rPr>
                      <w:rFonts w:hint="eastAsia" w:ascii="宋体" w:hAnsi="宋体"/>
                    </w:rPr>
                    <w:t>厂界外500米范围内无地下水保护目标</w:t>
                  </w:r>
                </w:p>
              </w:tc>
              <w:tc>
                <w:tcPr>
                  <w:tcW w:w="2959" w:type="dxa"/>
                  <w:vAlign w:val="center"/>
                </w:tcPr>
                <w:p w14:paraId="778A5FDD">
                  <w:pPr>
                    <w:pStyle w:val="20"/>
                  </w:pPr>
                  <w:r>
                    <w:rPr>
                      <w:rFonts w:hint="eastAsia"/>
                    </w:rPr>
                    <w:t>《地下水质量标准》（14848-2017）</w:t>
                  </w:r>
                  <w:r>
                    <w:rPr>
                      <w:rFonts w:hint="eastAsia"/>
                    </w:rPr>
                    <w:fldChar w:fldCharType="begin"/>
                  </w:r>
                  <w:r>
                    <w:rPr>
                      <w:rFonts w:hint="eastAsia"/>
                    </w:rPr>
                    <w:instrText xml:space="preserve"> = 3 \* ROMAN \* MERGEFORMAT </w:instrText>
                  </w:r>
                  <w:r>
                    <w:rPr>
                      <w:rFonts w:hint="eastAsia"/>
                    </w:rPr>
                    <w:fldChar w:fldCharType="separate"/>
                  </w:r>
                  <w:r>
                    <w:t>III</w:t>
                  </w:r>
                  <w:r>
                    <w:rPr>
                      <w:rFonts w:hint="eastAsia"/>
                    </w:rPr>
                    <w:fldChar w:fldCharType="end"/>
                  </w:r>
                  <w:r>
                    <w:rPr>
                      <w:rFonts w:hint="eastAsia"/>
                    </w:rPr>
                    <w:t>类水质标准</w:t>
                  </w:r>
                </w:p>
              </w:tc>
            </w:tr>
            <w:tr w14:paraId="4A8F9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1071" w:type="dxa"/>
                  <w:vAlign w:val="center"/>
                </w:tcPr>
                <w:p w14:paraId="33937658">
                  <w:pPr>
                    <w:pStyle w:val="20"/>
                  </w:pPr>
                  <w:r>
                    <w:rPr>
                      <w:rFonts w:hint="eastAsia"/>
                    </w:rPr>
                    <w:t>声环境</w:t>
                  </w:r>
                </w:p>
              </w:tc>
              <w:tc>
                <w:tcPr>
                  <w:tcW w:w="4188" w:type="dxa"/>
                  <w:gridSpan w:val="3"/>
                  <w:vAlign w:val="center"/>
                </w:tcPr>
                <w:p w14:paraId="7F1C06B1">
                  <w:pPr>
                    <w:pStyle w:val="20"/>
                  </w:pPr>
                  <w:r>
                    <w:rPr>
                      <w:rFonts w:hint="eastAsia"/>
                    </w:rPr>
                    <w:t>厂界外50m范围内无声环境保护目标</w:t>
                  </w:r>
                </w:p>
              </w:tc>
              <w:tc>
                <w:tcPr>
                  <w:tcW w:w="2959" w:type="dxa"/>
                  <w:vAlign w:val="center"/>
                </w:tcPr>
                <w:p w14:paraId="6EC37F6C">
                  <w:pPr>
                    <w:pStyle w:val="20"/>
                  </w:pPr>
                  <w:r>
                    <w:rPr>
                      <w:rFonts w:hint="eastAsia"/>
                    </w:rPr>
                    <w:t>《声环境质量标准》（GB3096-2008）2类区标准</w:t>
                  </w:r>
                </w:p>
              </w:tc>
            </w:tr>
          </w:tbl>
          <w:p w14:paraId="2A5AEF5A">
            <w:pPr>
              <w:ind w:firstLine="480"/>
            </w:pPr>
          </w:p>
        </w:tc>
      </w:tr>
      <w:tr w14:paraId="5FBBDCF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401" w:type="dxa"/>
            <w:tcBorders>
              <w:top w:val="single" w:color="auto" w:sz="4" w:space="0"/>
              <w:left w:val="single" w:color="auto" w:sz="8" w:space="0"/>
              <w:bottom w:val="single" w:color="auto" w:sz="4" w:space="0"/>
              <w:right w:val="single" w:color="auto" w:sz="4" w:space="0"/>
            </w:tcBorders>
            <w:tcMar>
              <w:left w:w="28" w:type="dxa"/>
              <w:right w:w="28" w:type="dxa"/>
            </w:tcMar>
            <w:vAlign w:val="center"/>
          </w:tcPr>
          <w:p w14:paraId="682FF544">
            <w:pPr>
              <w:spacing w:line="240" w:lineRule="auto"/>
              <w:ind w:firstLine="0" w:firstLineChars="0"/>
              <w:jc w:val="center"/>
              <w:rPr>
                <w:rFonts w:ascii="宋体" w:hAnsi="宋体" w:cs="宋体"/>
                <w:kern w:val="0"/>
                <w:szCs w:val="21"/>
              </w:rPr>
            </w:pPr>
            <w:r>
              <w:rPr>
                <w:rFonts w:hint="eastAsia" w:ascii="宋体" w:hAnsi="宋体" w:cs="宋体"/>
                <w:b/>
                <w:bCs/>
                <w:kern w:val="0"/>
              </w:rPr>
              <w:t>污染物排放控制标准</w:t>
            </w:r>
          </w:p>
        </w:tc>
        <w:tc>
          <w:tcPr>
            <w:tcW w:w="8589" w:type="dxa"/>
            <w:tcBorders>
              <w:top w:val="single" w:color="auto" w:sz="4" w:space="0"/>
              <w:left w:val="single" w:color="auto" w:sz="4" w:space="0"/>
              <w:bottom w:val="single" w:color="auto" w:sz="4" w:space="0"/>
              <w:right w:val="single" w:color="auto" w:sz="8" w:space="0"/>
            </w:tcBorders>
            <w:vAlign w:val="center"/>
          </w:tcPr>
          <w:p w14:paraId="13F25186">
            <w:pPr>
              <w:tabs>
                <w:tab w:val="left" w:pos="624"/>
              </w:tabs>
              <w:ind w:firstLine="480"/>
            </w:pPr>
            <w:r>
              <w:rPr>
                <w:rFonts w:hint="eastAsia"/>
              </w:rPr>
              <w:t>1、</w:t>
            </w:r>
            <w:r>
              <w:t>废气</w:t>
            </w:r>
          </w:p>
          <w:p w14:paraId="0EC25320">
            <w:pPr>
              <w:widowControl/>
              <w:ind w:firstLine="480"/>
            </w:pPr>
            <w:r>
              <w:rPr>
                <w:rFonts w:hint="eastAsia" w:ascii="宋体" w:hAnsi="宋体" w:cs="宋体"/>
                <w:kern w:val="0"/>
              </w:rPr>
              <w:t>厂界颗粒物排放执行《水泥工业大气污染物排放标准》（</w:t>
            </w:r>
            <w:r>
              <w:rPr>
                <w:kern w:val="0"/>
              </w:rPr>
              <w:t>GB4915-2013</w:t>
            </w:r>
            <w:r>
              <w:rPr>
                <w:rFonts w:hint="eastAsia" w:ascii="宋体" w:hAnsi="宋体" w:cs="宋体"/>
                <w:kern w:val="0"/>
              </w:rPr>
              <w:t>）中表1与表</w:t>
            </w:r>
            <w:r>
              <w:rPr>
                <w:kern w:val="0"/>
              </w:rPr>
              <w:t>3</w:t>
            </w:r>
            <w:r>
              <w:rPr>
                <w:rFonts w:hint="eastAsia" w:ascii="宋体" w:hAnsi="宋体" w:cs="宋体"/>
                <w:kern w:val="0"/>
              </w:rPr>
              <w:t>排限值标准；厨房油烟执行《饮食业油烟排放标准》（</w:t>
            </w:r>
            <w:r>
              <w:rPr>
                <w:kern w:val="0"/>
              </w:rPr>
              <w:t>GB18483-2001</w:t>
            </w:r>
            <w:r>
              <w:rPr>
                <w:rFonts w:hint="eastAsia" w:ascii="宋体" w:hAnsi="宋体" w:cs="宋体"/>
                <w:kern w:val="0"/>
              </w:rPr>
              <w:t>）中的小型标准值。</w:t>
            </w:r>
          </w:p>
          <w:p w14:paraId="29A4548E">
            <w:pPr>
              <w:ind w:firstLine="0" w:firstLineChars="0"/>
              <w:jc w:val="center"/>
            </w:pPr>
            <w:r>
              <w:rPr>
                <w:rFonts w:hint="eastAsia"/>
              </w:rPr>
              <w:t>表3-3  运营期大气污染物排放标准</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34"/>
              <w:gridCol w:w="1530"/>
              <w:gridCol w:w="2010"/>
              <w:gridCol w:w="1344"/>
            </w:tblGrid>
            <w:tr w14:paraId="10259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3434" w:type="dxa"/>
                  <w:vMerge w:val="restart"/>
                  <w:vAlign w:val="center"/>
                </w:tcPr>
                <w:p w14:paraId="3CA67C2E">
                  <w:pPr>
                    <w:pStyle w:val="20"/>
                  </w:pPr>
                  <w:r>
                    <w:rPr>
                      <w:rFonts w:hint="eastAsia"/>
                    </w:rPr>
                    <w:t>标准名称及级（类）别</w:t>
                  </w:r>
                </w:p>
              </w:tc>
              <w:tc>
                <w:tcPr>
                  <w:tcW w:w="1530" w:type="dxa"/>
                  <w:vMerge w:val="restart"/>
                  <w:vAlign w:val="center"/>
                </w:tcPr>
                <w:p w14:paraId="504875CE">
                  <w:pPr>
                    <w:pStyle w:val="20"/>
                  </w:pPr>
                  <w:r>
                    <w:rPr>
                      <w:rFonts w:hint="eastAsia"/>
                    </w:rPr>
                    <w:t>污染物项目</w:t>
                  </w:r>
                </w:p>
              </w:tc>
              <w:tc>
                <w:tcPr>
                  <w:tcW w:w="3354" w:type="dxa"/>
                  <w:gridSpan w:val="2"/>
                  <w:vAlign w:val="center"/>
                </w:tcPr>
                <w:p w14:paraId="4E19394A">
                  <w:pPr>
                    <w:pStyle w:val="20"/>
                  </w:pPr>
                  <w:r>
                    <w:rPr>
                      <w:rFonts w:hint="eastAsia"/>
                    </w:rPr>
                    <w:t>标准值</w:t>
                  </w:r>
                </w:p>
              </w:tc>
            </w:tr>
            <w:tr w14:paraId="52E30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3434" w:type="dxa"/>
                  <w:vMerge w:val="continue"/>
                  <w:vAlign w:val="center"/>
                </w:tcPr>
                <w:p w14:paraId="239A08A4">
                  <w:pPr>
                    <w:pStyle w:val="20"/>
                  </w:pPr>
                </w:p>
              </w:tc>
              <w:tc>
                <w:tcPr>
                  <w:tcW w:w="1530" w:type="dxa"/>
                  <w:vMerge w:val="continue"/>
                  <w:vAlign w:val="center"/>
                </w:tcPr>
                <w:p w14:paraId="7D70A69E">
                  <w:pPr>
                    <w:pStyle w:val="20"/>
                  </w:pPr>
                </w:p>
              </w:tc>
              <w:tc>
                <w:tcPr>
                  <w:tcW w:w="2010" w:type="dxa"/>
                  <w:vAlign w:val="center"/>
                </w:tcPr>
                <w:p w14:paraId="69448DE2">
                  <w:pPr>
                    <w:pStyle w:val="20"/>
                  </w:pPr>
                  <w:r>
                    <w:rPr>
                      <w:rFonts w:hint="eastAsia"/>
                    </w:rPr>
                    <w:t>监控点</w:t>
                  </w:r>
                </w:p>
              </w:tc>
              <w:tc>
                <w:tcPr>
                  <w:tcW w:w="1344" w:type="dxa"/>
                  <w:vAlign w:val="center"/>
                </w:tcPr>
                <w:p w14:paraId="080EC53D">
                  <w:pPr>
                    <w:pStyle w:val="20"/>
                  </w:pPr>
                  <w:r>
                    <w:rPr>
                      <w:rFonts w:hint="eastAsia"/>
                    </w:rPr>
                    <w:t>浓度限值</w:t>
                  </w:r>
                </w:p>
              </w:tc>
            </w:tr>
            <w:tr w14:paraId="69B3C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3434" w:type="dxa"/>
                  <w:vMerge w:val="restart"/>
                  <w:vAlign w:val="center"/>
                </w:tcPr>
                <w:p w14:paraId="37BB7760">
                  <w:pPr>
                    <w:pStyle w:val="20"/>
                  </w:pPr>
                  <w:r>
                    <w:rPr>
                      <w:rFonts w:hint="eastAsia"/>
                    </w:rPr>
                    <w:t>《水泥工业大气污染物排放标准》（</w:t>
                  </w:r>
                  <w:r>
                    <w:t>GB4915-2013</w:t>
                  </w:r>
                  <w:r>
                    <w:rPr>
                      <w:rFonts w:hint="eastAsia"/>
                    </w:rPr>
                    <w:t>）</w:t>
                  </w:r>
                </w:p>
              </w:tc>
              <w:tc>
                <w:tcPr>
                  <w:tcW w:w="1530" w:type="dxa"/>
                  <w:vMerge w:val="restart"/>
                  <w:vAlign w:val="center"/>
                </w:tcPr>
                <w:p w14:paraId="2F953184">
                  <w:pPr>
                    <w:pStyle w:val="20"/>
                  </w:pPr>
                  <w:r>
                    <w:rPr>
                      <w:rFonts w:hint="eastAsia"/>
                    </w:rPr>
                    <w:t>颗粒物</w:t>
                  </w:r>
                </w:p>
              </w:tc>
              <w:tc>
                <w:tcPr>
                  <w:tcW w:w="2010" w:type="dxa"/>
                  <w:vAlign w:val="center"/>
                </w:tcPr>
                <w:p w14:paraId="615083A7">
                  <w:pPr>
                    <w:pStyle w:val="20"/>
                  </w:pPr>
                  <w:r>
                    <w:rPr>
                      <w:rFonts w:hint="eastAsia"/>
                    </w:rPr>
                    <w:t>无组织</w:t>
                  </w:r>
                </w:p>
              </w:tc>
              <w:tc>
                <w:tcPr>
                  <w:tcW w:w="1344" w:type="dxa"/>
                  <w:vAlign w:val="center"/>
                </w:tcPr>
                <w:p w14:paraId="2E8C3E22">
                  <w:pPr>
                    <w:pStyle w:val="20"/>
                  </w:pPr>
                  <w:r>
                    <w:rPr>
                      <w:rFonts w:hint="eastAsia"/>
                    </w:rPr>
                    <w:t>0.5mg/m</w:t>
                  </w:r>
                  <w:r>
                    <w:rPr>
                      <w:rFonts w:hint="eastAsia"/>
                      <w:vertAlign w:val="superscript"/>
                    </w:rPr>
                    <w:t>3</w:t>
                  </w:r>
                </w:p>
              </w:tc>
            </w:tr>
            <w:tr w14:paraId="24F0E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434" w:type="dxa"/>
                  <w:vMerge w:val="continue"/>
                  <w:vAlign w:val="center"/>
                </w:tcPr>
                <w:p w14:paraId="7554D22D">
                  <w:pPr>
                    <w:pStyle w:val="20"/>
                  </w:pPr>
                </w:p>
              </w:tc>
              <w:tc>
                <w:tcPr>
                  <w:tcW w:w="1530" w:type="dxa"/>
                  <w:vMerge w:val="continue"/>
                  <w:vAlign w:val="center"/>
                </w:tcPr>
                <w:p w14:paraId="262411A9">
                  <w:pPr>
                    <w:pStyle w:val="20"/>
                  </w:pPr>
                </w:p>
              </w:tc>
              <w:tc>
                <w:tcPr>
                  <w:tcW w:w="2010" w:type="dxa"/>
                  <w:vAlign w:val="center"/>
                </w:tcPr>
                <w:p w14:paraId="6D59F7FA">
                  <w:pPr>
                    <w:pStyle w:val="20"/>
                  </w:pPr>
                  <w:r>
                    <w:rPr>
                      <w:rFonts w:hint="eastAsia"/>
                    </w:rPr>
                    <w:t>有组织</w:t>
                  </w:r>
                </w:p>
              </w:tc>
              <w:tc>
                <w:tcPr>
                  <w:tcW w:w="1344" w:type="dxa"/>
                  <w:vAlign w:val="center"/>
                </w:tcPr>
                <w:p w14:paraId="31973A33">
                  <w:pPr>
                    <w:pStyle w:val="20"/>
                  </w:pPr>
                  <w:r>
                    <w:rPr>
                      <w:rFonts w:hint="eastAsia"/>
                    </w:rPr>
                    <w:t>20mg/m</w:t>
                  </w:r>
                  <w:r>
                    <w:rPr>
                      <w:rFonts w:hint="eastAsia"/>
                      <w:vertAlign w:val="superscript"/>
                    </w:rPr>
                    <w:t>3</w:t>
                  </w:r>
                </w:p>
              </w:tc>
            </w:tr>
            <w:tr w14:paraId="79BC0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3434" w:type="dxa"/>
                  <w:vMerge w:val="restart"/>
                  <w:vAlign w:val="center"/>
                </w:tcPr>
                <w:p w14:paraId="7FD61502">
                  <w:pPr>
                    <w:pStyle w:val="20"/>
                  </w:pPr>
                  <w:r>
                    <w:rPr>
                      <w:rFonts w:hint="eastAsia" w:ascii="宋体" w:hAnsi="宋体"/>
                      <w:kern w:val="0"/>
                    </w:rPr>
                    <w:t>《饮食业油烟排放标准》</w:t>
                  </w:r>
                  <w:r>
                    <w:rPr>
                      <w:rFonts w:hint="eastAsia"/>
                    </w:rPr>
                    <w:t>（</w:t>
                  </w:r>
                  <w:r>
                    <w:t>GB</w:t>
                  </w:r>
                  <w:r>
                    <w:rPr>
                      <w:kern w:val="0"/>
                    </w:rPr>
                    <w:t>18483-2001</w:t>
                  </w:r>
                  <w:r>
                    <w:rPr>
                      <w:rFonts w:hint="eastAsia"/>
                    </w:rPr>
                    <w:t>）</w:t>
                  </w:r>
                </w:p>
              </w:tc>
              <w:tc>
                <w:tcPr>
                  <w:tcW w:w="1530" w:type="dxa"/>
                  <w:vMerge w:val="restart"/>
                  <w:vAlign w:val="center"/>
                </w:tcPr>
                <w:p w14:paraId="54B3E098">
                  <w:pPr>
                    <w:pStyle w:val="20"/>
                  </w:pPr>
                  <w:r>
                    <w:rPr>
                      <w:rFonts w:hint="eastAsia"/>
                    </w:rPr>
                    <w:t>油烟</w:t>
                  </w:r>
                </w:p>
              </w:tc>
              <w:tc>
                <w:tcPr>
                  <w:tcW w:w="2010" w:type="dxa"/>
                  <w:vAlign w:val="center"/>
                </w:tcPr>
                <w:p w14:paraId="458A43D4">
                  <w:pPr>
                    <w:pStyle w:val="20"/>
                  </w:pPr>
                  <w:r>
                    <w:rPr>
                      <w:rFonts w:hint="eastAsia"/>
                    </w:rPr>
                    <w:t>最高允许排放浓度</w:t>
                  </w:r>
                </w:p>
              </w:tc>
              <w:tc>
                <w:tcPr>
                  <w:tcW w:w="1344" w:type="dxa"/>
                  <w:vAlign w:val="center"/>
                </w:tcPr>
                <w:p w14:paraId="5E7EDF94">
                  <w:pPr>
                    <w:pStyle w:val="20"/>
                  </w:pPr>
                  <w:r>
                    <w:rPr>
                      <w:rFonts w:hint="eastAsia"/>
                    </w:rPr>
                    <w:t>2.0</w:t>
                  </w:r>
                  <w:r>
                    <w:t>mg/m</w:t>
                  </w:r>
                  <w:r>
                    <w:rPr>
                      <w:vertAlign w:val="superscript"/>
                    </w:rPr>
                    <w:t>3</w:t>
                  </w:r>
                </w:p>
              </w:tc>
            </w:tr>
            <w:tr w14:paraId="14898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3434" w:type="dxa"/>
                  <w:vMerge w:val="continue"/>
                  <w:vAlign w:val="center"/>
                </w:tcPr>
                <w:p w14:paraId="7F5F79AA">
                  <w:pPr>
                    <w:pStyle w:val="20"/>
                  </w:pPr>
                </w:p>
              </w:tc>
              <w:tc>
                <w:tcPr>
                  <w:tcW w:w="1530" w:type="dxa"/>
                  <w:vMerge w:val="continue"/>
                  <w:vAlign w:val="center"/>
                </w:tcPr>
                <w:p w14:paraId="6D91D009">
                  <w:pPr>
                    <w:pStyle w:val="20"/>
                  </w:pPr>
                </w:p>
              </w:tc>
              <w:tc>
                <w:tcPr>
                  <w:tcW w:w="2010" w:type="dxa"/>
                  <w:vAlign w:val="center"/>
                </w:tcPr>
                <w:p w14:paraId="7EF68DE1">
                  <w:pPr>
                    <w:pStyle w:val="20"/>
                  </w:pPr>
                  <w:r>
                    <w:rPr>
                      <w:rFonts w:hint="eastAsia"/>
                    </w:rPr>
                    <w:t>最低去除效率</w:t>
                  </w:r>
                </w:p>
              </w:tc>
              <w:tc>
                <w:tcPr>
                  <w:tcW w:w="1344" w:type="dxa"/>
                  <w:vAlign w:val="center"/>
                </w:tcPr>
                <w:p w14:paraId="104ED109">
                  <w:pPr>
                    <w:pStyle w:val="20"/>
                  </w:pPr>
                  <w:r>
                    <w:rPr>
                      <w:rFonts w:hint="eastAsia"/>
                    </w:rPr>
                    <w:t>60%</w:t>
                  </w:r>
                </w:p>
              </w:tc>
            </w:tr>
          </w:tbl>
          <w:p w14:paraId="2E4221AF">
            <w:pPr>
              <w:spacing w:before="156" w:beforeLines="50"/>
              <w:ind w:firstLine="482"/>
              <w:rPr>
                <w:lang w:val="en-GB"/>
              </w:rPr>
            </w:pPr>
            <w:r>
              <w:rPr>
                <w:rFonts w:hint="eastAsia"/>
                <w:b/>
                <w:bCs/>
              </w:rPr>
              <w:t>2、</w:t>
            </w:r>
            <w:r>
              <w:rPr>
                <w:lang w:val="en-GB"/>
              </w:rPr>
              <w:t>废水</w:t>
            </w:r>
          </w:p>
          <w:p w14:paraId="315F8706">
            <w:pPr>
              <w:ind w:firstLine="480"/>
              <w:rPr>
                <w:rFonts w:ascii="宋体" w:hAnsi="宋体" w:cs="宋体"/>
                <w:kern w:val="0"/>
              </w:rPr>
            </w:pPr>
            <w:r>
              <w:rPr>
                <w:rFonts w:hint="eastAsia" w:ascii="宋体" w:hAnsi="宋体" w:cs="宋体"/>
                <w:kern w:val="0"/>
              </w:rPr>
              <w:t>项目生产废水为设备清洗废水，设回用于生产，不外排；生活盥洗废水用于厂区地面洒水降尘，生活粪污排入防渗旱厕，定期委托附近农民清掏沤肥还田，不外排。</w:t>
            </w:r>
          </w:p>
          <w:p w14:paraId="79D8B2DD">
            <w:pPr>
              <w:ind w:firstLine="480"/>
            </w:pPr>
            <w:r>
              <w:rPr>
                <w:rFonts w:hint="eastAsia"/>
              </w:rPr>
              <w:t>3、</w:t>
            </w:r>
            <w:r>
              <w:t>噪声</w:t>
            </w:r>
          </w:p>
          <w:p w14:paraId="74266AF9">
            <w:pPr>
              <w:ind w:firstLine="480"/>
            </w:pPr>
            <w:r>
              <w:rPr>
                <w:rFonts w:hint="eastAsia"/>
              </w:rPr>
              <w:t>本项目施工期噪声排放执行《建筑施工场界环境噪声排放标准》 （GB12523-2011），具体标准限值见表3-4。</w:t>
            </w:r>
          </w:p>
          <w:p w14:paraId="0555E740">
            <w:pPr>
              <w:pStyle w:val="7"/>
              <w:spacing w:line="360" w:lineRule="auto"/>
              <w:jc w:val="center"/>
            </w:pPr>
            <w:r>
              <w:rPr>
                <w:rFonts w:hint="eastAsia"/>
                <w:sz w:val="24"/>
                <w:szCs w:val="32"/>
              </w:rPr>
              <w:t xml:space="preserve">表3-4  建筑施工场界环境噪声排放标准限值  </w:t>
            </w:r>
            <w:r>
              <w:t>单位</w:t>
            </w:r>
            <w:r>
              <w:rPr>
                <w:rFonts w:hint="eastAsia"/>
              </w:rPr>
              <w:t>：</w:t>
            </w:r>
            <w:r>
              <w:t>dB（A）</w:t>
            </w:r>
          </w:p>
          <w:tbl>
            <w:tblPr>
              <w:tblStyle w:val="16"/>
              <w:tblW w:w="83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4"/>
              <w:gridCol w:w="1575"/>
              <w:gridCol w:w="1444"/>
            </w:tblGrid>
            <w:tr w14:paraId="67521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54" w:type="dxa"/>
                  <w:vAlign w:val="center"/>
                </w:tcPr>
                <w:p w14:paraId="61D8F6D0">
                  <w:pPr>
                    <w:pStyle w:val="7"/>
                    <w:jc w:val="center"/>
                  </w:pPr>
                  <w:r>
                    <w:rPr>
                      <w:rFonts w:hint="eastAsia"/>
                    </w:rPr>
                    <w:t>类别</w:t>
                  </w:r>
                </w:p>
              </w:tc>
              <w:tc>
                <w:tcPr>
                  <w:tcW w:w="1575" w:type="dxa"/>
                  <w:vAlign w:val="center"/>
                </w:tcPr>
                <w:p w14:paraId="549074FF">
                  <w:pPr>
                    <w:pStyle w:val="7"/>
                    <w:jc w:val="center"/>
                  </w:pPr>
                  <w:r>
                    <w:rPr>
                      <w:rFonts w:hint="eastAsia"/>
                    </w:rPr>
                    <w:t>昼间</w:t>
                  </w:r>
                </w:p>
              </w:tc>
              <w:tc>
                <w:tcPr>
                  <w:tcW w:w="1444" w:type="dxa"/>
                  <w:vAlign w:val="center"/>
                </w:tcPr>
                <w:p w14:paraId="0E57EEED">
                  <w:pPr>
                    <w:pStyle w:val="7"/>
                    <w:jc w:val="center"/>
                  </w:pPr>
                  <w:r>
                    <w:rPr>
                      <w:rFonts w:hint="eastAsia"/>
                    </w:rPr>
                    <w:t>夜间</w:t>
                  </w:r>
                </w:p>
              </w:tc>
            </w:tr>
            <w:tr w14:paraId="13FE0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354" w:type="dxa"/>
                  <w:vAlign w:val="center"/>
                </w:tcPr>
                <w:p w14:paraId="036CD2CE">
                  <w:pPr>
                    <w:pStyle w:val="7"/>
                    <w:jc w:val="center"/>
                  </w:pPr>
                  <w:r>
                    <w:rPr>
                      <w:rFonts w:hint="eastAsia"/>
                    </w:rPr>
                    <w:t>《建筑施工场界环境噪声排放标准》（GB12523-2011）</w:t>
                  </w:r>
                </w:p>
              </w:tc>
              <w:tc>
                <w:tcPr>
                  <w:tcW w:w="1575" w:type="dxa"/>
                  <w:vAlign w:val="center"/>
                </w:tcPr>
                <w:p w14:paraId="724EB216">
                  <w:pPr>
                    <w:pStyle w:val="7"/>
                    <w:jc w:val="center"/>
                  </w:pPr>
                  <w:r>
                    <w:rPr>
                      <w:rFonts w:hint="eastAsia"/>
                    </w:rPr>
                    <w:t>70</w:t>
                  </w:r>
                </w:p>
              </w:tc>
              <w:tc>
                <w:tcPr>
                  <w:tcW w:w="1444" w:type="dxa"/>
                  <w:vAlign w:val="center"/>
                </w:tcPr>
                <w:p w14:paraId="581A6D7F">
                  <w:pPr>
                    <w:pStyle w:val="7"/>
                    <w:jc w:val="center"/>
                  </w:pPr>
                  <w:r>
                    <w:rPr>
                      <w:rFonts w:hint="eastAsia"/>
                    </w:rPr>
                    <w:t>55</w:t>
                  </w:r>
                </w:p>
              </w:tc>
            </w:tr>
          </w:tbl>
          <w:p w14:paraId="54938DB6">
            <w:pPr>
              <w:pStyle w:val="7"/>
              <w:spacing w:line="360" w:lineRule="auto"/>
              <w:jc w:val="center"/>
            </w:pPr>
          </w:p>
          <w:p w14:paraId="3EB001ED">
            <w:pPr>
              <w:ind w:firstLine="480"/>
            </w:pPr>
            <w:r>
              <w:t>运营期厂界噪声执行《工业企业厂界环境噪声排放标准》（GB12348-2008）</w:t>
            </w:r>
            <w:r>
              <w:rPr>
                <w:rFonts w:hint="eastAsia"/>
              </w:rPr>
              <w:t>1</w:t>
            </w:r>
            <w:r>
              <w:t>类标准限值。</w:t>
            </w:r>
          </w:p>
          <w:p w14:paraId="1EF95E48">
            <w:pPr>
              <w:ind w:firstLine="480"/>
              <w:jc w:val="center"/>
              <w:rPr>
                <w:lang w:val="en-GB"/>
              </w:rPr>
            </w:pPr>
            <w:r>
              <w:rPr>
                <w:lang w:val="en-GB"/>
              </w:rPr>
              <w:t>表</w:t>
            </w:r>
            <w:r>
              <w:rPr>
                <w:rFonts w:hint="eastAsia"/>
              </w:rPr>
              <w:t xml:space="preserve">3-5  </w:t>
            </w:r>
            <w:r>
              <w:rPr>
                <w:lang w:val="en-GB"/>
              </w:rPr>
              <w:t>工业企业厂界环境噪声排放标准</w:t>
            </w:r>
            <w:r>
              <w:t>单位</w:t>
            </w:r>
            <w:r>
              <w:rPr>
                <w:rFonts w:hint="eastAsia"/>
              </w:rPr>
              <w:t>：</w:t>
            </w:r>
            <w:r>
              <w:t>dB（A）</w:t>
            </w:r>
          </w:p>
          <w:tbl>
            <w:tblPr>
              <w:tblStyle w:val="15"/>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1985"/>
              <w:gridCol w:w="2606"/>
            </w:tblGrid>
            <w:tr w14:paraId="05E29D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3389" w:type="dxa"/>
                  <w:vMerge w:val="restart"/>
                  <w:vAlign w:val="center"/>
                </w:tcPr>
                <w:p w14:paraId="4FBC8971">
                  <w:pPr>
                    <w:pStyle w:val="20"/>
                  </w:pPr>
                  <w:r>
                    <w:t>厂界外声环境功能区类别</w:t>
                  </w:r>
                </w:p>
              </w:tc>
              <w:tc>
                <w:tcPr>
                  <w:tcW w:w="4591" w:type="dxa"/>
                  <w:gridSpan w:val="2"/>
                  <w:vAlign w:val="center"/>
                </w:tcPr>
                <w:p w14:paraId="350A1C81">
                  <w:pPr>
                    <w:pStyle w:val="20"/>
                  </w:pPr>
                  <w:r>
                    <w:t>时段</w:t>
                  </w:r>
                </w:p>
              </w:tc>
            </w:tr>
            <w:tr w14:paraId="006388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3389" w:type="dxa"/>
                  <w:vMerge w:val="continue"/>
                  <w:vAlign w:val="center"/>
                </w:tcPr>
                <w:p w14:paraId="54F4789F">
                  <w:pPr>
                    <w:pStyle w:val="20"/>
                  </w:pPr>
                </w:p>
              </w:tc>
              <w:tc>
                <w:tcPr>
                  <w:tcW w:w="1985" w:type="dxa"/>
                  <w:vAlign w:val="center"/>
                </w:tcPr>
                <w:p w14:paraId="5E191A0A">
                  <w:pPr>
                    <w:pStyle w:val="20"/>
                  </w:pPr>
                  <w:r>
                    <w:t>昼间</w:t>
                  </w:r>
                </w:p>
              </w:tc>
              <w:tc>
                <w:tcPr>
                  <w:tcW w:w="2606" w:type="dxa"/>
                  <w:vAlign w:val="center"/>
                </w:tcPr>
                <w:p w14:paraId="3F76B4DB">
                  <w:pPr>
                    <w:pStyle w:val="20"/>
                  </w:pPr>
                  <w:r>
                    <w:t>夜间</w:t>
                  </w:r>
                </w:p>
              </w:tc>
            </w:tr>
            <w:tr w14:paraId="4F83B4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3389" w:type="dxa"/>
                  <w:vAlign w:val="center"/>
                </w:tcPr>
                <w:p w14:paraId="51236622">
                  <w:pPr>
                    <w:pStyle w:val="20"/>
                  </w:pPr>
                  <w:r>
                    <w:rPr>
                      <w:rFonts w:hint="eastAsia"/>
                    </w:rPr>
                    <w:t>1</w:t>
                  </w:r>
                </w:p>
              </w:tc>
              <w:tc>
                <w:tcPr>
                  <w:tcW w:w="1985" w:type="dxa"/>
                  <w:vAlign w:val="center"/>
                </w:tcPr>
                <w:p w14:paraId="3044E4D1">
                  <w:pPr>
                    <w:pStyle w:val="20"/>
                  </w:pPr>
                  <w:r>
                    <w:rPr>
                      <w:rFonts w:hint="eastAsia"/>
                    </w:rPr>
                    <w:t>55</w:t>
                  </w:r>
                </w:p>
              </w:tc>
              <w:tc>
                <w:tcPr>
                  <w:tcW w:w="2606" w:type="dxa"/>
                  <w:vAlign w:val="center"/>
                </w:tcPr>
                <w:p w14:paraId="3BBF2451">
                  <w:pPr>
                    <w:pStyle w:val="20"/>
                  </w:pPr>
                  <w:r>
                    <w:rPr>
                      <w:rFonts w:hint="eastAsia"/>
                    </w:rPr>
                    <w:t>45</w:t>
                  </w:r>
                </w:p>
              </w:tc>
            </w:tr>
          </w:tbl>
          <w:p w14:paraId="7F7E8A97">
            <w:pPr>
              <w:ind w:firstLine="480"/>
            </w:pPr>
            <w:r>
              <w:rPr>
                <w:rFonts w:hint="eastAsia"/>
              </w:rPr>
              <w:t>（4）</w:t>
            </w:r>
            <w:r>
              <w:t>固体废物</w:t>
            </w:r>
          </w:p>
          <w:p w14:paraId="2245EC79">
            <w:pPr>
              <w:ind w:firstLine="480"/>
              <w:jc w:val="left"/>
              <w:rPr>
                <w:rFonts w:ascii="宋体" w:hAnsi="宋体" w:cs="宋体"/>
                <w:kern w:val="0"/>
                <w:szCs w:val="21"/>
              </w:rPr>
            </w:pPr>
            <w:r>
              <w:t>《一般工业固体废物贮存和填埋污染控制标准》（GB18599-2020）标准。</w:t>
            </w:r>
          </w:p>
        </w:tc>
      </w:tr>
      <w:tr w14:paraId="605C2A1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401" w:type="dxa"/>
            <w:tcBorders>
              <w:top w:val="single" w:color="auto" w:sz="4" w:space="0"/>
              <w:left w:val="single" w:color="auto" w:sz="8" w:space="0"/>
              <w:bottom w:val="single" w:color="auto" w:sz="8" w:space="0"/>
              <w:right w:val="single" w:color="auto" w:sz="4" w:space="0"/>
            </w:tcBorders>
            <w:vAlign w:val="center"/>
          </w:tcPr>
          <w:p w14:paraId="31C49E3D">
            <w:pPr>
              <w:spacing w:line="240" w:lineRule="auto"/>
              <w:ind w:firstLine="0" w:firstLineChars="0"/>
              <w:jc w:val="center"/>
              <w:rPr>
                <w:rFonts w:ascii="宋体" w:hAnsi="宋体" w:cs="宋体"/>
                <w:kern w:val="0"/>
                <w:szCs w:val="21"/>
              </w:rPr>
            </w:pPr>
            <w:r>
              <w:rPr>
                <w:rFonts w:hint="eastAsia" w:ascii="宋体" w:hAnsi="宋体" w:cs="宋体"/>
                <w:b/>
                <w:bCs/>
                <w:kern w:val="0"/>
              </w:rPr>
              <w:t>总量控制指标</w:t>
            </w:r>
          </w:p>
        </w:tc>
        <w:tc>
          <w:tcPr>
            <w:tcW w:w="8589" w:type="dxa"/>
            <w:tcBorders>
              <w:top w:val="single" w:color="auto" w:sz="4" w:space="0"/>
              <w:left w:val="single" w:color="auto" w:sz="4" w:space="0"/>
              <w:bottom w:val="single" w:color="auto" w:sz="8" w:space="0"/>
              <w:right w:val="single" w:color="auto" w:sz="8" w:space="0"/>
            </w:tcBorders>
            <w:vAlign w:val="center"/>
          </w:tcPr>
          <w:p w14:paraId="6D89632A">
            <w:pPr>
              <w:ind w:firstLine="480"/>
              <w:jc w:val="left"/>
              <w:rPr>
                <w:rFonts w:ascii="宋体" w:hAnsi="宋体" w:cs="宋体"/>
                <w:kern w:val="0"/>
                <w:szCs w:val="21"/>
              </w:rPr>
            </w:pPr>
            <w:r>
              <w:rPr>
                <w:rFonts w:hint="eastAsia" w:ascii="宋体" w:hAnsi="宋体" w:cs="宋体"/>
                <w:kern w:val="0"/>
                <w:szCs w:val="21"/>
              </w:rPr>
              <w:t>根据国家规定的总量控制污染物种类，综合考虑本项目的排污特点、所在区域的环境质量现状等因素，本环评不需要设置污染物总量控制指标。</w:t>
            </w:r>
          </w:p>
        </w:tc>
      </w:tr>
    </w:tbl>
    <w:p w14:paraId="4BC2803A">
      <w:pPr>
        <w:pStyle w:val="11"/>
        <w:spacing w:beforeAutospacing="0" w:afterAutospacing="0"/>
        <w:jc w:val="center"/>
        <w:outlineLvl w:val="0"/>
        <w:rPr>
          <w:rFonts w:hint="default" w:ascii="黑体" w:eastAsia="黑体" w:cs="黑体"/>
          <w:sz w:val="30"/>
          <w:szCs w:val="30"/>
        </w:rPr>
      </w:pPr>
      <w:r>
        <w:rPr>
          <w:rFonts w:ascii="黑体" w:eastAsia="黑体"/>
          <w:snapToGrid w:val="0"/>
          <w:sz w:val="36"/>
          <w:szCs w:val="36"/>
        </w:rPr>
        <w:br w:type="page"/>
      </w:r>
      <w:r>
        <w:rPr>
          <w:rFonts w:ascii="黑体" w:eastAsia="黑体" w:cs="黑体"/>
          <w:snapToGrid w:val="0"/>
          <w:sz w:val="30"/>
          <w:szCs w:val="30"/>
        </w:rPr>
        <w:t>四、主要环境影响和保护措施</w:t>
      </w:r>
    </w:p>
    <w:tbl>
      <w:tblPr>
        <w:tblStyle w:val="15"/>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35"/>
        <w:gridCol w:w="8473"/>
      </w:tblGrid>
      <w:tr w14:paraId="70AAAD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2835" w:hRule="atLeast"/>
          <w:jc w:val="center"/>
        </w:trPr>
        <w:tc>
          <w:tcPr>
            <w:tcW w:w="435" w:type="dxa"/>
            <w:tcBorders>
              <w:top w:val="single" w:color="auto" w:sz="8" w:space="0"/>
              <w:left w:val="single" w:color="auto" w:sz="8" w:space="0"/>
              <w:bottom w:val="single" w:color="auto" w:sz="4" w:space="0"/>
              <w:right w:val="single" w:color="auto" w:sz="4" w:space="0"/>
            </w:tcBorders>
            <w:tcMar>
              <w:left w:w="28" w:type="dxa"/>
              <w:right w:w="28" w:type="dxa"/>
            </w:tcMar>
            <w:vAlign w:val="center"/>
          </w:tcPr>
          <w:p w14:paraId="75F28F57">
            <w:pPr>
              <w:pStyle w:val="11"/>
              <w:spacing w:beforeAutospacing="0" w:afterAutospacing="0" w:line="240" w:lineRule="auto"/>
              <w:ind w:firstLine="0" w:firstLineChars="0"/>
              <w:jc w:val="center"/>
              <w:rPr>
                <w:rFonts w:hint="default" w:cs="宋体"/>
                <w:bCs/>
                <w:kern w:val="2"/>
                <w:sz w:val="21"/>
                <w:szCs w:val="21"/>
              </w:rPr>
            </w:pPr>
            <w:r>
              <w:rPr>
                <w:rFonts w:cs="宋体"/>
                <w:b/>
                <w:bCs/>
                <w:kern w:val="2"/>
                <w:szCs w:val="24"/>
              </w:rPr>
              <w:t>施工期环境保护措施</w:t>
            </w:r>
          </w:p>
        </w:tc>
        <w:tc>
          <w:tcPr>
            <w:tcW w:w="8473" w:type="dxa"/>
            <w:tcBorders>
              <w:top w:val="single" w:color="auto" w:sz="8" w:space="0"/>
              <w:left w:val="single" w:color="auto" w:sz="4" w:space="0"/>
              <w:bottom w:val="single" w:color="auto" w:sz="4" w:space="0"/>
              <w:right w:val="single" w:color="auto" w:sz="8" w:space="0"/>
            </w:tcBorders>
            <w:vAlign w:val="center"/>
          </w:tcPr>
          <w:p w14:paraId="6C151D3B">
            <w:pPr>
              <w:ind w:firstLine="482"/>
              <w:rPr>
                <w:rFonts w:ascii="宋体" w:hAnsi="宋体" w:cs="宋体"/>
                <w:b/>
                <w:bCs/>
                <w:szCs w:val="32"/>
              </w:rPr>
            </w:pPr>
            <w:r>
              <w:rPr>
                <w:rFonts w:hint="eastAsia" w:ascii="宋体" w:hAnsi="宋体" w:cs="宋体"/>
                <w:b/>
                <w:bCs/>
                <w:szCs w:val="32"/>
              </w:rPr>
              <w:t>1、大气环境影响保护措施</w:t>
            </w:r>
          </w:p>
          <w:p w14:paraId="1DA42A24">
            <w:pPr>
              <w:ind w:firstLine="480"/>
              <w:rPr>
                <w:rFonts w:ascii="宋体" w:hAnsi="宋体" w:cs="宋体"/>
                <w:szCs w:val="32"/>
              </w:rPr>
            </w:pPr>
            <w:r>
              <w:rPr>
                <w:rFonts w:hint="eastAsia" w:ascii="宋体" w:hAnsi="宋体" w:cs="宋体"/>
                <w:szCs w:val="32"/>
              </w:rPr>
              <w:t>为有效防治本项目施工可能产生的环境空气污染，建议采取以下防治措施：</w:t>
            </w:r>
          </w:p>
          <w:p w14:paraId="0B438DBC">
            <w:pPr>
              <w:ind w:firstLine="480"/>
              <w:rPr>
                <w:rFonts w:ascii="宋体" w:hAnsi="宋体" w:cs="宋体"/>
                <w:szCs w:val="32"/>
              </w:rPr>
            </w:pPr>
            <w:r>
              <w:rPr>
                <w:rFonts w:hint="eastAsia" w:ascii="宋体" w:hAnsi="宋体" w:cs="宋体"/>
                <w:szCs w:val="32"/>
              </w:rPr>
              <w:t>①施工过程中，应洒水使作业面保持一定的湿度，防止粉尘飞扬。</w:t>
            </w:r>
          </w:p>
          <w:p w14:paraId="08C40629">
            <w:pPr>
              <w:ind w:firstLine="480"/>
              <w:rPr>
                <w:rFonts w:ascii="宋体" w:hAnsi="宋体" w:cs="宋体"/>
                <w:szCs w:val="32"/>
              </w:rPr>
            </w:pPr>
            <w:r>
              <w:rPr>
                <w:rFonts w:hint="eastAsia" w:ascii="宋体" w:hAnsi="宋体" w:cs="宋体"/>
                <w:szCs w:val="32"/>
              </w:rPr>
              <w:t>②建筑材料的防尘管理措施：施工过程中使用水泥、石灰、砂石、铺装材料等易产生扬尘的建筑材料，应采取下列措施之一：a.密闭存储；b.设置围挡或堆砌围墙；c.采用防尘布苫盖。</w:t>
            </w:r>
          </w:p>
          <w:p w14:paraId="6C0EA64D">
            <w:pPr>
              <w:ind w:firstLine="480"/>
              <w:rPr>
                <w:rFonts w:ascii="宋体" w:hAnsi="宋体" w:cs="宋体"/>
                <w:szCs w:val="32"/>
              </w:rPr>
            </w:pPr>
            <w:r>
              <w:rPr>
                <w:rFonts w:hint="eastAsia" w:ascii="宋体" w:hAnsi="宋体" w:cs="宋体"/>
                <w:szCs w:val="32"/>
              </w:rPr>
              <w:fldChar w:fldCharType="begin"/>
            </w:r>
            <w:r>
              <w:rPr>
                <w:rFonts w:hint="eastAsia" w:ascii="宋体" w:hAnsi="宋体" w:cs="宋体"/>
                <w:szCs w:val="32"/>
              </w:rPr>
              <w:instrText xml:space="preserve"> = 3 \* GB3 \* MERGEFORMAT </w:instrText>
            </w:r>
            <w:r>
              <w:rPr>
                <w:rFonts w:hint="eastAsia" w:ascii="宋体" w:hAnsi="宋体" w:cs="宋体"/>
                <w:szCs w:val="32"/>
              </w:rPr>
              <w:fldChar w:fldCharType="separate"/>
            </w:r>
            <w:r>
              <w:t>③</w:t>
            </w:r>
            <w:r>
              <w:rPr>
                <w:rFonts w:hint="eastAsia" w:ascii="宋体" w:hAnsi="宋体" w:cs="宋体"/>
                <w:szCs w:val="32"/>
              </w:rPr>
              <w:fldChar w:fldCharType="end"/>
            </w:r>
            <w:r>
              <w:rPr>
                <w:rFonts w:hint="eastAsia" w:ascii="宋体" w:hAnsi="宋体" w:cs="宋体"/>
                <w:szCs w:val="32"/>
              </w:rPr>
              <w:t>临时砂石料堆若在工地内堆置超过一周的，则应采取下列措施之一：a.覆盖防尘布、防尘网；b.定期喷水压尘。</w:t>
            </w:r>
          </w:p>
          <w:p w14:paraId="7B88CBBA">
            <w:pPr>
              <w:ind w:firstLine="480"/>
              <w:rPr>
                <w:rFonts w:ascii="宋体" w:hAnsi="宋体" w:cs="宋体"/>
                <w:szCs w:val="32"/>
              </w:rPr>
            </w:pPr>
            <w:r>
              <w:rPr>
                <w:rFonts w:hint="eastAsia" w:ascii="宋体" w:hAnsi="宋体" w:cs="宋体"/>
                <w:szCs w:val="32"/>
              </w:rPr>
              <w:t>④进出工地的物料、垃圾运输车辆的防尘措施、运输路线和时间：进出工地的物料、垃圾运输车辆，应尽可能采用密闭车斗，并保证物料不遗撒外漏。若无密闭车斗，物料、垃圾、渣土的装载高度不得超过车辆槽帮上沿，车斗应用苫布遮盖严实。苫布边缘至少要遮住槽帮上沿以下15cm，保证物料、垃圾等不露出。车辆应按照批准的路线和时间进行物料、垃圾的运输。</w:t>
            </w:r>
          </w:p>
          <w:p w14:paraId="68E45934">
            <w:pPr>
              <w:ind w:firstLine="480"/>
              <w:rPr>
                <w:rFonts w:ascii="宋体" w:hAnsi="宋体" w:cs="宋体"/>
                <w:szCs w:val="32"/>
              </w:rPr>
            </w:pPr>
            <w:r>
              <w:rPr>
                <w:rFonts w:hint="eastAsia" w:ascii="宋体" w:hAnsi="宋体" w:cs="宋体"/>
                <w:szCs w:val="32"/>
              </w:rPr>
              <w:t>⑤混凝土的防尘措施：施工期间需使用混凝土时，应使用商品混凝土，现场不设混凝土搅拌设施。</w:t>
            </w:r>
          </w:p>
          <w:p w14:paraId="0B985B58">
            <w:pPr>
              <w:ind w:firstLine="480"/>
              <w:rPr>
                <w:rFonts w:ascii="宋体" w:hAnsi="宋体" w:cs="宋体"/>
                <w:szCs w:val="32"/>
              </w:rPr>
            </w:pPr>
            <w:r>
              <w:rPr>
                <w:rFonts w:hint="eastAsia" w:ascii="宋体" w:hAnsi="宋体" w:cs="宋体"/>
                <w:szCs w:val="32"/>
              </w:rPr>
              <w:t>⑥工地应设专职人员负责扬尘控制措施的实施和监督。由专人负责逸散性材料、垃圾、渣土、裸地等密闭、覆盖、洒水作业以及车辆清洗作业等，并记录扬尘控制措施的实施情况。</w:t>
            </w:r>
          </w:p>
          <w:p w14:paraId="0BDC7AC0">
            <w:pPr>
              <w:ind w:firstLine="480"/>
              <w:rPr>
                <w:rFonts w:ascii="宋体" w:hAnsi="宋体" w:cs="宋体"/>
                <w:szCs w:val="32"/>
              </w:rPr>
            </w:pPr>
            <w:r>
              <w:rPr>
                <w:rFonts w:hint="eastAsia" w:ascii="宋体" w:hAnsi="宋体" w:cs="宋体"/>
                <w:szCs w:val="32"/>
              </w:rPr>
              <w:t>⑦做好施工现场的清洁工作。施工后期采用机械清运，此时扬尘污染最重，应采取洒水抑尘措施，设置围挡，降低扬尘污染。</w:t>
            </w:r>
          </w:p>
          <w:p w14:paraId="69A35319">
            <w:pPr>
              <w:ind w:firstLine="480"/>
              <w:rPr>
                <w:rFonts w:ascii="宋体" w:hAnsi="宋体" w:cs="宋体"/>
                <w:szCs w:val="32"/>
              </w:rPr>
            </w:pPr>
            <w:r>
              <w:rPr>
                <w:rFonts w:hint="eastAsia" w:ascii="宋体" w:hAnsi="宋体" w:cs="宋体"/>
                <w:szCs w:val="32"/>
              </w:rPr>
              <w:t>综上所述，在采取相应措施并严格按照本评价要求进行施工的前提下，本项目施工大气污染物对周围大气环境影响不大，且随施工结束而消除。</w:t>
            </w:r>
          </w:p>
          <w:p w14:paraId="7A2A2410">
            <w:pPr>
              <w:ind w:firstLine="482"/>
              <w:rPr>
                <w:rFonts w:ascii="宋体" w:hAnsi="宋体" w:cs="宋体"/>
                <w:szCs w:val="32"/>
              </w:rPr>
            </w:pPr>
            <w:r>
              <w:rPr>
                <w:rFonts w:hint="eastAsia" w:ascii="宋体" w:hAnsi="宋体" w:cs="宋体"/>
                <w:b/>
                <w:bCs/>
                <w:szCs w:val="32"/>
              </w:rPr>
              <w:t>2、水环境影响保护措施</w:t>
            </w:r>
          </w:p>
          <w:p w14:paraId="2A1D1915">
            <w:pPr>
              <w:ind w:firstLine="480"/>
            </w:pPr>
            <w:r>
              <w:t>施工期废水主要是施工人员的生活污水。主要污染因子是COD、BOD</w:t>
            </w:r>
            <w:r>
              <w:rPr>
                <w:vertAlign w:val="subscript"/>
              </w:rPr>
              <w:t>5</w:t>
            </w:r>
            <w:r>
              <w:t>、SS、氨氮。</w:t>
            </w:r>
            <w:r>
              <w:rPr>
                <w:color w:val="000000" w:themeColor="text1"/>
                <w14:textFill>
                  <w14:solidFill>
                    <w14:schemeClr w14:val="tx1"/>
                  </w14:solidFill>
                </w14:textFill>
              </w:rPr>
              <w:t>项目按施工人员</w:t>
            </w:r>
            <w:r>
              <w:rPr>
                <w:rFonts w:hint="eastAsia"/>
                <w:color w:val="000000" w:themeColor="text1"/>
                <w14:textFill>
                  <w14:solidFill>
                    <w14:schemeClr w14:val="tx1"/>
                  </w14:solidFill>
                </w14:textFill>
              </w:rPr>
              <w:t>2</w:t>
            </w:r>
            <w:r>
              <w:rPr>
                <w:color w:val="000000" w:themeColor="text1"/>
                <w14:textFill>
                  <w14:solidFill>
                    <w14:schemeClr w14:val="tx1"/>
                  </w14:solidFill>
                </w14:textFill>
              </w:rPr>
              <w:t>0人，</w:t>
            </w:r>
            <w:r>
              <w:t>每天生活用水以</w:t>
            </w:r>
            <w:r>
              <w:rPr>
                <w:rFonts w:hint="eastAsia"/>
              </w:rPr>
              <w:t>3</w:t>
            </w:r>
            <w:r>
              <w:t>0L/人计，生活污水按用水量的80%计</w:t>
            </w:r>
            <w:r>
              <w:rPr>
                <w:rFonts w:hint="eastAsia"/>
              </w:rPr>
              <w:t>，</w:t>
            </w:r>
            <w:r>
              <w:t>则施工期排放生活污水</w:t>
            </w:r>
            <w:r>
              <w:rPr>
                <w:rFonts w:hint="eastAsia"/>
              </w:rPr>
              <w:t>0.48</w:t>
            </w:r>
            <w:r>
              <w:t>t</w:t>
            </w:r>
            <w:r>
              <w:rPr>
                <w:rFonts w:hint="eastAsia"/>
              </w:rPr>
              <w:t>/d</w:t>
            </w:r>
            <w:r>
              <w:t>。这些污水如果随意排放，将对周围地下水环境产生污染。</w:t>
            </w:r>
            <w:r>
              <w:rPr>
                <w:rFonts w:hint="eastAsia" w:ascii="宋体" w:hAnsi="宋体" w:cs="宋体"/>
                <w:color w:val="000000" w:themeColor="text1"/>
                <w14:textFill>
                  <w14:solidFill>
                    <w14:schemeClr w14:val="tx1"/>
                  </w14:solidFill>
                </w14:textFill>
              </w:rPr>
              <w:t>生活污水盥洗部分用于场部地面降尘和绿化用水，生活粪污等排入旱厕，防渗旱厕采用毛石+混凝土防渗砂浆处理，</w:t>
            </w:r>
            <w:r>
              <w:rPr>
                <w:rFonts w:hint="eastAsia" w:ascii="宋体" w:hAnsi="宋体" w:cs="宋体"/>
                <w:color w:val="FF0000"/>
              </w:rPr>
              <w:t>渗透系数</w:t>
            </w:r>
            <w:r>
              <w:rPr>
                <w:color w:val="FF0000"/>
              </w:rPr>
              <w:t>&lt;</w:t>
            </w:r>
            <w:r>
              <w:rPr>
                <w:rFonts w:hint="eastAsia" w:ascii="宋体" w:hAnsi="宋体" w:cs="宋体"/>
                <w:color w:val="FF0000"/>
              </w:rPr>
              <w:t>10</w:t>
            </w:r>
            <w:r>
              <w:rPr>
                <w:rFonts w:hint="eastAsia" w:ascii="宋体" w:hAnsi="宋体" w:cs="宋体"/>
                <w:color w:val="FF0000"/>
                <w:vertAlign w:val="superscript"/>
              </w:rPr>
              <w:t>-7</w:t>
            </w:r>
            <w:r>
              <w:rPr>
                <w:rFonts w:hint="eastAsia" w:ascii="宋体" w:hAnsi="宋体" w:cs="宋体"/>
                <w:color w:val="FF0000"/>
              </w:rPr>
              <w:t>cm/s，</w:t>
            </w:r>
            <w:r>
              <w:rPr>
                <w:rFonts w:hint="eastAsia" w:ascii="宋体" w:hAnsi="宋体" w:cs="宋体"/>
                <w:color w:val="000000" w:themeColor="text1"/>
                <w14:textFill>
                  <w14:solidFill>
                    <w14:schemeClr w14:val="tx1"/>
                  </w14:solidFill>
                </w14:textFill>
              </w:rPr>
              <w:t>定期</w:t>
            </w:r>
            <w:r>
              <w:rPr>
                <w:rFonts w:hint="eastAsia" w:ascii="宋体" w:hAnsi="宋体" w:cs="宋体"/>
                <w:color w:val="FF0000"/>
              </w:rPr>
              <w:t>由</w:t>
            </w:r>
            <w:r>
              <w:rPr>
                <w:rFonts w:hint="eastAsia" w:ascii="宋体" w:hAnsi="宋体" w:cs="宋体"/>
                <w:color w:val="000000" w:themeColor="text1"/>
                <w14:textFill>
                  <w14:solidFill>
                    <w14:schemeClr w14:val="tx1"/>
                  </w14:solidFill>
                </w14:textFill>
              </w:rPr>
              <w:t>附近农民清掏沤肥用作农肥还田，不外排。</w:t>
            </w:r>
          </w:p>
          <w:p w14:paraId="0D657890">
            <w:pPr>
              <w:ind w:firstLine="480"/>
              <w:rPr>
                <w:rFonts w:ascii="宋体" w:hAnsi="宋体" w:cs="宋体"/>
                <w:szCs w:val="32"/>
              </w:rPr>
            </w:pPr>
            <w:r>
              <w:rPr>
                <w:rFonts w:hint="eastAsia" w:ascii="宋体" w:hAnsi="宋体" w:cs="宋体"/>
                <w:szCs w:val="32"/>
              </w:rPr>
              <w:t>综上所述，只要加强管理，措施落到实处，施工废水对项目所在区域水环境影响在可接受范围内。</w:t>
            </w:r>
          </w:p>
          <w:p w14:paraId="6EF6D3A8">
            <w:pPr>
              <w:ind w:firstLine="482"/>
              <w:rPr>
                <w:rFonts w:ascii="宋体" w:hAnsi="宋体" w:cs="宋体"/>
                <w:szCs w:val="32"/>
              </w:rPr>
            </w:pPr>
            <w:r>
              <w:rPr>
                <w:rFonts w:hint="eastAsia" w:ascii="宋体" w:hAnsi="宋体" w:cs="宋体"/>
                <w:b/>
                <w:bCs/>
                <w:szCs w:val="32"/>
              </w:rPr>
              <w:t>3、声环境影保护措施</w:t>
            </w:r>
          </w:p>
          <w:p w14:paraId="27B5C4EA">
            <w:pPr>
              <w:ind w:firstLine="480"/>
              <w:rPr>
                <w:rFonts w:ascii="宋体" w:hAnsi="宋体" w:cs="宋体"/>
                <w:szCs w:val="32"/>
              </w:rPr>
            </w:pPr>
            <w:r>
              <w:rPr>
                <w:rFonts w:hint="eastAsia" w:ascii="宋体" w:hAnsi="宋体" w:cs="宋体"/>
                <w:szCs w:val="32"/>
              </w:rPr>
              <w:t>（1）噪声源分析</w:t>
            </w:r>
          </w:p>
          <w:p w14:paraId="67F2F4B9">
            <w:pPr>
              <w:ind w:firstLine="480"/>
              <w:rPr>
                <w:rFonts w:ascii="宋体" w:hAnsi="宋体" w:cs="宋体"/>
                <w:szCs w:val="32"/>
              </w:rPr>
            </w:pPr>
            <w:r>
              <w:rPr>
                <w:rFonts w:hint="eastAsia" w:ascii="宋体" w:hAnsi="宋体" w:cs="宋体"/>
                <w:szCs w:val="32"/>
              </w:rPr>
              <w:t>施工工地噪声主要是施工机械设备噪声，物料装卸碰撞噪声及施工人员的活动噪声。</w:t>
            </w:r>
          </w:p>
          <w:p w14:paraId="2F4ECBBD">
            <w:pPr>
              <w:ind w:firstLine="480"/>
              <w:rPr>
                <w:rFonts w:ascii="宋体" w:hAnsi="宋体" w:cs="宋体"/>
                <w:szCs w:val="32"/>
              </w:rPr>
            </w:pPr>
            <w:r>
              <w:rPr>
                <w:rFonts w:hint="eastAsia" w:ascii="宋体" w:hAnsi="宋体" w:cs="宋体"/>
                <w:szCs w:val="32"/>
              </w:rPr>
              <w:t>（2）噪声影响分析</w:t>
            </w:r>
          </w:p>
          <w:p w14:paraId="5B27377C">
            <w:pPr>
              <w:ind w:firstLine="480"/>
              <w:rPr>
                <w:rFonts w:ascii="宋体" w:hAnsi="宋体" w:cs="宋体"/>
                <w:szCs w:val="32"/>
              </w:rPr>
            </w:pPr>
            <w:r>
              <w:rPr>
                <w:rFonts w:hint="eastAsia" w:ascii="宋体" w:hAnsi="宋体" w:cs="宋体"/>
                <w:szCs w:val="32"/>
              </w:rPr>
              <w:t>根据噪声污染源分析可知，由于施工场地的噪声源主要为各类高噪声施工机械，这些机械的单体声级一般均在80dB(A)以上，且各施工阶段均有设备交替作用。各施工机械噪声级见表4-1。</w:t>
            </w:r>
          </w:p>
          <w:p w14:paraId="1521A14F">
            <w:pPr>
              <w:ind w:firstLine="480"/>
              <w:jc w:val="center"/>
              <w:rPr>
                <w:rFonts w:ascii="宋体" w:hAnsi="宋体" w:cs="宋体"/>
                <w:szCs w:val="32"/>
              </w:rPr>
            </w:pPr>
            <w:r>
              <w:rPr>
                <w:rFonts w:hint="eastAsia" w:ascii="宋体" w:hAnsi="宋体" w:cs="宋体"/>
                <w:szCs w:val="32"/>
              </w:rPr>
              <w:t>表4-1施工期主要噪声源的噪声</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5"/>
              <w:gridCol w:w="2700"/>
              <w:gridCol w:w="4227"/>
            </w:tblGrid>
            <w:tr w14:paraId="7BB1B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95" w:type="dxa"/>
                  <w:vAlign w:val="center"/>
                </w:tcPr>
                <w:p w14:paraId="71B33879">
                  <w:pPr>
                    <w:spacing w:line="240" w:lineRule="auto"/>
                    <w:ind w:firstLine="420"/>
                    <w:jc w:val="center"/>
                    <w:rPr>
                      <w:rFonts w:ascii="宋体" w:hAnsi="宋体" w:cs="宋体"/>
                      <w:sz w:val="21"/>
                      <w:szCs w:val="21"/>
                    </w:rPr>
                  </w:pPr>
                  <w:r>
                    <w:rPr>
                      <w:rFonts w:hint="eastAsia" w:ascii="宋体" w:hAnsi="宋体" w:cs="宋体"/>
                      <w:sz w:val="21"/>
                      <w:szCs w:val="21"/>
                    </w:rPr>
                    <w:t>噪声源</w:t>
                  </w:r>
                </w:p>
              </w:tc>
              <w:tc>
                <w:tcPr>
                  <w:tcW w:w="2700" w:type="dxa"/>
                  <w:vAlign w:val="center"/>
                </w:tcPr>
                <w:p w14:paraId="0B38AF89">
                  <w:pPr>
                    <w:spacing w:line="240" w:lineRule="auto"/>
                    <w:ind w:firstLine="420"/>
                    <w:jc w:val="center"/>
                    <w:rPr>
                      <w:rFonts w:ascii="宋体" w:hAnsi="宋体" w:cs="宋体"/>
                      <w:sz w:val="21"/>
                      <w:szCs w:val="21"/>
                    </w:rPr>
                  </w:pPr>
                  <w:r>
                    <w:rPr>
                      <w:rFonts w:hint="eastAsia" w:ascii="宋体" w:hAnsi="宋体" w:cs="宋体"/>
                      <w:sz w:val="21"/>
                      <w:szCs w:val="21"/>
                    </w:rPr>
                    <w:t>使用阶段</w:t>
                  </w:r>
                </w:p>
              </w:tc>
              <w:tc>
                <w:tcPr>
                  <w:tcW w:w="4227" w:type="dxa"/>
                  <w:vAlign w:val="center"/>
                </w:tcPr>
                <w:p w14:paraId="05FD4520">
                  <w:pPr>
                    <w:spacing w:line="240" w:lineRule="auto"/>
                    <w:ind w:firstLine="420"/>
                    <w:jc w:val="center"/>
                    <w:rPr>
                      <w:rFonts w:ascii="宋体" w:hAnsi="宋体" w:cs="宋体"/>
                      <w:sz w:val="21"/>
                      <w:szCs w:val="21"/>
                    </w:rPr>
                  </w:pPr>
                  <w:r>
                    <w:rPr>
                      <w:rFonts w:hint="eastAsia" w:ascii="宋体" w:hAnsi="宋体" w:cs="宋体"/>
                      <w:sz w:val="21"/>
                      <w:szCs w:val="21"/>
                    </w:rPr>
                    <w:t>噪声级（距噪声源10m处）dB(A)</w:t>
                  </w:r>
                </w:p>
              </w:tc>
            </w:tr>
            <w:tr w14:paraId="31F7F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95" w:type="dxa"/>
                  <w:vAlign w:val="center"/>
                </w:tcPr>
                <w:p w14:paraId="7AA83367">
                  <w:pPr>
                    <w:spacing w:line="240" w:lineRule="auto"/>
                    <w:ind w:firstLine="420"/>
                    <w:jc w:val="center"/>
                    <w:rPr>
                      <w:sz w:val="21"/>
                      <w:szCs w:val="21"/>
                    </w:rPr>
                  </w:pPr>
                  <w:r>
                    <w:rPr>
                      <w:rFonts w:hint="eastAsia"/>
                      <w:sz w:val="21"/>
                      <w:szCs w:val="21"/>
                    </w:rPr>
                    <w:t>挖掘机</w:t>
                  </w:r>
                </w:p>
              </w:tc>
              <w:tc>
                <w:tcPr>
                  <w:tcW w:w="2700" w:type="dxa"/>
                  <w:vAlign w:val="center"/>
                </w:tcPr>
                <w:p w14:paraId="15E178B6">
                  <w:pPr>
                    <w:spacing w:line="240" w:lineRule="auto"/>
                    <w:ind w:firstLine="420"/>
                    <w:jc w:val="center"/>
                    <w:rPr>
                      <w:rFonts w:ascii="宋体" w:hAnsi="宋体" w:cs="宋体"/>
                      <w:sz w:val="21"/>
                      <w:szCs w:val="21"/>
                    </w:rPr>
                  </w:pPr>
                  <w:r>
                    <w:rPr>
                      <w:rFonts w:hint="eastAsia"/>
                      <w:sz w:val="21"/>
                      <w:szCs w:val="21"/>
                    </w:rPr>
                    <w:t>基础开挖</w:t>
                  </w:r>
                </w:p>
              </w:tc>
              <w:tc>
                <w:tcPr>
                  <w:tcW w:w="4227" w:type="dxa"/>
                  <w:vAlign w:val="center"/>
                </w:tcPr>
                <w:p w14:paraId="08754199">
                  <w:pPr>
                    <w:spacing w:line="240" w:lineRule="auto"/>
                    <w:ind w:firstLine="420"/>
                    <w:jc w:val="center"/>
                    <w:rPr>
                      <w:rFonts w:ascii="宋体" w:hAnsi="宋体" w:cs="宋体"/>
                      <w:sz w:val="21"/>
                      <w:szCs w:val="21"/>
                    </w:rPr>
                  </w:pPr>
                  <w:r>
                    <w:rPr>
                      <w:rFonts w:hint="eastAsia" w:ascii="宋体" w:hAnsi="宋体" w:cs="宋体"/>
                      <w:sz w:val="21"/>
                      <w:szCs w:val="21"/>
                    </w:rPr>
                    <w:t>75</w:t>
                  </w:r>
                </w:p>
              </w:tc>
            </w:tr>
            <w:tr w14:paraId="1C07A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95" w:type="dxa"/>
                  <w:vAlign w:val="center"/>
                </w:tcPr>
                <w:p w14:paraId="16DCB79E">
                  <w:pPr>
                    <w:spacing w:line="240" w:lineRule="auto"/>
                    <w:ind w:firstLine="420"/>
                    <w:jc w:val="center"/>
                    <w:rPr>
                      <w:rFonts w:ascii="宋体" w:hAnsi="宋体" w:cs="宋体"/>
                      <w:sz w:val="21"/>
                      <w:szCs w:val="21"/>
                    </w:rPr>
                  </w:pPr>
                  <w:r>
                    <w:rPr>
                      <w:rFonts w:hint="eastAsia" w:ascii="宋体" w:hAnsi="宋体" w:cs="宋体"/>
                      <w:sz w:val="21"/>
                      <w:szCs w:val="21"/>
                    </w:rPr>
                    <w:t>吊车</w:t>
                  </w:r>
                </w:p>
              </w:tc>
              <w:tc>
                <w:tcPr>
                  <w:tcW w:w="2700" w:type="dxa"/>
                  <w:vAlign w:val="center"/>
                </w:tcPr>
                <w:p w14:paraId="3AA8B9D8">
                  <w:pPr>
                    <w:spacing w:line="240" w:lineRule="auto"/>
                    <w:ind w:firstLine="420"/>
                    <w:jc w:val="center"/>
                    <w:rPr>
                      <w:rFonts w:ascii="宋体" w:hAnsi="宋体" w:cs="宋体"/>
                      <w:sz w:val="21"/>
                      <w:szCs w:val="21"/>
                    </w:rPr>
                  </w:pPr>
                  <w:r>
                    <w:rPr>
                      <w:rFonts w:hint="eastAsia" w:ascii="宋体" w:hAnsi="宋体" w:cs="宋体"/>
                      <w:sz w:val="21"/>
                      <w:szCs w:val="21"/>
                    </w:rPr>
                    <w:t>设备安装</w:t>
                  </w:r>
                </w:p>
              </w:tc>
              <w:tc>
                <w:tcPr>
                  <w:tcW w:w="4227" w:type="dxa"/>
                  <w:vAlign w:val="center"/>
                </w:tcPr>
                <w:p w14:paraId="0F35C57B">
                  <w:pPr>
                    <w:spacing w:line="240" w:lineRule="auto"/>
                    <w:ind w:firstLine="420"/>
                    <w:jc w:val="center"/>
                    <w:rPr>
                      <w:rFonts w:ascii="宋体" w:hAnsi="宋体" w:cs="宋体"/>
                      <w:sz w:val="21"/>
                      <w:szCs w:val="21"/>
                    </w:rPr>
                  </w:pPr>
                  <w:r>
                    <w:rPr>
                      <w:rFonts w:hint="eastAsia" w:ascii="宋体" w:hAnsi="宋体" w:cs="宋体"/>
                      <w:sz w:val="21"/>
                      <w:szCs w:val="21"/>
                    </w:rPr>
                    <w:t>75</w:t>
                  </w:r>
                </w:p>
              </w:tc>
            </w:tr>
            <w:tr w14:paraId="4F9B0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95" w:type="dxa"/>
                  <w:vAlign w:val="center"/>
                </w:tcPr>
                <w:p w14:paraId="175D356E">
                  <w:pPr>
                    <w:spacing w:line="240" w:lineRule="auto"/>
                    <w:ind w:firstLine="420"/>
                    <w:jc w:val="center"/>
                    <w:rPr>
                      <w:rFonts w:ascii="宋体" w:hAnsi="宋体" w:cs="宋体"/>
                      <w:sz w:val="21"/>
                      <w:szCs w:val="21"/>
                    </w:rPr>
                  </w:pPr>
                  <w:r>
                    <w:rPr>
                      <w:rFonts w:hint="eastAsia" w:ascii="宋体" w:hAnsi="宋体" w:cs="宋体"/>
                      <w:sz w:val="21"/>
                      <w:szCs w:val="21"/>
                    </w:rPr>
                    <w:t>电焊机</w:t>
                  </w:r>
                </w:p>
              </w:tc>
              <w:tc>
                <w:tcPr>
                  <w:tcW w:w="2700" w:type="dxa"/>
                  <w:vAlign w:val="center"/>
                </w:tcPr>
                <w:p w14:paraId="72DF7CFB">
                  <w:pPr>
                    <w:spacing w:line="240" w:lineRule="auto"/>
                    <w:ind w:firstLine="420"/>
                    <w:jc w:val="center"/>
                    <w:rPr>
                      <w:rFonts w:ascii="宋体" w:hAnsi="宋体" w:cs="宋体"/>
                      <w:sz w:val="21"/>
                      <w:szCs w:val="21"/>
                    </w:rPr>
                  </w:pPr>
                  <w:r>
                    <w:rPr>
                      <w:rFonts w:hint="eastAsia" w:ascii="宋体" w:hAnsi="宋体" w:cs="宋体"/>
                      <w:sz w:val="21"/>
                      <w:szCs w:val="21"/>
                    </w:rPr>
                    <w:t>主体施工及装修</w:t>
                  </w:r>
                </w:p>
              </w:tc>
              <w:tc>
                <w:tcPr>
                  <w:tcW w:w="4227" w:type="dxa"/>
                  <w:vAlign w:val="center"/>
                </w:tcPr>
                <w:p w14:paraId="60675521">
                  <w:pPr>
                    <w:spacing w:line="240" w:lineRule="auto"/>
                    <w:ind w:firstLine="420"/>
                    <w:jc w:val="center"/>
                    <w:rPr>
                      <w:rFonts w:ascii="宋体" w:hAnsi="宋体" w:cs="宋体"/>
                      <w:sz w:val="21"/>
                      <w:szCs w:val="21"/>
                    </w:rPr>
                  </w:pPr>
                  <w:r>
                    <w:rPr>
                      <w:rFonts w:hint="eastAsia" w:ascii="宋体" w:hAnsi="宋体" w:cs="宋体"/>
                      <w:sz w:val="21"/>
                      <w:szCs w:val="21"/>
                    </w:rPr>
                    <w:t>70</w:t>
                  </w:r>
                </w:p>
              </w:tc>
            </w:tr>
            <w:tr w14:paraId="0FA50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95" w:type="dxa"/>
                  <w:vAlign w:val="center"/>
                </w:tcPr>
                <w:p w14:paraId="05C3C33C">
                  <w:pPr>
                    <w:spacing w:line="240" w:lineRule="auto"/>
                    <w:ind w:firstLine="420"/>
                    <w:jc w:val="center"/>
                    <w:rPr>
                      <w:rFonts w:ascii="宋体" w:hAnsi="宋体" w:cs="宋体"/>
                      <w:sz w:val="21"/>
                      <w:szCs w:val="21"/>
                    </w:rPr>
                  </w:pPr>
                  <w:r>
                    <w:rPr>
                      <w:rFonts w:hint="eastAsia" w:ascii="宋体" w:hAnsi="宋体" w:cs="宋体"/>
                      <w:sz w:val="21"/>
                      <w:szCs w:val="21"/>
                    </w:rPr>
                    <w:t>切割机</w:t>
                  </w:r>
                </w:p>
              </w:tc>
              <w:tc>
                <w:tcPr>
                  <w:tcW w:w="2700" w:type="dxa"/>
                  <w:vAlign w:val="center"/>
                </w:tcPr>
                <w:p w14:paraId="4DDE7D89">
                  <w:pPr>
                    <w:spacing w:line="240" w:lineRule="auto"/>
                    <w:ind w:firstLine="420"/>
                    <w:jc w:val="center"/>
                    <w:rPr>
                      <w:rFonts w:ascii="宋体" w:hAnsi="宋体" w:cs="宋体"/>
                      <w:sz w:val="21"/>
                      <w:szCs w:val="21"/>
                    </w:rPr>
                  </w:pPr>
                  <w:r>
                    <w:rPr>
                      <w:rFonts w:hint="eastAsia" w:ascii="宋体" w:hAnsi="宋体" w:cs="宋体"/>
                      <w:sz w:val="21"/>
                      <w:szCs w:val="21"/>
                    </w:rPr>
                    <w:t>主体施工及装修</w:t>
                  </w:r>
                </w:p>
              </w:tc>
              <w:tc>
                <w:tcPr>
                  <w:tcW w:w="4227" w:type="dxa"/>
                  <w:vAlign w:val="center"/>
                </w:tcPr>
                <w:p w14:paraId="6A964445">
                  <w:pPr>
                    <w:spacing w:line="240" w:lineRule="auto"/>
                    <w:ind w:firstLine="420"/>
                    <w:jc w:val="center"/>
                    <w:rPr>
                      <w:rFonts w:ascii="宋体" w:hAnsi="宋体" w:cs="宋体"/>
                      <w:sz w:val="21"/>
                      <w:szCs w:val="21"/>
                    </w:rPr>
                  </w:pPr>
                  <w:r>
                    <w:rPr>
                      <w:rFonts w:hint="eastAsia" w:ascii="宋体" w:hAnsi="宋体" w:cs="宋体"/>
                      <w:sz w:val="21"/>
                      <w:szCs w:val="21"/>
                    </w:rPr>
                    <w:t>80</w:t>
                  </w:r>
                </w:p>
              </w:tc>
            </w:tr>
            <w:tr w14:paraId="487C0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95" w:type="dxa"/>
                  <w:vAlign w:val="center"/>
                </w:tcPr>
                <w:p w14:paraId="10E53903">
                  <w:pPr>
                    <w:spacing w:line="240" w:lineRule="auto"/>
                    <w:ind w:firstLine="420"/>
                    <w:jc w:val="center"/>
                    <w:rPr>
                      <w:rFonts w:ascii="宋体" w:hAnsi="宋体" w:cs="宋体"/>
                      <w:sz w:val="21"/>
                      <w:szCs w:val="21"/>
                    </w:rPr>
                  </w:pPr>
                  <w:r>
                    <w:rPr>
                      <w:rFonts w:hint="eastAsia" w:ascii="宋体" w:hAnsi="宋体" w:cs="宋体"/>
                      <w:sz w:val="21"/>
                      <w:szCs w:val="21"/>
                    </w:rPr>
                    <w:t>运输车辆</w:t>
                  </w:r>
                </w:p>
              </w:tc>
              <w:tc>
                <w:tcPr>
                  <w:tcW w:w="2700" w:type="dxa"/>
                  <w:vAlign w:val="center"/>
                </w:tcPr>
                <w:p w14:paraId="2937F75D">
                  <w:pPr>
                    <w:spacing w:line="240" w:lineRule="auto"/>
                    <w:ind w:firstLine="420"/>
                    <w:jc w:val="center"/>
                    <w:rPr>
                      <w:rFonts w:ascii="宋体" w:hAnsi="宋体" w:cs="宋体"/>
                      <w:sz w:val="21"/>
                      <w:szCs w:val="21"/>
                    </w:rPr>
                  </w:pPr>
                  <w:r>
                    <w:rPr>
                      <w:rFonts w:hint="eastAsia" w:ascii="宋体" w:hAnsi="宋体" w:cs="宋体"/>
                      <w:sz w:val="21"/>
                      <w:szCs w:val="21"/>
                    </w:rPr>
                    <w:t>材料运输</w:t>
                  </w:r>
                </w:p>
              </w:tc>
              <w:tc>
                <w:tcPr>
                  <w:tcW w:w="4227" w:type="dxa"/>
                  <w:vAlign w:val="center"/>
                </w:tcPr>
                <w:p w14:paraId="01AAD85A">
                  <w:pPr>
                    <w:spacing w:line="240" w:lineRule="auto"/>
                    <w:ind w:firstLine="420"/>
                    <w:jc w:val="center"/>
                    <w:rPr>
                      <w:rFonts w:ascii="宋体" w:hAnsi="宋体" w:cs="宋体"/>
                      <w:sz w:val="21"/>
                      <w:szCs w:val="21"/>
                    </w:rPr>
                  </w:pPr>
                  <w:r>
                    <w:rPr>
                      <w:rFonts w:hint="eastAsia" w:ascii="宋体" w:hAnsi="宋体" w:cs="宋体"/>
                      <w:sz w:val="21"/>
                      <w:szCs w:val="21"/>
                    </w:rPr>
                    <w:t>65</w:t>
                  </w:r>
                </w:p>
              </w:tc>
            </w:tr>
          </w:tbl>
          <w:p w14:paraId="3444B7AE">
            <w:pPr>
              <w:ind w:firstLine="480"/>
              <w:rPr>
                <w:rFonts w:ascii="宋体" w:hAnsi="宋体" w:cs="宋体"/>
                <w:szCs w:val="32"/>
              </w:rPr>
            </w:pPr>
            <w:r>
              <w:rPr>
                <w:rFonts w:hint="eastAsia" w:ascii="宋体" w:hAnsi="宋体" w:cs="宋体"/>
                <w:szCs w:val="32"/>
              </w:rPr>
              <w:t>本项目施工期产生的噪声会对周边声环境产生不利影响，为了满足《建筑施工场界环境噪声排放标准》(GB12523-2011)所规定的施工场界噪声限值，本项目应采取以下治理措施：</w:t>
            </w:r>
          </w:p>
          <w:p w14:paraId="0BB8904D">
            <w:pPr>
              <w:ind w:firstLine="480"/>
            </w:pPr>
            <w:r>
              <w:t>（1）在施工过程中，施工单位应严格执行《建筑施工场界环境噪声排放标准》（GB12523-2011）要求有关规定；</w:t>
            </w:r>
          </w:p>
          <w:p w14:paraId="50B7A7C3">
            <w:pPr>
              <w:ind w:firstLine="480"/>
            </w:pPr>
            <w:r>
              <w:t>（2）合理布局施工场地，避免在同一地点安排大量动力机械设备，以避免局部声级过高；</w:t>
            </w:r>
          </w:p>
          <w:p w14:paraId="5DD9ADF8">
            <w:pPr>
              <w:ind w:firstLine="480"/>
            </w:pPr>
            <w:r>
              <w:t>（3）施工单位要合理安排施工作业时间；</w:t>
            </w:r>
          </w:p>
          <w:p w14:paraId="365C4D4F">
            <w:pPr>
              <w:ind w:firstLine="480"/>
            </w:pPr>
            <w:r>
              <w:t>（4）选用低噪声的设备，对强噪声机械采取减振降噪措施；</w:t>
            </w:r>
          </w:p>
          <w:p w14:paraId="3992BE87">
            <w:pPr>
              <w:ind w:firstLine="480"/>
            </w:pPr>
            <w:r>
              <w:t>（5）施工单位应采取合理安排施工机械操作时间的方法加以缓解，并减少同时作业的高噪施工机械数量，尽可能减轻声源叠加影响；</w:t>
            </w:r>
          </w:p>
          <w:p w14:paraId="5FFDBD39">
            <w:pPr>
              <w:ind w:firstLine="480"/>
            </w:pPr>
            <w:r>
              <w:t>（6）对于施工期间的材料运输、敲击、人的喊叫等噪声源，要求施工单位文明施工、加强有效的管理以缓解其影响。</w:t>
            </w:r>
          </w:p>
          <w:p w14:paraId="5B4A2CAC">
            <w:pPr>
              <w:ind w:firstLine="480"/>
              <w:rPr>
                <w:rFonts w:ascii="宋体" w:hAnsi="宋体" w:cs="宋体"/>
                <w:szCs w:val="32"/>
              </w:rPr>
            </w:pPr>
            <w:r>
              <w:rPr>
                <w:rFonts w:hint="eastAsia" w:ascii="宋体" w:hAnsi="宋体" w:cs="宋体"/>
                <w:szCs w:val="32"/>
              </w:rPr>
              <w:t>综上所述，在采取相应措施并严格按照本评价要求进行施工的前提下，本项目施工噪声对周围声环境影响可大大减轻，且随施工结束而消除。</w:t>
            </w:r>
          </w:p>
          <w:p w14:paraId="576B3B13">
            <w:pPr>
              <w:ind w:firstLine="482"/>
              <w:rPr>
                <w:rFonts w:ascii="宋体" w:hAnsi="宋体" w:cs="宋体"/>
                <w:szCs w:val="32"/>
              </w:rPr>
            </w:pPr>
            <w:r>
              <w:rPr>
                <w:rFonts w:hint="eastAsia" w:ascii="宋体" w:hAnsi="宋体" w:cs="宋体"/>
                <w:b/>
                <w:bCs/>
                <w:szCs w:val="32"/>
              </w:rPr>
              <w:t>4、固体废物环境影响防护措施</w:t>
            </w:r>
          </w:p>
          <w:p w14:paraId="3046E521">
            <w:pPr>
              <w:ind w:firstLine="480"/>
              <w:rPr>
                <w:rFonts w:ascii="宋体" w:hAnsi="宋体" w:cs="宋体"/>
                <w:szCs w:val="32"/>
              </w:rPr>
            </w:pPr>
            <w:r>
              <w:t>施工期固体废物主要包括施工建设过程中产生的建筑垃圾和施工人员生活垃圾。本项目建设过程中会产生少量的建筑垃圾，约为0.5t</w:t>
            </w:r>
            <w:r>
              <w:rPr>
                <w:rFonts w:hint="eastAsia"/>
              </w:rPr>
              <w:t>；</w:t>
            </w:r>
            <w:r>
              <w:t>施工人员生活垃圾按0.5kg/人·d计，</w:t>
            </w:r>
            <w:r>
              <w:rPr>
                <w:rFonts w:hint="eastAsia"/>
              </w:rPr>
              <w:t>施工人数</w:t>
            </w:r>
            <w:r>
              <w:rPr>
                <w:rFonts w:hint="eastAsia"/>
                <w:color w:val="FF0000"/>
              </w:rPr>
              <w:t>约</w:t>
            </w:r>
            <w:r>
              <w:rPr>
                <w:rFonts w:hint="eastAsia"/>
              </w:rPr>
              <w:t>20人，生活垃圾</w:t>
            </w:r>
            <w:r>
              <w:t>产生量约</w:t>
            </w:r>
            <w:r>
              <w:rPr>
                <w:rFonts w:hint="eastAsia"/>
              </w:rPr>
              <w:t>10kg/d</w:t>
            </w:r>
            <w:r>
              <w:t>。整个施工期30天</w:t>
            </w:r>
            <w:r>
              <w:rPr>
                <w:rFonts w:hint="eastAsia"/>
              </w:rPr>
              <w:t>，生活垃圾约产生0.3t。</w:t>
            </w:r>
            <w:r>
              <w:t>生活垃圾收集至厂内设置防风、防雨、防渗的生活垃圾</w:t>
            </w:r>
            <w:r>
              <w:rPr>
                <w:rFonts w:hint="eastAsia"/>
              </w:rPr>
              <w:t>收集</w:t>
            </w:r>
            <w:r>
              <w:t>箱，</w:t>
            </w:r>
            <w:r>
              <w:rPr>
                <w:rFonts w:hint="eastAsia"/>
              </w:rPr>
              <w:t>定期清运至六合镇指定地点</w:t>
            </w:r>
            <w:r>
              <w:t>。</w:t>
            </w:r>
            <w:r>
              <w:rPr>
                <w:rFonts w:hint="eastAsia"/>
              </w:rPr>
              <w:t>具体防治措施要求如下：</w:t>
            </w:r>
          </w:p>
          <w:p w14:paraId="60F588FA">
            <w:pPr>
              <w:ind w:firstLine="480"/>
              <w:rPr>
                <w:rFonts w:ascii="宋体" w:hAnsi="宋体" w:cs="宋体"/>
                <w:szCs w:val="32"/>
              </w:rPr>
            </w:pPr>
            <w:r>
              <w:rPr>
                <w:rFonts w:hint="eastAsia" w:ascii="宋体" w:hAnsi="宋体" w:cs="宋体"/>
                <w:szCs w:val="32"/>
              </w:rPr>
              <w:t>（1）建筑垃圾：施工期间有部分施工垃圾如废渣土、废钢铁等，这些建筑垃圾应分类收集，集中处理，回收利用，以实现固体废料的“减量化、资源化、无害化”。不能回收利用的建筑垃圾及时清运至六合镇政府指定地点，不得随意丢弃。</w:t>
            </w:r>
          </w:p>
          <w:p w14:paraId="12494558">
            <w:pPr>
              <w:ind w:firstLine="480"/>
              <w:rPr>
                <w:rFonts w:ascii="宋体" w:hAnsi="宋体" w:cs="宋体"/>
                <w:szCs w:val="32"/>
              </w:rPr>
            </w:pPr>
            <w:r>
              <w:rPr>
                <w:rFonts w:hint="eastAsia" w:ascii="宋体" w:hAnsi="宋体" w:cs="宋体"/>
                <w:szCs w:val="32"/>
              </w:rPr>
              <w:t>（2）车辆运输散体物料和废弃物时，必须密闭、包扎、覆盖，不得沿途漏撒；运载土方的车辆必须在规定的时间内，按指定路段行驶。</w:t>
            </w:r>
          </w:p>
          <w:p w14:paraId="5392CB22">
            <w:pPr>
              <w:ind w:firstLine="480"/>
              <w:rPr>
                <w:rFonts w:ascii="宋体" w:hAnsi="宋体" w:cs="宋体"/>
                <w:szCs w:val="32"/>
              </w:rPr>
            </w:pPr>
            <w:r>
              <w:rPr>
                <w:rFonts w:hint="eastAsia" w:ascii="宋体" w:hAnsi="宋体" w:cs="宋体"/>
                <w:szCs w:val="32"/>
              </w:rPr>
              <w:t>（3）生活垃圾及时清运至当地政府部门指定生活垃圾填埋场。</w:t>
            </w:r>
          </w:p>
          <w:p w14:paraId="2052E4F6">
            <w:pPr>
              <w:ind w:firstLine="480"/>
            </w:pPr>
            <w:r>
              <w:rPr>
                <w:rFonts w:hint="eastAsia" w:ascii="宋体" w:hAnsi="宋体" w:cs="宋体"/>
                <w:szCs w:val="32"/>
              </w:rPr>
              <w:t>综上，施工期采取合理措施，项目施工固废对周围环境影响较小。</w:t>
            </w:r>
          </w:p>
        </w:tc>
      </w:tr>
      <w:tr w14:paraId="1A24657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435" w:type="dxa"/>
            <w:tcBorders>
              <w:top w:val="single" w:color="auto" w:sz="4" w:space="0"/>
              <w:left w:val="single" w:color="auto" w:sz="8" w:space="0"/>
              <w:bottom w:val="single" w:color="auto" w:sz="8" w:space="0"/>
              <w:right w:val="single" w:color="auto" w:sz="4" w:space="0"/>
            </w:tcBorders>
            <w:tcMar>
              <w:left w:w="28" w:type="dxa"/>
              <w:right w:w="28" w:type="dxa"/>
            </w:tcMar>
            <w:vAlign w:val="center"/>
          </w:tcPr>
          <w:p w14:paraId="2D850A21">
            <w:pPr>
              <w:ind w:firstLine="482"/>
              <w:jc w:val="center"/>
              <w:rPr>
                <w:rFonts w:ascii="宋体" w:hAnsi="宋体" w:cs="宋体"/>
                <w:bCs/>
                <w:szCs w:val="21"/>
              </w:rPr>
            </w:pPr>
            <w:r>
              <w:rPr>
                <w:rFonts w:hint="eastAsia" w:ascii="宋体" w:hAnsi="宋体" w:cs="宋体"/>
                <w:b/>
              </w:rPr>
              <w:t>运运营期环境影响和保护措施</w:t>
            </w:r>
          </w:p>
        </w:tc>
        <w:tc>
          <w:tcPr>
            <w:tcW w:w="8473" w:type="dxa"/>
            <w:tcBorders>
              <w:top w:val="single" w:color="auto" w:sz="4" w:space="0"/>
              <w:left w:val="single" w:color="auto" w:sz="4" w:space="0"/>
              <w:bottom w:val="single" w:color="auto" w:sz="8" w:space="0"/>
              <w:right w:val="single" w:color="auto" w:sz="8" w:space="0"/>
            </w:tcBorders>
            <w:vAlign w:val="center"/>
          </w:tcPr>
          <w:p w14:paraId="49247CBE">
            <w:pPr>
              <w:pStyle w:val="13"/>
              <w:spacing w:before="156" w:beforeLines="50" w:after="0"/>
              <w:ind w:firstLine="482" w:firstLineChars="200"/>
              <w:rPr>
                <w:b/>
                <w:bCs/>
                <w:sz w:val="24"/>
                <w:szCs w:val="32"/>
              </w:rPr>
            </w:pPr>
            <w:r>
              <w:rPr>
                <w:rFonts w:hint="eastAsia"/>
                <w:b/>
                <w:bCs/>
                <w:sz w:val="24"/>
                <w:szCs w:val="32"/>
              </w:rPr>
              <w:t>1、废</w:t>
            </w:r>
            <w:commentRangeStart w:id="1"/>
            <w:r>
              <w:rPr>
                <w:rFonts w:hint="eastAsia"/>
                <w:b/>
                <w:bCs/>
                <w:sz w:val="24"/>
                <w:szCs w:val="32"/>
              </w:rPr>
              <w:t>气</w:t>
            </w:r>
            <w:commentRangeEnd w:id="1"/>
            <w:r>
              <w:rPr>
                <w:rStyle w:val="18"/>
              </w:rPr>
              <w:commentReference w:id="1"/>
            </w:r>
          </w:p>
          <w:p w14:paraId="253A3FA2">
            <w:pPr>
              <w:widowControl/>
              <w:ind w:firstLine="480"/>
              <w:jc w:val="left"/>
            </w:pPr>
            <w:r>
              <w:rPr>
                <w:rFonts w:hint="eastAsia"/>
              </w:rPr>
              <w:t>根据本项目工艺，碎石在备料阶段要进行加湿，加湿后含水率很高，水泥通过全封闭的料仓加入，搅拌机为全封闭运行。本项目运行过程中产生的废气主要为粉料仓排气筒产生的废气、原料装卸、进料斗装卸粉尘、堆放产生的无组织排放废气和车辆扬尘及尾气。</w:t>
            </w:r>
          </w:p>
          <w:p w14:paraId="40228124">
            <w:pPr>
              <w:widowControl/>
              <w:ind w:firstLine="480"/>
              <w:jc w:val="left"/>
            </w:pPr>
            <w:r>
              <w:rPr>
                <w:rFonts w:hint="eastAsia"/>
              </w:rPr>
              <w:t>（</w:t>
            </w:r>
            <w:r>
              <w:t>1</w:t>
            </w:r>
            <w:r>
              <w:rPr>
                <w:rFonts w:hint="eastAsia"/>
              </w:rPr>
              <w:t>）粉料物料输送、储存废气</w:t>
            </w:r>
          </w:p>
          <w:p w14:paraId="60CE9658">
            <w:pPr>
              <w:widowControl/>
              <w:ind w:firstLine="480"/>
              <w:jc w:val="left"/>
            </w:pPr>
            <w:r>
              <w:rPr>
                <w:rFonts w:hint="eastAsia"/>
              </w:rPr>
              <w:t>水泥使用罐车运至厂内，由水泥罐车自带的气动系统将粉料吹入粉料仓内部，粉料仓顶部排气口会产生一定量的粉尘形成呼吸粉尘。根据《</w:t>
            </w:r>
            <w:r>
              <w:t>排放源统计调查产排污核算方法和系数手册</w:t>
            </w:r>
            <w:r>
              <w:rPr>
                <w:rFonts w:hint="eastAsia"/>
              </w:rPr>
              <w:t>》（</w:t>
            </w:r>
            <w:r>
              <w:t>20</w:t>
            </w:r>
            <w:r>
              <w:rPr>
                <w:rFonts w:hint="eastAsia"/>
              </w:rPr>
              <w:t>21年6月11日生态环境部公布）“</w:t>
            </w:r>
            <w:r>
              <w:t>3</w:t>
            </w:r>
            <w:r>
              <w:rPr>
                <w:rFonts w:hint="eastAsia"/>
              </w:rPr>
              <w:t>0</w:t>
            </w:r>
            <w:r>
              <w:t>21</w:t>
            </w:r>
            <w:r>
              <w:rPr>
                <w:rFonts w:hint="eastAsia"/>
              </w:rPr>
              <w:t>水泥制品制造业（含</w:t>
            </w:r>
            <w:r>
              <w:t>3</w:t>
            </w:r>
            <w:r>
              <w:rPr>
                <w:rFonts w:hint="eastAsia"/>
              </w:rPr>
              <w:t>0</w:t>
            </w:r>
            <w:r>
              <w:t>22</w:t>
            </w:r>
            <w:r>
              <w:rPr>
                <w:rFonts w:hint="eastAsia"/>
              </w:rPr>
              <w:t>混凝土结构构件、</w:t>
            </w:r>
            <w:r>
              <w:t>3</w:t>
            </w:r>
            <w:r>
              <w:rPr>
                <w:rFonts w:hint="eastAsia"/>
              </w:rPr>
              <w:t>0</w:t>
            </w:r>
            <w:r>
              <w:t>29</w:t>
            </w:r>
            <w:r>
              <w:rPr>
                <w:rFonts w:hint="eastAsia"/>
              </w:rPr>
              <w:t>其他水泥制品业）”产排污系数表可知，物料输送、储存工序粉尘产生系数为0</w:t>
            </w:r>
            <w:r>
              <w:t>.</w:t>
            </w:r>
            <w:r>
              <w:rPr>
                <w:rFonts w:hint="eastAsia"/>
              </w:rPr>
              <w:t>12</w:t>
            </w:r>
            <w:r>
              <w:t>kg/</w:t>
            </w:r>
            <w:r>
              <w:rPr>
                <w:rFonts w:hint="eastAsia"/>
              </w:rPr>
              <w:t>吨</w:t>
            </w:r>
            <w:r>
              <w:t>-</w:t>
            </w:r>
            <w:r>
              <w:rPr>
                <w:rFonts w:hint="eastAsia"/>
              </w:rPr>
              <w:t>吨产品，工业废气量产生量为22标m</w:t>
            </w:r>
            <w:r>
              <w:rPr>
                <w:rFonts w:hint="eastAsia"/>
                <w:vertAlign w:val="superscript"/>
              </w:rPr>
              <w:t>3</w:t>
            </w:r>
            <w:r>
              <w:t>/</w:t>
            </w:r>
            <w:r>
              <w:rPr>
                <w:rFonts w:hint="eastAsia"/>
              </w:rPr>
              <w:t>吨</w:t>
            </w:r>
            <w:r>
              <w:t>-</w:t>
            </w:r>
            <w:r>
              <w:rPr>
                <w:rFonts w:hint="eastAsia"/>
              </w:rPr>
              <w:t>吨产品，本项目设有水泥及粉料仓8个。</w:t>
            </w:r>
          </w:p>
          <w:p w14:paraId="1BF0452D">
            <w:pPr>
              <w:ind w:firstLine="480"/>
            </w:pPr>
            <w:r>
              <w:rPr>
                <w:rFonts w:hint="eastAsia" w:ascii="宋体" w:hAnsi="宋体" w:cs="宋体"/>
                <w:color w:val="000000" w:themeColor="text1"/>
                <w14:textFill>
                  <w14:solidFill>
                    <w14:schemeClr w14:val="tx1"/>
                  </w14:solidFill>
                </w14:textFill>
              </w:rPr>
              <w:t>本项目使用粉料为预拌混凝土拌合使用的水泥、矿粉，水泥储罐6个，每个罐容为100t，矿粉储罐2个每个容积为100t，项目水</w:t>
            </w:r>
            <w:r>
              <w:rPr>
                <w:rFonts w:hint="eastAsia" w:ascii="宋体" w:hAnsi="宋体" w:cs="宋体"/>
                <w:color w:val="FF0000"/>
              </w:rPr>
              <w:t>泥</w:t>
            </w:r>
            <w:r>
              <w:rPr>
                <w:rFonts w:hint="eastAsia" w:ascii="宋体" w:hAnsi="宋体" w:cs="宋体"/>
                <w:color w:val="000000" w:themeColor="text1"/>
                <w14:textFill>
                  <w14:solidFill>
                    <w14:schemeClr w14:val="tx1"/>
                  </w14:solidFill>
                </w14:textFill>
              </w:rPr>
              <w:t>总用量为23050.044t/a、矿粉3621t/a。</w:t>
            </w:r>
            <w:r>
              <w:rPr>
                <w:rFonts w:hint="eastAsia"/>
              </w:rPr>
              <w:t>则项目水泥及矿粉等粉料输送、储存过程中粉尘产生量为3.20</w:t>
            </w:r>
            <w:r>
              <w:t>t/a</w:t>
            </w:r>
            <w:r>
              <w:rPr>
                <w:rFonts w:hint="eastAsia"/>
              </w:rPr>
              <w:t>，工业废气产生量为586762</w:t>
            </w:r>
            <w:r>
              <w:t>m</w:t>
            </w:r>
            <w:r>
              <w:rPr>
                <w:rFonts w:hint="eastAsia"/>
                <w:vertAlign w:val="superscript"/>
              </w:rPr>
              <w:t>3</w:t>
            </w:r>
            <w:r>
              <w:t>/a</w:t>
            </w:r>
            <w:r>
              <w:rPr>
                <w:rFonts w:hint="eastAsia"/>
              </w:rPr>
              <w:t>。每个水泥及粉料仓仓顶各设置</w:t>
            </w:r>
            <w:r>
              <w:t>1</w:t>
            </w:r>
            <w:r>
              <w:rPr>
                <w:rFonts w:hint="eastAsia"/>
              </w:rPr>
              <w:t>套脉冲袋式除尘器，除尘器除尘效率可达</w:t>
            </w:r>
            <w:r>
              <w:t>99</w:t>
            </w:r>
            <w:r>
              <w:rPr>
                <w:rFonts w:hint="eastAsia"/>
              </w:rPr>
              <w:t>.7</w:t>
            </w:r>
            <w:r>
              <w:t>%</w:t>
            </w:r>
            <w:r>
              <w:rPr>
                <w:rFonts w:hint="eastAsia"/>
              </w:rPr>
              <w:t>，水泥筒仓除尘器出口设置直径0.3m高1m排放口（距地面总高度18m），仓顶设支架、防雨帽。</w:t>
            </w:r>
          </w:p>
          <w:p w14:paraId="5FCDD448">
            <w:pPr>
              <w:ind w:firstLine="480"/>
              <w:jc w:val="left"/>
            </w:pPr>
            <w:r>
              <w:rPr>
                <w:rFonts w:hint="eastAsia"/>
                <w:color w:val="0000FF"/>
              </w:rPr>
              <w:t>项目粉料及水泥由全封闭罐车运输，现场由机械泵打入圆筒储罐，根据经验调查，20t罐车粉料（或水泥）上料约需20分钟，本项目粉料及水泥总用量为26671t/a，则全年上料时间约为444.52小时，</w:t>
            </w:r>
            <w:r>
              <w:rPr>
                <w:rFonts w:hint="eastAsia"/>
              </w:rPr>
              <w:t>计算得项目物料输送、储存废气中颗粒物产生速率为</w:t>
            </w:r>
            <w:r>
              <w:rPr>
                <w:rFonts w:hint="eastAsia"/>
                <w:color w:val="0000FF"/>
              </w:rPr>
              <w:t>7.199</w:t>
            </w:r>
            <w:r>
              <w:t>kg/h</w:t>
            </w:r>
            <w:r>
              <w:rPr>
                <w:rFonts w:hint="eastAsia"/>
              </w:rPr>
              <w:t>，产生浓度5453.55</w:t>
            </w:r>
            <w:r>
              <w:t>mg/m</w:t>
            </w:r>
            <w:r>
              <w:rPr>
                <w:vertAlign w:val="superscript"/>
              </w:rPr>
              <w:t>3</w:t>
            </w:r>
            <w:r>
              <w:rPr>
                <w:rFonts w:hint="eastAsia"/>
              </w:rPr>
              <w:t>。经除尘器除尘后，排放速率</w:t>
            </w:r>
            <w:r>
              <w:rPr>
                <w:rFonts w:hint="eastAsia"/>
                <w:color w:val="0000FF"/>
              </w:rPr>
              <w:t>0.022</w:t>
            </w:r>
            <w:r>
              <w:t>kg/h</w:t>
            </w:r>
            <w:r>
              <w:rPr>
                <w:rFonts w:hint="eastAsia"/>
              </w:rPr>
              <w:t>，排放浓度为16.36</w:t>
            </w:r>
            <w:r>
              <w:t>mg/m</w:t>
            </w:r>
            <w:r>
              <w:rPr>
                <w:vertAlign w:val="superscript"/>
              </w:rPr>
              <w:t>3</w:t>
            </w:r>
            <w:r>
              <w:rPr>
                <w:rFonts w:hint="eastAsia"/>
              </w:rPr>
              <w:t>，排放量为0.0096t/a。</w:t>
            </w:r>
          </w:p>
          <w:p w14:paraId="3CA298D7">
            <w:pPr>
              <w:ind w:firstLine="480"/>
              <w:jc w:val="left"/>
            </w:pPr>
            <w:r>
              <w:rPr>
                <w:rFonts w:hint="eastAsia"/>
              </w:rPr>
              <w:t>项目细颗粒砂石料均储存在全封闭料库内，并定期洒水降尘。大颗粒规格石采取幕布苫盖，并定期洒水降灰尘。</w:t>
            </w:r>
          </w:p>
          <w:p w14:paraId="2AF9ACAB">
            <w:pPr>
              <w:pStyle w:val="7"/>
              <w:spacing w:line="360" w:lineRule="auto"/>
              <w:ind w:firstLine="472" w:firstLineChars="200"/>
              <w:textAlignment w:val="auto"/>
              <w:rPr>
                <w:b/>
                <w:bCs/>
                <w:sz w:val="24"/>
              </w:rPr>
            </w:pPr>
            <w:r>
              <w:rPr>
                <w:rFonts w:hint="eastAsia"/>
                <w:sz w:val="24"/>
              </w:rPr>
              <w:t>（2）砂石原料</w:t>
            </w:r>
            <w:r>
              <w:rPr>
                <w:sz w:val="24"/>
              </w:rPr>
              <w:t>装卸扬尘</w:t>
            </w:r>
          </w:p>
          <w:p w14:paraId="0DD7E6B8">
            <w:pPr>
              <w:ind w:firstLine="480"/>
            </w:pPr>
            <w:r>
              <w:rPr>
                <w:rFonts w:hint="eastAsia"/>
              </w:rPr>
              <w:t>项目原料存放区在砂石堆放过程产生无组织排放粉尘。项目细颗粒原料存放区为全封闭结构，上方均设计为轻钢顶棚，大颗粒原料采取幕布苫盖并配备洒水设施。</w:t>
            </w:r>
          </w:p>
          <w:p w14:paraId="6E24463E">
            <w:pPr>
              <w:widowControl/>
              <w:ind w:firstLine="480"/>
              <w:jc w:val="left"/>
            </w:pPr>
            <w:r>
              <w:t>原料由车辆运至堆场，再由铲车运至配料机。原料装卸时产生扬尘，排放方式为无组织面源排放，碎石装卸扬尘参照</w:t>
            </w:r>
            <w:r>
              <w:rPr>
                <w:rFonts w:hint="eastAsia"/>
              </w:rPr>
              <w:t>“</w:t>
            </w:r>
            <w:r>
              <w:t>《逸散性工业粉尘控制技术》中第一章一般逸散尘排放源中沙和砾石卸料过程产生的无组织排放的粉尘量为0.02kg/t（物料）</w:t>
            </w:r>
            <w:r>
              <w:rPr>
                <w:rFonts w:hint="eastAsia"/>
              </w:rPr>
              <w:t>”</w:t>
            </w:r>
            <w:r>
              <w:t>，本项目碎石</w:t>
            </w:r>
            <w:r>
              <w:rPr>
                <w:rFonts w:hint="eastAsia"/>
              </w:rPr>
              <w:t>及沙料</w:t>
            </w:r>
            <w:r>
              <w:t>年用量</w:t>
            </w:r>
            <w:r>
              <w:rPr>
                <w:rFonts w:hint="eastAsia"/>
              </w:rPr>
              <w:t>为84579</w:t>
            </w:r>
            <w:r>
              <w:t>t，由此推算，项目原料装卸扬尘量约为</w:t>
            </w:r>
            <w:r>
              <w:rPr>
                <w:rFonts w:hint="eastAsia"/>
              </w:rPr>
              <w:t>1.692</w:t>
            </w:r>
            <w:r>
              <w:t>t/a。本项目</w:t>
            </w:r>
            <w:r>
              <w:rPr>
                <w:rFonts w:hint="eastAsia"/>
              </w:rPr>
              <w:t>沙</w:t>
            </w:r>
            <w:r>
              <w:t>石原料粒径较大，不易起尘，</w:t>
            </w:r>
            <w:r>
              <w:rPr>
                <w:rFonts w:hint="eastAsia"/>
              </w:rPr>
              <w:t>粉尘主要为原料沙的装卸。</w:t>
            </w:r>
            <w:r>
              <w:t>在原料装卸过程中采取洒水降尘等措施，除尘效率可达80%，则原料装卸扬尘排放量为0.</w:t>
            </w:r>
            <w:r>
              <w:rPr>
                <w:rFonts w:hint="eastAsia"/>
              </w:rPr>
              <w:t>338</w:t>
            </w:r>
            <w:r>
              <w:t>t/a。</w:t>
            </w:r>
          </w:p>
          <w:p w14:paraId="683FFD95">
            <w:pPr>
              <w:widowControl/>
              <w:ind w:firstLine="480"/>
              <w:jc w:val="left"/>
            </w:pPr>
            <w:r>
              <w:rPr>
                <w:rFonts w:hint="eastAsia"/>
              </w:rPr>
              <w:t>（3）物料搅拌粉尘</w:t>
            </w:r>
          </w:p>
          <w:p w14:paraId="0D4E2F69">
            <w:pPr>
              <w:widowControl/>
              <w:ind w:firstLine="480"/>
              <w:jc w:val="left"/>
            </w:pPr>
            <w:r>
              <w:rPr>
                <w:rFonts w:hint="eastAsia"/>
              </w:rPr>
              <w:t>根据《</w:t>
            </w:r>
            <w:r>
              <w:t>排放源统计调查产排污核算方法和系数手册</w:t>
            </w:r>
            <w:r>
              <w:rPr>
                <w:rFonts w:hint="eastAsia"/>
              </w:rPr>
              <w:t>》（</w:t>
            </w:r>
            <w:r>
              <w:t>20</w:t>
            </w:r>
            <w:r>
              <w:rPr>
                <w:rFonts w:hint="eastAsia"/>
              </w:rPr>
              <w:t>21年6月11日生态环境部公布）“</w:t>
            </w:r>
            <w:r>
              <w:t>3</w:t>
            </w:r>
            <w:r>
              <w:rPr>
                <w:rFonts w:hint="eastAsia"/>
              </w:rPr>
              <w:t>0</w:t>
            </w:r>
            <w:r>
              <w:t>21</w:t>
            </w:r>
            <w:r>
              <w:rPr>
                <w:rFonts w:hint="eastAsia"/>
              </w:rPr>
              <w:t>水泥制品制造业（含</w:t>
            </w:r>
            <w:r>
              <w:t>3</w:t>
            </w:r>
            <w:r>
              <w:rPr>
                <w:rFonts w:hint="eastAsia"/>
              </w:rPr>
              <w:t>0</w:t>
            </w:r>
            <w:r>
              <w:t>22</w:t>
            </w:r>
            <w:r>
              <w:rPr>
                <w:rFonts w:hint="eastAsia"/>
              </w:rPr>
              <w:t>混凝土结构构件、</w:t>
            </w:r>
            <w:r>
              <w:t>3</w:t>
            </w:r>
            <w:r>
              <w:rPr>
                <w:rFonts w:hint="eastAsia"/>
              </w:rPr>
              <w:t>0</w:t>
            </w:r>
            <w:r>
              <w:t>29</w:t>
            </w:r>
            <w:r>
              <w:rPr>
                <w:rFonts w:hint="eastAsia"/>
              </w:rPr>
              <w:t>其他水泥制品业）”</w:t>
            </w:r>
            <w:r>
              <w:rPr>
                <w:rFonts w:hint="eastAsia"/>
                <w:color w:val="0000FF"/>
              </w:rPr>
              <w:t>中“混凝土制品”</w:t>
            </w:r>
            <w:r>
              <w:rPr>
                <w:rFonts w:hint="eastAsia"/>
              </w:rPr>
              <w:t>产排污系数表可知，本项目物料搅拌颗粒物排放系数为</w:t>
            </w:r>
            <w:r>
              <w:rPr>
                <w:rFonts w:hint="eastAsia"/>
                <w:color w:val="0000FF"/>
              </w:rPr>
              <w:t>0.13kg</w:t>
            </w:r>
            <w:r>
              <w:rPr>
                <w:rFonts w:hint="eastAsia"/>
              </w:rPr>
              <w:t>/吨产品、废气产生量为25标立方米/吨产品，项目设计规模为年加工商砼5万m</w:t>
            </w:r>
            <w:r>
              <w:rPr>
                <w:rFonts w:hint="eastAsia"/>
                <w:vertAlign w:val="superscript"/>
              </w:rPr>
              <w:t>3</w:t>
            </w:r>
            <w:r>
              <w:rPr>
                <w:rFonts w:hint="eastAsia"/>
              </w:rPr>
              <w:t>/a，约为12万</w:t>
            </w:r>
            <w:r>
              <w:t>t/a</w:t>
            </w:r>
            <w:r>
              <w:rPr>
                <w:rFonts w:hint="eastAsia"/>
              </w:rPr>
              <w:t>，</w:t>
            </w:r>
            <w:r>
              <w:rPr>
                <w:rFonts w:hint="eastAsia"/>
                <w:color w:val="0000FF"/>
              </w:rPr>
              <w:t>工作时间按8h/d，150d/a计算，</w:t>
            </w:r>
            <w:r>
              <w:rPr>
                <w:rFonts w:hint="eastAsia"/>
              </w:rPr>
              <w:t>则颗粒物产生量为</w:t>
            </w:r>
            <w:r>
              <w:rPr>
                <w:rFonts w:hint="eastAsia"/>
                <w:color w:val="0000FF"/>
              </w:rPr>
              <w:t>15.6t/a，废气产生量为300</w:t>
            </w:r>
            <w:r>
              <w:rPr>
                <w:rFonts w:ascii="Arial" w:hAnsi="Arial" w:cs="Arial"/>
                <w:color w:val="0000FF"/>
              </w:rPr>
              <w:t>×</w:t>
            </w:r>
            <w:r>
              <w:rPr>
                <w:rFonts w:hint="eastAsia"/>
                <w:color w:val="0000FF"/>
              </w:rPr>
              <w:t>10</w:t>
            </w:r>
            <w:r>
              <w:rPr>
                <w:rFonts w:hint="eastAsia"/>
                <w:color w:val="0000FF"/>
                <w:vertAlign w:val="superscript"/>
              </w:rPr>
              <w:t>4</w:t>
            </w:r>
            <w:r>
              <w:rPr>
                <w:rFonts w:hint="eastAsia"/>
                <w:color w:val="0000FF"/>
              </w:rPr>
              <w:t>m</w:t>
            </w:r>
            <w:r>
              <w:rPr>
                <w:rFonts w:hint="eastAsia"/>
                <w:color w:val="0000FF"/>
                <w:vertAlign w:val="superscript"/>
              </w:rPr>
              <w:t>3</w:t>
            </w:r>
            <w:r>
              <w:rPr>
                <w:rFonts w:hint="eastAsia"/>
                <w:color w:val="0000FF"/>
              </w:rPr>
              <w:t>/a，</w:t>
            </w:r>
            <w:r>
              <w:rPr>
                <w:rFonts w:hint="eastAsia"/>
              </w:rPr>
              <w:t>产生速率为</w:t>
            </w:r>
            <w:r>
              <w:rPr>
                <w:rFonts w:hint="eastAsia"/>
                <w:color w:val="0000FF"/>
              </w:rPr>
              <w:t>13kg/h</w:t>
            </w:r>
            <w:r>
              <w:rPr>
                <w:rFonts w:hint="eastAsia"/>
              </w:rPr>
              <w:t>，产生浓度为</w:t>
            </w:r>
            <w:r>
              <w:rPr>
                <w:rFonts w:hint="eastAsia"/>
                <w:color w:val="0000FF"/>
              </w:rPr>
              <w:t>5200mg/m</w:t>
            </w:r>
            <w:r>
              <w:rPr>
                <w:rFonts w:hint="eastAsia"/>
                <w:color w:val="0000FF"/>
                <w:vertAlign w:val="superscript"/>
              </w:rPr>
              <w:t>3</w:t>
            </w:r>
            <w:r>
              <w:rPr>
                <w:rFonts w:hint="eastAsia"/>
              </w:rPr>
              <w:t>，项目搅拌楼投料口设置脉冲布袋除尘器一台+15m排气筒，布袋除尘器除尘效率为99.7%，除尘灰回用于项目生产，经计算项目颗粒物排放量为</w:t>
            </w:r>
            <w:r>
              <w:rPr>
                <w:rFonts w:hint="eastAsia"/>
                <w:color w:val="0000FF"/>
              </w:rPr>
              <w:t>0.0468t/a，</w:t>
            </w:r>
            <w:r>
              <w:rPr>
                <w:rFonts w:hint="eastAsia"/>
              </w:rPr>
              <w:t>排放速率为</w:t>
            </w:r>
            <w:r>
              <w:rPr>
                <w:rFonts w:hint="eastAsia"/>
                <w:color w:val="0000FF"/>
              </w:rPr>
              <w:t>0.039</w:t>
            </w:r>
            <w:r>
              <w:rPr>
                <w:rFonts w:hint="eastAsia"/>
              </w:rPr>
              <w:t>kg/h，排放浓度为</w:t>
            </w:r>
            <w:r>
              <w:rPr>
                <w:rFonts w:hint="eastAsia"/>
                <w:color w:val="0000FF"/>
              </w:rPr>
              <w:t>15.6mg/m</w:t>
            </w:r>
            <w:r>
              <w:rPr>
                <w:rFonts w:hint="eastAsia"/>
                <w:color w:val="0000FF"/>
                <w:vertAlign w:val="superscript"/>
              </w:rPr>
              <w:t>3</w:t>
            </w:r>
            <w:r>
              <w:rPr>
                <w:rFonts w:hint="eastAsia"/>
              </w:rPr>
              <w:t>。满足水泥工业大气污染物排放标准》（GB4915-2013）中表1与表3排限值标准，即有组织排放颗粒物不大于20mg/m</w:t>
            </w:r>
            <w:r>
              <w:rPr>
                <w:rFonts w:hint="eastAsia"/>
                <w:vertAlign w:val="superscript"/>
              </w:rPr>
              <w:t>3</w:t>
            </w:r>
            <w:r>
              <w:rPr>
                <w:rFonts w:hint="eastAsia"/>
              </w:rPr>
              <w:t>。</w:t>
            </w:r>
          </w:p>
          <w:p w14:paraId="348A1487">
            <w:pPr>
              <w:widowControl/>
              <w:ind w:firstLine="480"/>
              <w:jc w:val="left"/>
            </w:pPr>
            <w:r>
              <w:rPr>
                <w:rFonts w:hint="eastAsia"/>
              </w:rPr>
              <w:t>（4）车辆扬尘、尾气</w:t>
            </w:r>
          </w:p>
          <w:p w14:paraId="1091F7CF">
            <w:pPr>
              <w:widowControl/>
              <w:ind w:firstLine="480"/>
              <w:jc w:val="left"/>
              <w:rPr>
                <w:rFonts w:hint="eastAsia"/>
              </w:rPr>
            </w:pPr>
            <w:r>
              <w:rPr>
                <w:rFonts w:hint="eastAsia"/>
              </w:rPr>
              <w:t>项目厂内道路为水泥硬化道路，厂内行车速度较慢，主要污染物为粉尘、</w:t>
            </w:r>
            <w:r>
              <w:t>CO</w:t>
            </w:r>
            <w:r>
              <w:rPr>
                <w:rFonts w:hint="eastAsia"/>
              </w:rPr>
              <w:t>、</w:t>
            </w:r>
            <w:r>
              <w:t>NOX</w:t>
            </w:r>
            <w:r>
              <w:rPr>
                <w:rFonts w:hint="eastAsia"/>
              </w:rPr>
              <w:t>及</w:t>
            </w:r>
            <w:r>
              <w:t>HC</w:t>
            </w:r>
            <w:r>
              <w:rPr>
                <w:rFonts w:hint="eastAsia"/>
              </w:rPr>
              <w:t>。项目运输汽车尾气及扬尘排放属于无组织排放，项目车辆运输启动时间较短，废气产生量较小。每日对厂内道路进行洒水，同时控制车速以减少其运输时产生的粉尘量。</w:t>
            </w:r>
          </w:p>
          <w:p w14:paraId="261C9A70">
            <w:pPr>
              <w:pStyle w:val="19"/>
              <w:rPr>
                <w:rFonts w:hint="default" w:eastAsia="宋体"/>
                <w:color w:val="00B0F0"/>
                <w:lang w:val="en-US" w:eastAsia="zh-CN"/>
              </w:rPr>
            </w:pPr>
            <w:r>
              <w:rPr>
                <w:rFonts w:hint="eastAsia"/>
                <w:color w:val="EB05E9"/>
                <w:lang w:val="en-US" w:eastAsia="zh-CN"/>
              </w:rPr>
              <w:t>项目运输过程中路过村庄等环境敏感点时，路面扬尘、原料散落、车辆噪声、汽车尾气等将影响道路两侧村民的正常生活。要求运输车辆碎石等原料运输采取棚盖运输，粉料等采取密封罐车运输，车辆路过村庄禁止鸣笛，减速慢行。通过采取上述措施，项目车辆运输对周围环境影响在可接受范围。</w:t>
            </w:r>
          </w:p>
          <w:p w14:paraId="75B7E032">
            <w:pPr>
              <w:widowControl/>
              <w:ind w:firstLine="480"/>
              <w:jc w:val="left"/>
            </w:pPr>
            <w:r>
              <w:rPr>
                <w:rFonts w:hint="eastAsia" w:ascii="宋体" w:hAnsi="宋体" w:cs="宋体"/>
                <w:kern w:val="0"/>
              </w:rPr>
              <w:t>（</w:t>
            </w:r>
            <w:r>
              <w:rPr>
                <w:rFonts w:hint="eastAsia"/>
                <w:kern w:val="0"/>
              </w:rPr>
              <w:t>5</w:t>
            </w:r>
            <w:r>
              <w:rPr>
                <w:rFonts w:hint="eastAsia" w:ascii="宋体" w:hAnsi="宋体" w:cs="宋体"/>
                <w:kern w:val="0"/>
              </w:rPr>
              <w:t>）厨房油烟</w:t>
            </w:r>
          </w:p>
          <w:p w14:paraId="1CF7D6D9">
            <w:pPr>
              <w:widowControl/>
              <w:ind w:firstLine="480"/>
              <w:jc w:val="left"/>
            </w:pPr>
            <w:r>
              <w:rPr>
                <w:rFonts w:hint="eastAsia" w:ascii="宋体" w:hAnsi="宋体" w:cs="宋体"/>
                <w:kern w:val="0"/>
              </w:rPr>
              <w:t>本项目食堂烹饪使用电为能源，属于清洁能源，故项目废气主要为厨房食物烹饪过程中产生的油烟。</w:t>
            </w:r>
          </w:p>
          <w:p w14:paraId="30E63478">
            <w:pPr>
              <w:widowControl/>
              <w:ind w:firstLine="480"/>
              <w:jc w:val="left"/>
              <w:rPr>
                <w:color w:val="FF0000"/>
                <w:highlight w:val="green"/>
              </w:rPr>
            </w:pPr>
            <w:r>
              <w:rPr>
                <w:rFonts w:hint="eastAsia" w:ascii="宋体" w:hAnsi="宋体" w:cs="宋体"/>
                <w:kern w:val="0"/>
              </w:rPr>
              <w:t>食堂厨房设</w:t>
            </w:r>
            <w:r>
              <w:rPr>
                <w:kern w:val="0"/>
              </w:rPr>
              <w:t>1</w:t>
            </w:r>
            <w:r>
              <w:rPr>
                <w:rFonts w:hint="eastAsia" w:ascii="宋体" w:hAnsi="宋体" w:cs="宋体"/>
                <w:kern w:val="0"/>
              </w:rPr>
              <w:t>个灶头，属于小型食堂。根据对居民及餐饮企业的类比调查，目前居民人均日食用油用量约</w:t>
            </w:r>
            <w:r>
              <w:rPr>
                <w:kern w:val="0"/>
              </w:rPr>
              <w:t>20</w:t>
            </w:r>
            <w:r>
              <w:rPr>
                <w:rFonts w:hint="eastAsia" w:ascii="宋体" w:hAnsi="宋体" w:cs="宋体"/>
                <w:kern w:val="0"/>
              </w:rPr>
              <w:t>～</w:t>
            </w:r>
            <w:r>
              <w:rPr>
                <w:kern w:val="0"/>
              </w:rPr>
              <w:t>40g/</w:t>
            </w:r>
            <w:r>
              <w:rPr>
                <w:rFonts w:hint="eastAsia" w:ascii="宋体" w:hAnsi="宋体" w:cs="宋体"/>
                <w:kern w:val="0"/>
              </w:rPr>
              <w:t>人.</w:t>
            </w:r>
            <w:r>
              <w:rPr>
                <w:kern w:val="0"/>
              </w:rPr>
              <w:t>d</w:t>
            </w:r>
            <w:r>
              <w:rPr>
                <w:rFonts w:hint="eastAsia" w:ascii="宋体" w:hAnsi="宋体" w:cs="宋体"/>
                <w:kern w:val="0"/>
              </w:rPr>
              <w:t>计，本项目取</w:t>
            </w:r>
            <w:r>
              <w:rPr>
                <w:kern w:val="0"/>
              </w:rPr>
              <w:t>30g/</w:t>
            </w:r>
            <w:r>
              <w:rPr>
                <w:rFonts w:hint="eastAsia" w:ascii="宋体" w:hAnsi="宋体" w:cs="宋体"/>
                <w:kern w:val="0"/>
              </w:rPr>
              <w:t>人.</w:t>
            </w:r>
            <w:r>
              <w:rPr>
                <w:kern w:val="0"/>
              </w:rPr>
              <w:t>d</w:t>
            </w:r>
            <w:r>
              <w:rPr>
                <w:rFonts w:hint="eastAsia" w:ascii="宋体" w:hAnsi="宋体" w:cs="宋体"/>
                <w:kern w:val="0"/>
              </w:rPr>
              <w:t>，就餐人数</w:t>
            </w:r>
            <w:r>
              <w:rPr>
                <w:rFonts w:hint="eastAsia"/>
                <w:kern w:val="0"/>
              </w:rPr>
              <w:t>1</w:t>
            </w:r>
            <w:r>
              <w:rPr>
                <w:kern w:val="0"/>
              </w:rPr>
              <w:t>0</w:t>
            </w:r>
            <w:r>
              <w:rPr>
                <w:rFonts w:hint="eastAsia" w:ascii="宋体" w:hAnsi="宋体" w:cs="宋体"/>
                <w:kern w:val="0"/>
              </w:rPr>
              <w:t>人。油的挥发量占总耗油量的</w:t>
            </w:r>
            <w:r>
              <w:rPr>
                <w:kern w:val="0"/>
              </w:rPr>
              <w:t>2%</w:t>
            </w:r>
            <w:r>
              <w:rPr>
                <w:rFonts w:hint="eastAsia" w:ascii="宋体" w:hAnsi="宋体" w:cs="宋体"/>
                <w:kern w:val="0"/>
              </w:rPr>
              <w:t>～</w:t>
            </w:r>
            <w:r>
              <w:rPr>
                <w:kern w:val="0"/>
              </w:rPr>
              <w:t>4%</w:t>
            </w:r>
            <w:r>
              <w:rPr>
                <w:rFonts w:hint="eastAsia" w:ascii="宋体" w:hAnsi="宋体" w:cs="宋体"/>
                <w:kern w:val="0"/>
              </w:rPr>
              <w:t>之间，取其均值</w:t>
            </w:r>
            <w:r>
              <w:rPr>
                <w:kern w:val="0"/>
              </w:rPr>
              <w:t>3%</w:t>
            </w:r>
            <w:r>
              <w:rPr>
                <w:rFonts w:hint="eastAsia" w:ascii="宋体" w:hAnsi="宋体" w:cs="宋体"/>
                <w:kern w:val="0"/>
              </w:rPr>
              <w:t>，食堂每年工作15</w:t>
            </w:r>
            <w:r>
              <w:rPr>
                <w:kern w:val="0"/>
              </w:rPr>
              <w:t>0d</w:t>
            </w:r>
            <w:r>
              <w:rPr>
                <w:rFonts w:hint="eastAsia" w:ascii="宋体" w:hAnsi="宋体" w:cs="宋体"/>
                <w:kern w:val="0"/>
              </w:rPr>
              <w:t>，每天工作</w:t>
            </w:r>
            <w:r>
              <w:rPr>
                <w:kern w:val="0"/>
              </w:rPr>
              <w:t>4h</w:t>
            </w:r>
            <w:r>
              <w:rPr>
                <w:rFonts w:hint="eastAsia" w:ascii="宋体" w:hAnsi="宋体" w:cs="宋体"/>
                <w:kern w:val="0"/>
              </w:rPr>
              <w:t>，则项目产生的油烟量为</w:t>
            </w:r>
            <w:r>
              <w:rPr>
                <w:rFonts w:hint="eastAsia"/>
                <w:kern w:val="0"/>
              </w:rPr>
              <w:t>1.35</w:t>
            </w:r>
            <w:r>
              <w:rPr>
                <w:kern w:val="0"/>
              </w:rPr>
              <w:t>kg/a</w:t>
            </w:r>
            <w:r>
              <w:rPr>
                <w:rFonts w:hint="eastAsia" w:ascii="宋体" w:hAnsi="宋体" w:cs="宋体"/>
                <w:kern w:val="0"/>
              </w:rPr>
              <w:t>，</w:t>
            </w:r>
            <w:r>
              <w:rPr>
                <w:kern w:val="0"/>
              </w:rPr>
              <w:t>0.00</w:t>
            </w:r>
            <w:r>
              <w:rPr>
                <w:rFonts w:hint="eastAsia"/>
                <w:kern w:val="0"/>
              </w:rPr>
              <w:t>225</w:t>
            </w:r>
            <w:r>
              <w:rPr>
                <w:kern w:val="0"/>
              </w:rPr>
              <w:t>kg/h</w:t>
            </w:r>
            <w:r>
              <w:rPr>
                <w:rFonts w:hint="eastAsia" w:ascii="宋体" w:hAnsi="宋体" w:cs="宋体"/>
                <w:kern w:val="0"/>
              </w:rPr>
              <w:t>，抽油烟机风量按</w:t>
            </w:r>
            <w:r>
              <w:rPr>
                <w:kern w:val="0"/>
              </w:rPr>
              <w:t>1</w:t>
            </w:r>
            <w:r>
              <w:rPr>
                <w:rFonts w:hint="eastAsia"/>
                <w:kern w:val="0"/>
              </w:rPr>
              <w:t>5</w:t>
            </w:r>
            <w:r>
              <w:rPr>
                <w:kern w:val="0"/>
              </w:rPr>
              <w:t>00m</w:t>
            </w:r>
            <w:r>
              <w:rPr>
                <w:kern w:val="0"/>
                <w:vertAlign w:val="superscript"/>
              </w:rPr>
              <w:t>3</w:t>
            </w:r>
            <w:r>
              <w:rPr>
                <w:kern w:val="0"/>
              </w:rPr>
              <w:t>/h</w:t>
            </w:r>
            <w:r>
              <w:rPr>
                <w:rFonts w:hint="eastAsia" w:ascii="宋体" w:hAnsi="宋体" w:cs="宋体"/>
                <w:kern w:val="0"/>
              </w:rPr>
              <w:t>计，每天风机运行</w:t>
            </w:r>
            <w:r>
              <w:rPr>
                <w:kern w:val="0"/>
              </w:rPr>
              <w:t>4h</w:t>
            </w:r>
            <w:r>
              <w:rPr>
                <w:rFonts w:hint="eastAsia" w:ascii="宋体" w:hAnsi="宋体" w:cs="宋体"/>
                <w:kern w:val="0"/>
              </w:rPr>
              <w:t>，则油烟的初始浓度约为</w:t>
            </w:r>
            <w:r>
              <w:rPr>
                <w:rFonts w:hint="eastAsia"/>
                <w:kern w:val="0"/>
              </w:rPr>
              <w:t>1.5</w:t>
            </w:r>
            <w:r>
              <w:rPr>
                <w:kern w:val="0"/>
              </w:rPr>
              <w:t>mg/m</w:t>
            </w:r>
            <w:r>
              <w:rPr>
                <w:kern w:val="0"/>
                <w:vertAlign w:val="superscript"/>
              </w:rPr>
              <w:t>3</w:t>
            </w:r>
            <w:r>
              <w:rPr>
                <w:rFonts w:hint="eastAsia" w:ascii="宋体" w:hAnsi="宋体" w:cs="宋体"/>
                <w:kern w:val="0"/>
              </w:rPr>
              <w:t>。油烟经油烟净化器处理，去除率为</w:t>
            </w:r>
            <w:r>
              <w:rPr>
                <w:kern w:val="0"/>
              </w:rPr>
              <w:t>60%</w:t>
            </w:r>
            <w:r>
              <w:rPr>
                <w:rFonts w:hint="eastAsia" w:ascii="宋体" w:hAnsi="宋体" w:cs="宋体"/>
                <w:kern w:val="0"/>
              </w:rPr>
              <w:t>，净化后油烟的排放浓度为</w:t>
            </w:r>
            <w:r>
              <w:rPr>
                <w:rFonts w:hint="eastAsia"/>
                <w:kern w:val="0"/>
              </w:rPr>
              <w:t>0.6</w:t>
            </w:r>
            <w:r>
              <w:rPr>
                <w:kern w:val="0"/>
              </w:rPr>
              <w:t>mg/m</w:t>
            </w:r>
            <w:r>
              <w:rPr>
                <w:kern w:val="0"/>
                <w:vertAlign w:val="superscript"/>
              </w:rPr>
              <w:t>3</w:t>
            </w:r>
            <w:r>
              <w:rPr>
                <w:rFonts w:hint="eastAsia" w:ascii="宋体" w:hAnsi="宋体" w:cs="宋体"/>
                <w:kern w:val="0"/>
              </w:rPr>
              <w:t>，排放量为</w:t>
            </w:r>
            <w:r>
              <w:rPr>
                <w:kern w:val="0"/>
              </w:rPr>
              <w:t>0.</w:t>
            </w:r>
            <w:r>
              <w:rPr>
                <w:rFonts w:hint="eastAsia"/>
                <w:kern w:val="0"/>
              </w:rPr>
              <w:t>54</w:t>
            </w:r>
            <w:r>
              <w:rPr>
                <w:kern w:val="0"/>
              </w:rPr>
              <w:t>kg/a</w:t>
            </w:r>
            <w:r>
              <w:rPr>
                <w:rFonts w:hint="eastAsia" w:ascii="宋体" w:hAnsi="宋体" w:cs="宋体"/>
                <w:kern w:val="0"/>
              </w:rPr>
              <w:t>。</w:t>
            </w:r>
            <w:r>
              <w:rPr>
                <w:rStyle w:val="18"/>
                <w:rFonts w:hint="eastAsia"/>
                <w:color w:val="FF0000"/>
                <w:sz w:val="24"/>
                <w:szCs w:val="24"/>
              </w:rPr>
              <w:t>排气筒应高出</w:t>
            </w:r>
            <w:r>
              <w:rPr>
                <w:rStyle w:val="18"/>
                <w:rFonts w:hint="eastAsia"/>
                <w:color w:val="0000FF"/>
                <w:sz w:val="24"/>
                <w:szCs w:val="24"/>
              </w:rPr>
              <w:t>屋顶</w:t>
            </w:r>
            <w:r>
              <w:rPr>
                <w:rStyle w:val="18"/>
                <w:rFonts w:hint="eastAsia"/>
                <w:color w:val="FF0000"/>
                <w:sz w:val="24"/>
                <w:szCs w:val="24"/>
              </w:rPr>
              <w:t>排放。</w:t>
            </w:r>
          </w:p>
          <w:p w14:paraId="1071287F">
            <w:pPr>
              <w:widowControl/>
              <w:ind w:firstLine="480"/>
              <w:jc w:val="left"/>
            </w:pPr>
            <w:r>
              <w:rPr>
                <w:rFonts w:hint="eastAsia" w:ascii="宋体" w:hAnsi="宋体" w:cs="宋体"/>
                <w:kern w:val="0"/>
              </w:rPr>
              <w:t>（</w:t>
            </w:r>
            <w:r>
              <w:rPr>
                <w:rFonts w:hint="eastAsia"/>
                <w:kern w:val="0"/>
              </w:rPr>
              <w:t>6</w:t>
            </w:r>
            <w:r>
              <w:rPr>
                <w:rFonts w:hint="eastAsia" w:ascii="宋体" w:hAnsi="宋体" w:cs="宋体"/>
                <w:kern w:val="0"/>
              </w:rPr>
              <w:t>）大气污染物排放量核算</w:t>
            </w:r>
          </w:p>
          <w:p w14:paraId="5D0FF666">
            <w:pPr>
              <w:widowControl/>
              <w:ind w:firstLine="480"/>
              <w:jc w:val="left"/>
            </w:pPr>
            <w:r>
              <w:rPr>
                <w:rFonts w:hint="eastAsia" w:ascii="宋体" w:hAnsi="宋体" w:cs="宋体"/>
                <w:kern w:val="0"/>
              </w:rPr>
              <w:t>本项目运营期排放的大气污染物为颗粒物，颗粒物排放总量见表</w:t>
            </w:r>
            <w:r>
              <w:rPr>
                <w:kern w:val="0"/>
              </w:rPr>
              <w:t>4-</w:t>
            </w:r>
            <w:r>
              <w:rPr>
                <w:rFonts w:hint="eastAsia"/>
                <w:kern w:val="0"/>
              </w:rPr>
              <w:t>3</w:t>
            </w:r>
            <w:r>
              <w:rPr>
                <w:rFonts w:hint="eastAsia" w:ascii="宋体" w:hAnsi="宋体" w:cs="宋体"/>
                <w:kern w:val="0"/>
              </w:rPr>
              <w:t>。</w:t>
            </w:r>
          </w:p>
          <w:p w14:paraId="375BBE90">
            <w:pPr>
              <w:widowControl/>
              <w:ind w:firstLine="0" w:firstLineChars="0"/>
              <w:jc w:val="center"/>
            </w:pPr>
            <w:r>
              <w:rPr>
                <w:rFonts w:hint="eastAsia" w:ascii="宋体" w:hAnsi="宋体" w:cs="宋体"/>
                <w:kern w:val="0"/>
              </w:rPr>
              <w:t>表</w:t>
            </w:r>
            <w:r>
              <w:rPr>
                <w:kern w:val="0"/>
              </w:rPr>
              <w:t>4-</w:t>
            </w:r>
            <w:r>
              <w:rPr>
                <w:rFonts w:hint="eastAsia"/>
                <w:kern w:val="0"/>
              </w:rPr>
              <w:t xml:space="preserve">3  </w:t>
            </w:r>
            <w:r>
              <w:rPr>
                <w:rFonts w:hint="eastAsia" w:ascii="宋体" w:hAnsi="宋体" w:cs="宋体"/>
                <w:kern w:val="0"/>
              </w:rPr>
              <w:t>大气污染物年排放量核算表</w:t>
            </w:r>
          </w:p>
          <w:tbl>
            <w:tblPr>
              <w:tblStyle w:val="16"/>
              <w:tblW w:w="82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1065"/>
              <w:gridCol w:w="1005"/>
              <w:gridCol w:w="915"/>
              <w:gridCol w:w="930"/>
              <w:gridCol w:w="1020"/>
              <w:gridCol w:w="795"/>
              <w:gridCol w:w="930"/>
              <w:gridCol w:w="929"/>
            </w:tblGrid>
            <w:tr w14:paraId="33EBC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668" w:type="dxa"/>
                  <w:vMerge w:val="restart"/>
                  <w:vAlign w:val="center"/>
                </w:tcPr>
                <w:p w14:paraId="4EC407C0">
                  <w:pPr>
                    <w:pStyle w:val="20"/>
                  </w:pPr>
                  <w:r>
                    <w:rPr>
                      <w:rFonts w:hint="eastAsia"/>
                    </w:rPr>
                    <w:t>污染物</w:t>
                  </w:r>
                </w:p>
              </w:tc>
              <w:tc>
                <w:tcPr>
                  <w:tcW w:w="1065" w:type="dxa"/>
                  <w:vMerge w:val="restart"/>
                  <w:vAlign w:val="center"/>
                </w:tcPr>
                <w:p w14:paraId="7B0B2D98">
                  <w:pPr>
                    <w:pStyle w:val="20"/>
                  </w:pPr>
                  <w:r>
                    <w:rPr>
                      <w:rFonts w:hint="eastAsia"/>
                    </w:rPr>
                    <w:t>排放源</w:t>
                  </w:r>
                </w:p>
              </w:tc>
              <w:tc>
                <w:tcPr>
                  <w:tcW w:w="2850" w:type="dxa"/>
                  <w:gridSpan w:val="3"/>
                  <w:vAlign w:val="center"/>
                </w:tcPr>
                <w:p w14:paraId="42476139">
                  <w:pPr>
                    <w:pStyle w:val="20"/>
                  </w:pPr>
                  <w:r>
                    <w:rPr>
                      <w:rFonts w:hint="eastAsia"/>
                    </w:rPr>
                    <w:t>产生情况</w:t>
                  </w:r>
                </w:p>
              </w:tc>
              <w:tc>
                <w:tcPr>
                  <w:tcW w:w="2745" w:type="dxa"/>
                  <w:gridSpan w:val="3"/>
                  <w:vAlign w:val="center"/>
                </w:tcPr>
                <w:p w14:paraId="2C957D1E">
                  <w:pPr>
                    <w:pStyle w:val="20"/>
                  </w:pPr>
                  <w:r>
                    <w:rPr>
                      <w:rFonts w:hint="eastAsia"/>
                    </w:rPr>
                    <w:t>排放量t/a</w:t>
                  </w:r>
                </w:p>
              </w:tc>
              <w:tc>
                <w:tcPr>
                  <w:tcW w:w="929" w:type="dxa"/>
                  <w:vMerge w:val="restart"/>
                  <w:vAlign w:val="center"/>
                </w:tcPr>
                <w:p w14:paraId="48E42E88">
                  <w:pPr>
                    <w:pStyle w:val="20"/>
                  </w:pPr>
                  <w:r>
                    <w:rPr>
                      <w:rFonts w:hint="eastAsia"/>
                    </w:rPr>
                    <w:t>排放方式</w:t>
                  </w:r>
                </w:p>
              </w:tc>
            </w:tr>
            <w:tr w14:paraId="75D41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668" w:type="dxa"/>
                  <w:vMerge w:val="continue"/>
                  <w:vAlign w:val="center"/>
                </w:tcPr>
                <w:p w14:paraId="13A8F85C">
                  <w:pPr>
                    <w:pStyle w:val="20"/>
                  </w:pPr>
                </w:p>
              </w:tc>
              <w:tc>
                <w:tcPr>
                  <w:tcW w:w="1065" w:type="dxa"/>
                  <w:vMerge w:val="continue"/>
                  <w:vAlign w:val="center"/>
                </w:tcPr>
                <w:p w14:paraId="6818A6DB">
                  <w:pPr>
                    <w:pStyle w:val="20"/>
                  </w:pPr>
                </w:p>
              </w:tc>
              <w:tc>
                <w:tcPr>
                  <w:tcW w:w="1005" w:type="dxa"/>
                  <w:vAlign w:val="center"/>
                </w:tcPr>
                <w:p w14:paraId="7B17DC2C">
                  <w:pPr>
                    <w:pStyle w:val="20"/>
                    <w:spacing w:line="240" w:lineRule="auto"/>
                  </w:pPr>
                  <w:r>
                    <w:rPr>
                      <w:rFonts w:hint="eastAsia"/>
                    </w:rPr>
                    <w:t>浓度</w:t>
                  </w:r>
                </w:p>
                <w:p w14:paraId="74621E8F">
                  <w:pPr>
                    <w:pStyle w:val="20"/>
                    <w:spacing w:line="240" w:lineRule="auto"/>
                  </w:pPr>
                  <w:r>
                    <w:rPr>
                      <w:rFonts w:hint="eastAsia"/>
                    </w:rPr>
                    <w:t>mg/m</w:t>
                  </w:r>
                  <w:r>
                    <w:rPr>
                      <w:rFonts w:hint="eastAsia"/>
                      <w:vertAlign w:val="superscript"/>
                    </w:rPr>
                    <w:t>3</w:t>
                  </w:r>
                </w:p>
              </w:tc>
              <w:tc>
                <w:tcPr>
                  <w:tcW w:w="915" w:type="dxa"/>
                  <w:vAlign w:val="center"/>
                </w:tcPr>
                <w:p w14:paraId="4E0CBFC0">
                  <w:pPr>
                    <w:pStyle w:val="20"/>
                    <w:spacing w:line="240" w:lineRule="auto"/>
                  </w:pPr>
                  <w:r>
                    <w:rPr>
                      <w:rFonts w:hint="eastAsia"/>
                    </w:rPr>
                    <w:t>速率</w:t>
                  </w:r>
                </w:p>
                <w:p w14:paraId="402BAE90">
                  <w:pPr>
                    <w:pStyle w:val="20"/>
                    <w:spacing w:line="240" w:lineRule="auto"/>
                  </w:pPr>
                  <w:r>
                    <w:rPr>
                      <w:rFonts w:hint="eastAsia"/>
                    </w:rPr>
                    <w:t>kg/h</w:t>
                  </w:r>
                </w:p>
              </w:tc>
              <w:tc>
                <w:tcPr>
                  <w:tcW w:w="930" w:type="dxa"/>
                  <w:vAlign w:val="center"/>
                </w:tcPr>
                <w:p w14:paraId="5BD2F83C">
                  <w:pPr>
                    <w:pStyle w:val="20"/>
                    <w:spacing w:line="240" w:lineRule="auto"/>
                  </w:pPr>
                  <w:r>
                    <w:rPr>
                      <w:rFonts w:hint="eastAsia"/>
                    </w:rPr>
                    <w:t>产生量t/a</w:t>
                  </w:r>
                </w:p>
              </w:tc>
              <w:tc>
                <w:tcPr>
                  <w:tcW w:w="1020" w:type="dxa"/>
                  <w:vAlign w:val="center"/>
                </w:tcPr>
                <w:p w14:paraId="52CA8FA2">
                  <w:pPr>
                    <w:pStyle w:val="20"/>
                    <w:spacing w:line="240" w:lineRule="auto"/>
                  </w:pPr>
                  <w:r>
                    <w:rPr>
                      <w:rFonts w:hint="eastAsia"/>
                    </w:rPr>
                    <w:t>浓度</w:t>
                  </w:r>
                </w:p>
                <w:p w14:paraId="1F1E83C0">
                  <w:pPr>
                    <w:pStyle w:val="20"/>
                    <w:spacing w:line="240" w:lineRule="auto"/>
                  </w:pPr>
                  <w:r>
                    <w:rPr>
                      <w:rFonts w:hint="eastAsia"/>
                    </w:rPr>
                    <w:t>mg/m</w:t>
                  </w:r>
                  <w:r>
                    <w:rPr>
                      <w:rFonts w:hint="eastAsia"/>
                      <w:vertAlign w:val="superscript"/>
                    </w:rPr>
                    <w:t>3</w:t>
                  </w:r>
                </w:p>
              </w:tc>
              <w:tc>
                <w:tcPr>
                  <w:tcW w:w="795" w:type="dxa"/>
                  <w:vAlign w:val="center"/>
                </w:tcPr>
                <w:p w14:paraId="7A5F2CB2">
                  <w:pPr>
                    <w:pStyle w:val="20"/>
                    <w:spacing w:line="240" w:lineRule="auto"/>
                  </w:pPr>
                  <w:r>
                    <w:rPr>
                      <w:rFonts w:hint="eastAsia"/>
                    </w:rPr>
                    <w:t>速率</w:t>
                  </w:r>
                </w:p>
                <w:p w14:paraId="728AA858">
                  <w:pPr>
                    <w:pStyle w:val="20"/>
                    <w:spacing w:line="240" w:lineRule="auto"/>
                  </w:pPr>
                  <w:r>
                    <w:rPr>
                      <w:rFonts w:hint="eastAsia"/>
                    </w:rPr>
                    <w:t>kg/h</w:t>
                  </w:r>
                </w:p>
              </w:tc>
              <w:tc>
                <w:tcPr>
                  <w:tcW w:w="930" w:type="dxa"/>
                  <w:vAlign w:val="center"/>
                </w:tcPr>
                <w:p w14:paraId="14E0B966">
                  <w:pPr>
                    <w:pStyle w:val="20"/>
                    <w:spacing w:line="240" w:lineRule="auto"/>
                  </w:pPr>
                  <w:r>
                    <w:rPr>
                      <w:rFonts w:hint="eastAsia"/>
                    </w:rPr>
                    <w:t>排放量t/a</w:t>
                  </w:r>
                </w:p>
              </w:tc>
              <w:tc>
                <w:tcPr>
                  <w:tcW w:w="929" w:type="dxa"/>
                  <w:vMerge w:val="continue"/>
                  <w:vAlign w:val="center"/>
                </w:tcPr>
                <w:p w14:paraId="7CA86A97">
                  <w:pPr>
                    <w:pStyle w:val="20"/>
                  </w:pPr>
                </w:p>
              </w:tc>
            </w:tr>
            <w:tr w14:paraId="17300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Merge w:val="restart"/>
                  <w:vAlign w:val="center"/>
                </w:tcPr>
                <w:p w14:paraId="039F4D1A">
                  <w:pPr>
                    <w:pStyle w:val="20"/>
                  </w:pPr>
                  <w:r>
                    <w:rPr>
                      <w:rFonts w:hint="eastAsia"/>
                    </w:rPr>
                    <w:t>颗粒物</w:t>
                  </w:r>
                </w:p>
              </w:tc>
              <w:tc>
                <w:tcPr>
                  <w:tcW w:w="1065" w:type="dxa"/>
                  <w:vAlign w:val="center"/>
                </w:tcPr>
                <w:p w14:paraId="51476639">
                  <w:pPr>
                    <w:pStyle w:val="20"/>
                  </w:pPr>
                  <w:r>
                    <w:rPr>
                      <w:rFonts w:hint="eastAsia"/>
                    </w:rPr>
                    <w:t>物料输送储存</w:t>
                  </w:r>
                </w:p>
              </w:tc>
              <w:tc>
                <w:tcPr>
                  <w:tcW w:w="1005" w:type="dxa"/>
                  <w:vAlign w:val="center"/>
                </w:tcPr>
                <w:p w14:paraId="62FFC002">
                  <w:pPr>
                    <w:pStyle w:val="20"/>
                  </w:pPr>
                  <w:r>
                    <w:rPr>
                      <w:rFonts w:hint="eastAsia"/>
                    </w:rPr>
                    <w:t>5453.55</w:t>
                  </w:r>
                </w:p>
              </w:tc>
              <w:tc>
                <w:tcPr>
                  <w:tcW w:w="915" w:type="dxa"/>
                  <w:vAlign w:val="center"/>
                </w:tcPr>
                <w:p w14:paraId="62BBAEF2">
                  <w:pPr>
                    <w:pStyle w:val="20"/>
                  </w:pPr>
                  <w:r>
                    <w:rPr>
                      <w:rFonts w:hint="eastAsia"/>
                      <w:color w:val="0000FF"/>
                    </w:rPr>
                    <w:t>7.199</w:t>
                  </w:r>
                </w:p>
              </w:tc>
              <w:tc>
                <w:tcPr>
                  <w:tcW w:w="930" w:type="dxa"/>
                  <w:vAlign w:val="center"/>
                </w:tcPr>
                <w:p w14:paraId="778F4001">
                  <w:pPr>
                    <w:pStyle w:val="20"/>
                  </w:pPr>
                  <w:r>
                    <w:rPr>
                      <w:rFonts w:hint="eastAsia"/>
                    </w:rPr>
                    <w:t>3.2</w:t>
                  </w:r>
                </w:p>
              </w:tc>
              <w:tc>
                <w:tcPr>
                  <w:tcW w:w="1020" w:type="dxa"/>
                  <w:vAlign w:val="center"/>
                </w:tcPr>
                <w:p w14:paraId="09A2B9D8">
                  <w:pPr>
                    <w:pStyle w:val="20"/>
                  </w:pPr>
                  <w:r>
                    <w:rPr>
                      <w:rFonts w:hint="eastAsia"/>
                    </w:rPr>
                    <w:t>16.36</w:t>
                  </w:r>
                </w:p>
              </w:tc>
              <w:tc>
                <w:tcPr>
                  <w:tcW w:w="795" w:type="dxa"/>
                  <w:vAlign w:val="center"/>
                </w:tcPr>
                <w:p w14:paraId="2FF44245">
                  <w:pPr>
                    <w:pStyle w:val="20"/>
                    <w:rPr>
                      <w:color w:val="0000FF"/>
                    </w:rPr>
                  </w:pPr>
                  <w:r>
                    <w:rPr>
                      <w:rFonts w:hint="eastAsia"/>
                      <w:color w:val="0000FF"/>
                    </w:rPr>
                    <w:t>0.022</w:t>
                  </w:r>
                </w:p>
              </w:tc>
              <w:tc>
                <w:tcPr>
                  <w:tcW w:w="930" w:type="dxa"/>
                  <w:vAlign w:val="center"/>
                </w:tcPr>
                <w:p w14:paraId="1696C2B5">
                  <w:pPr>
                    <w:pStyle w:val="20"/>
                  </w:pPr>
                  <w:r>
                    <w:rPr>
                      <w:rFonts w:hint="eastAsia"/>
                    </w:rPr>
                    <w:t>0.0096</w:t>
                  </w:r>
                </w:p>
              </w:tc>
              <w:tc>
                <w:tcPr>
                  <w:tcW w:w="929" w:type="dxa"/>
                  <w:vMerge w:val="restart"/>
                  <w:vAlign w:val="center"/>
                </w:tcPr>
                <w:p w14:paraId="2D6406E8">
                  <w:pPr>
                    <w:pStyle w:val="20"/>
                  </w:pPr>
                  <w:r>
                    <w:rPr>
                      <w:rFonts w:hint="eastAsia"/>
                    </w:rPr>
                    <w:t>有组织排放</w:t>
                  </w:r>
                </w:p>
              </w:tc>
            </w:tr>
            <w:tr w14:paraId="3C961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Merge w:val="continue"/>
                  <w:vAlign w:val="center"/>
                </w:tcPr>
                <w:p w14:paraId="2AF103E5">
                  <w:pPr>
                    <w:pStyle w:val="20"/>
                  </w:pPr>
                </w:p>
              </w:tc>
              <w:tc>
                <w:tcPr>
                  <w:tcW w:w="1065" w:type="dxa"/>
                  <w:vAlign w:val="center"/>
                </w:tcPr>
                <w:p w14:paraId="7B9B063A">
                  <w:pPr>
                    <w:pStyle w:val="20"/>
                  </w:pPr>
                  <w:r>
                    <w:rPr>
                      <w:rFonts w:hint="eastAsia"/>
                    </w:rPr>
                    <w:t>物料搅拌</w:t>
                  </w:r>
                </w:p>
              </w:tc>
              <w:tc>
                <w:tcPr>
                  <w:tcW w:w="1005" w:type="dxa"/>
                  <w:vAlign w:val="center"/>
                </w:tcPr>
                <w:p w14:paraId="484923AE">
                  <w:pPr>
                    <w:pStyle w:val="20"/>
                    <w:rPr>
                      <w:color w:val="0000FF"/>
                    </w:rPr>
                  </w:pPr>
                  <w:r>
                    <w:rPr>
                      <w:rFonts w:hint="eastAsia"/>
                      <w:color w:val="0000FF"/>
                    </w:rPr>
                    <w:t>5200</w:t>
                  </w:r>
                </w:p>
              </w:tc>
              <w:tc>
                <w:tcPr>
                  <w:tcW w:w="915" w:type="dxa"/>
                  <w:vAlign w:val="center"/>
                </w:tcPr>
                <w:p w14:paraId="52610BF1">
                  <w:pPr>
                    <w:pStyle w:val="20"/>
                    <w:rPr>
                      <w:color w:val="0000FF"/>
                    </w:rPr>
                  </w:pPr>
                  <w:r>
                    <w:rPr>
                      <w:rFonts w:hint="eastAsia"/>
                      <w:color w:val="0000FF"/>
                    </w:rPr>
                    <w:t>13</w:t>
                  </w:r>
                </w:p>
              </w:tc>
              <w:tc>
                <w:tcPr>
                  <w:tcW w:w="930" w:type="dxa"/>
                  <w:vAlign w:val="center"/>
                </w:tcPr>
                <w:p w14:paraId="5898D2C0">
                  <w:pPr>
                    <w:pStyle w:val="20"/>
                    <w:rPr>
                      <w:color w:val="0000FF"/>
                    </w:rPr>
                  </w:pPr>
                  <w:r>
                    <w:rPr>
                      <w:rFonts w:hint="eastAsia"/>
                      <w:color w:val="0000FF"/>
                    </w:rPr>
                    <w:t>15.6</w:t>
                  </w:r>
                </w:p>
              </w:tc>
              <w:tc>
                <w:tcPr>
                  <w:tcW w:w="1020" w:type="dxa"/>
                  <w:vAlign w:val="center"/>
                </w:tcPr>
                <w:p w14:paraId="6A5E0181">
                  <w:pPr>
                    <w:pStyle w:val="20"/>
                    <w:rPr>
                      <w:color w:val="0000FF"/>
                    </w:rPr>
                  </w:pPr>
                  <w:r>
                    <w:rPr>
                      <w:rFonts w:hint="eastAsia"/>
                      <w:color w:val="0000FF"/>
                    </w:rPr>
                    <w:t>15.6</w:t>
                  </w:r>
                </w:p>
              </w:tc>
              <w:tc>
                <w:tcPr>
                  <w:tcW w:w="795" w:type="dxa"/>
                  <w:vAlign w:val="center"/>
                </w:tcPr>
                <w:p w14:paraId="34CCD5FD">
                  <w:pPr>
                    <w:pStyle w:val="20"/>
                    <w:rPr>
                      <w:color w:val="0000FF"/>
                    </w:rPr>
                  </w:pPr>
                  <w:r>
                    <w:rPr>
                      <w:rFonts w:hint="eastAsia"/>
                      <w:color w:val="0000FF"/>
                    </w:rPr>
                    <w:t>0.039</w:t>
                  </w:r>
                </w:p>
              </w:tc>
              <w:tc>
                <w:tcPr>
                  <w:tcW w:w="930" w:type="dxa"/>
                  <w:vAlign w:val="center"/>
                </w:tcPr>
                <w:p w14:paraId="0BD2F891">
                  <w:pPr>
                    <w:pStyle w:val="20"/>
                    <w:rPr>
                      <w:color w:val="0000FF"/>
                    </w:rPr>
                  </w:pPr>
                  <w:r>
                    <w:rPr>
                      <w:rFonts w:hint="eastAsia"/>
                      <w:color w:val="0000FF"/>
                    </w:rPr>
                    <w:t>0.0468</w:t>
                  </w:r>
                </w:p>
              </w:tc>
              <w:tc>
                <w:tcPr>
                  <w:tcW w:w="929" w:type="dxa"/>
                  <w:vMerge w:val="continue"/>
                  <w:vAlign w:val="center"/>
                </w:tcPr>
                <w:p w14:paraId="35542174">
                  <w:pPr>
                    <w:pStyle w:val="20"/>
                  </w:pPr>
                </w:p>
              </w:tc>
            </w:tr>
            <w:tr w14:paraId="4FD74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Merge w:val="continue"/>
                  <w:vAlign w:val="center"/>
                </w:tcPr>
                <w:p w14:paraId="724D71E1">
                  <w:pPr>
                    <w:pStyle w:val="20"/>
                  </w:pPr>
                </w:p>
              </w:tc>
              <w:tc>
                <w:tcPr>
                  <w:tcW w:w="1065" w:type="dxa"/>
                  <w:vAlign w:val="center"/>
                </w:tcPr>
                <w:p w14:paraId="41D014D2">
                  <w:pPr>
                    <w:pStyle w:val="20"/>
                  </w:pPr>
                  <w:r>
                    <w:rPr>
                      <w:rFonts w:hint="eastAsia"/>
                    </w:rPr>
                    <w:t>原料装卸</w:t>
                  </w:r>
                </w:p>
              </w:tc>
              <w:tc>
                <w:tcPr>
                  <w:tcW w:w="1005" w:type="dxa"/>
                  <w:vAlign w:val="center"/>
                </w:tcPr>
                <w:p w14:paraId="2AA0BE15">
                  <w:pPr>
                    <w:pStyle w:val="20"/>
                  </w:pPr>
                  <w:r>
                    <w:rPr>
                      <w:rFonts w:hint="eastAsia"/>
                    </w:rPr>
                    <w:t>/</w:t>
                  </w:r>
                </w:p>
              </w:tc>
              <w:tc>
                <w:tcPr>
                  <w:tcW w:w="915" w:type="dxa"/>
                  <w:vAlign w:val="center"/>
                </w:tcPr>
                <w:p w14:paraId="2F3278C3">
                  <w:pPr>
                    <w:pStyle w:val="20"/>
                  </w:pPr>
                  <w:r>
                    <w:rPr>
                      <w:rFonts w:hint="eastAsia"/>
                    </w:rPr>
                    <w:t>/</w:t>
                  </w:r>
                </w:p>
              </w:tc>
              <w:tc>
                <w:tcPr>
                  <w:tcW w:w="930" w:type="dxa"/>
                  <w:vAlign w:val="center"/>
                </w:tcPr>
                <w:p w14:paraId="3CB8EAC3">
                  <w:pPr>
                    <w:pStyle w:val="20"/>
                  </w:pPr>
                  <w:r>
                    <w:rPr>
                      <w:rFonts w:hint="eastAsia"/>
                    </w:rPr>
                    <w:t>1.692</w:t>
                  </w:r>
                </w:p>
              </w:tc>
              <w:tc>
                <w:tcPr>
                  <w:tcW w:w="1020" w:type="dxa"/>
                  <w:vAlign w:val="center"/>
                </w:tcPr>
                <w:p w14:paraId="25DED1E0">
                  <w:pPr>
                    <w:pStyle w:val="20"/>
                  </w:pPr>
                  <w:r>
                    <w:rPr>
                      <w:rFonts w:hint="eastAsia"/>
                    </w:rPr>
                    <w:t>/</w:t>
                  </w:r>
                </w:p>
              </w:tc>
              <w:tc>
                <w:tcPr>
                  <w:tcW w:w="795" w:type="dxa"/>
                  <w:vAlign w:val="center"/>
                </w:tcPr>
                <w:p w14:paraId="7F39A525">
                  <w:pPr>
                    <w:pStyle w:val="20"/>
                  </w:pPr>
                  <w:r>
                    <w:rPr>
                      <w:rFonts w:hint="eastAsia"/>
                    </w:rPr>
                    <w:t>/</w:t>
                  </w:r>
                </w:p>
              </w:tc>
              <w:tc>
                <w:tcPr>
                  <w:tcW w:w="930" w:type="dxa"/>
                  <w:vAlign w:val="center"/>
                </w:tcPr>
                <w:p w14:paraId="5B8C4C9F">
                  <w:pPr>
                    <w:pStyle w:val="20"/>
                  </w:pPr>
                  <w:r>
                    <w:rPr>
                      <w:rFonts w:hint="eastAsia"/>
                    </w:rPr>
                    <w:t>0.338</w:t>
                  </w:r>
                </w:p>
              </w:tc>
              <w:tc>
                <w:tcPr>
                  <w:tcW w:w="929" w:type="dxa"/>
                  <w:vAlign w:val="center"/>
                </w:tcPr>
                <w:p w14:paraId="5FFBD144">
                  <w:pPr>
                    <w:pStyle w:val="20"/>
                  </w:pPr>
                  <w:r>
                    <w:rPr>
                      <w:rFonts w:hint="eastAsia"/>
                    </w:rPr>
                    <w:t>无组织排放</w:t>
                  </w:r>
                </w:p>
              </w:tc>
            </w:tr>
            <w:tr w14:paraId="23F89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14:paraId="1D0B59A1">
                  <w:pPr>
                    <w:pStyle w:val="20"/>
                  </w:pPr>
                  <w:r>
                    <w:rPr>
                      <w:rFonts w:hint="eastAsia"/>
                    </w:rPr>
                    <w:t>油烟</w:t>
                  </w:r>
                </w:p>
              </w:tc>
              <w:tc>
                <w:tcPr>
                  <w:tcW w:w="1065" w:type="dxa"/>
                  <w:vAlign w:val="center"/>
                </w:tcPr>
                <w:p w14:paraId="6E411184">
                  <w:pPr>
                    <w:pStyle w:val="20"/>
                  </w:pPr>
                  <w:r>
                    <w:rPr>
                      <w:rFonts w:hint="eastAsia"/>
                    </w:rPr>
                    <w:t>食堂</w:t>
                  </w:r>
                </w:p>
              </w:tc>
              <w:tc>
                <w:tcPr>
                  <w:tcW w:w="1005" w:type="dxa"/>
                  <w:vAlign w:val="center"/>
                </w:tcPr>
                <w:p w14:paraId="07CA4FF2">
                  <w:pPr>
                    <w:pStyle w:val="20"/>
                  </w:pPr>
                  <w:r>
                    <w:rPr>
                      <w:rFonts w:hint="eastAsia"/>
                    </w:rPr>
                    <w:t>1.5</w:t>
                  </w:r>
                </w:p>
              </w:tc>
              <w:tc>
                <w:tcPr>
                  <w:tcW w:w="915" w:type="dxa"/>
                  <w:vAlign w:val="center"/>
                </w:tcPr>
                <w:p w14:paraId="7C656B0B">
                  <w:pPr>
                    <w:pStyle w:val="20"/>
                  </w:pPr>
                  <w:r>
                    <w:rPr>
                      <w:rFonts w:hint="eastAsia"/>
                    </w:rPr>
                    <w:t>0.00225</w:t>
                  </w:r>
                </w:p>
              </w:tc>
              <w:tc>
                <w:tcPr>
                  <w:tcW w:w="930" w:type="dxa"/>
                  <w:vAlign w:val="center"/>
                </w:tcPr>
                <w:p w14:paraId="5F7D0105">
                  <w:pPr>
                    <w:pStyle w:val="20"/>
                  </w:pPr>
                  <w:r>
                    <w:rPr>
                      <w:rFonts w:hint="eastAsia"/>
                    </w:rPr>
                    <w:t>0.0014</w:t>
                  </w:r>
                </w:p>
              </w:tc>
              <w:tc>
                <w:tcPr>
                  <w:tcW w:w="1020" w:type="dxa"/>
                  <w:vAlign w:val="center"/>
                </w:tcPr>
                <w:p w14:paraId="1BA99873">
                  <w:pPr>
                    <w:pStyle w:val="20"/>
                  </w:pPr>
                  <w:r>
                    <w:rPr>
                      <w:rFonts w:hint="eastAsia"/>
                    </w:rPr>
                    <w:t>0.00054</w:t>
                  </w:r>
                </w:p>
              </w:tc>
              <w:tc>
                <w:tcPr>
                  <w:tcW w:w="795" w:type="dxa"/>
                  <w:vAlign w:val="center"/>
                </w:tcPr>
                <w:p w14:paraId="20FB17FC">
                  <w:pPr>
                    <w:pStyle w:val="20"/>
                  </w:pPr>
                  <w:r>
                    <w:rPr>
                      <w:rFonts w:hint="eastAsia"/>
                    </w:rPr>
                    <w:t>0.0009</w:t>
                  </w:r>
                </w:p>
              </w:tc>
              <w:tc>
                <w:tcPr>
                  <w:tcW w:w="930" w:type="dxa"/>
                  <w:vAlign w:val="center"/>
                </w:tcPr>
                <w:p w14:paraId="5D6C79FC">
                  <w:pPr>
                    <w:pStyle w:val="20"/>
                  </w:pPr>
                  <w:r>
                    <w:rPr>
                      <w:rFonts w:hint="eastAsia"/>
                    </w:rPr>
                    <w:t>0.00054</w:t>
                  </w:r>
                </w:p>
              </w:tc>
              <w:tc>
                <w:tcPr>
                  <w:tcW w:w="929" w:type="dxa"/>
                  <w:vAlign w:val="center"/>
                </w:tcPr>
                <w:p w14:paraId="6B72BBD2">
                  <w:pPr>
                    <w:pStyle w:val="20"/>
                  </w:pPr>
                  <w:r>
                    <w:rPr>
                      <w:rFonts w:hint="eastAsia"/>
                    </w:rPr>
                    <w:t>有组织排放</w:t>
                  </w:r>
                </w:p>
              </w:tc>
            </w:tr>
          </w:tbl>
          <w:p w14:paraId="763DF0F9">
            <w:pPr>
              <w:numPr>
                <w:ilvl w:val="0"/>
                <w:numId w:val="5"/>
              </w:numPr>
              <w:spacing w:before="156" w:beforeLines="50"/>
              <w:ind w:firstLine="480"/>
            </w:pPr>
            <w:r>
              <w:rPr>
                <w:rFonts w:hint="eastAsia"/>
              </w:rPr>
              <w:t>治理措施可行性分析</w:t>
            </w:r>
          </w:p>
          <w:p w14:paraId="41660B61">
            <w:pPr>
              <w:pStyle w:val="7"/>
              <w:spacing w:line="360" w:lineRule="auto"/>
              <w:ind w:firstLine="472" w:firstLineChars="200"/>
              <w:rPr>
                <w:sz w:val="24"/>
                <w:szCs w:val="32"/>
              </w:rPr>
            </w:pPr>
            <w:r>
              <w:rPr>
                <w:rFonts w:hint="eastAsia"/>
                <w:sz w:val="24"/>
                <w:szCs w:val="32"/>
              </w:rPr>
              <w:t>项目水泥筒仓呼吸口采取脉冲布袋除尘器除尘。目前，脉冲布袋除尘器已广泛用于各类水泥等粉料仓呼吸口除尘，除尘效率较高，属于成熟技术，本项目8个水泥筒仓均配备脉冲布袋除尘器（除尘效率</w:t>
            </w:r>
            <w:r>
              <w:rPr>
                <w:rFonts w:hint="eastAsia"/>
                <w:color w:val="FF0000"/>
                <w:sz w:val="24"/>
                <w:szCs w:val="32"/>
              </w:rPr>
              <w:t>99.7</w:t>
            </w:r>
            <w:r>
              <w:rPr>
                <w:rFonts w:hint="eastAsia"/>
                <w:color w:val="FF0000"/>
              </w:rPr>
              <w:t>%</w:t>
            </w:r>
            <w:r>
              <w:rPr>
                <w:rFonts w:hint="eastAsia"/>
                <w:sz w:val="24"/>
                <w:szCs w:val="32"/>
              </w:rPr>
              <w:t>），能够满足本项目除尘需求；项目设置全封闭混凝土搅拌楼，投料口设置脉冲布袋除尘器，除尘效率为99.7%以上，能够满足项目投料过程中除尘需要；项目细颗粒（0-5mm）砂石料采取全封闭料库并配以洒水措施，大颗粒砂石料（5mm以上）不易产生扬尘，项目在堆料场配以洒水及苫盖幕布措施，能够很好抑制粉尘排放。</w:t>
            </w:r>
          </w:p>
          <w:p w14:paraId="17CC7BE6">
            <w:pPr>
              <w:spacing w:before="156" w:beforeLines="50"/>
              <w:ind w:firstLine="480"/>
            </w:pPr>
            <w:r>
              <w:rPr>
                <w:rFonts w:hint="eastAsia"/>
              </w:rPr>
              <w:t>综上所述，本项目运行期排放的废气污染物主要为颗粒物，产生颗粒物的生产工序采取了抑尘、除尘措施，废气达标排放，项目运营期对周围环境空气的影响不大，可以接受。</w:t>
            </w:r>
          </w:p>
          <w:p w14:paraId="1C19A564">
            <w:pPr>
              <w:pStyle w:val="7"/>
              <w:numPr>
                <w:ilvl w:val="0"/>
                <w:numId w:val="5"/>
              </w:numPr>
              <w:spacing w:line="360" w:lineRule="auto"/>
              <w:ind w:firstLine="472" w:firstLineChars="200"/>
              <w:rPr>
                <w:sz w:val="24"/>
                <w:szCs w:val="32"/>
              </w:rPr>
            </w:pPr>
            <w:r>
              <w:rPr>
                <w:rFonts w:hint="eastAsia"/>
                <w:sz w:val="24"/>
                <w:szCs w:val="32"/>
              </w:rPr>
              <w:t>重污染天气废气防治措施</w:t>
            </w:r>
          </w:p>
          <w:p w14:paraId="564B616C">
            <w:pPr>
              <w:pStyle w:val="7"/>
              <w:spacing w:line="360" w:lineRule="auto"/>
              <w:ind w:firstLine="472" w:firstLineChars="200"/>
              <w:rPr>
                <w:sz w:val="24"/>
                <w:szCs w:val="32"/>
              </w:rPr>
            </w:pPr>
            <w:r>
              <w:rPr>
                <w:rFonts w:hint="eastAsia"/>
                <w:sz w:val="24"/>
                <w:szCs w:val="32"/>
              </w:rPr>
              <w:t>在</w:t>
            </w:r>
            <w:r>
              <w:rPr>
                <w:rFonts w:hint="eastAsia"/>
                <w:color w:val="FF0000"/>
                <w:sz w:val="24"/>
                <w:szCs w:val="32"/>
              </w:rPr>
              <w:t>重</w:t>
            </w:r>
            <w:r>
              <w:rPr>
                <w:rFonts w:hint="eastAsia"/>
                <w:sz w:val="24"/>
                <w:szCs w:val="32"/>
              </w:rPr>
              <w:t>污染天气情况下，项目采取全面停产，并加大项目原料堆场洒水次数与洒水量，确保项目区不产生扬尘。</w:t>
            </w:r>
          </w:p>
          <w:p w14:paraId="6287D482">
            <w:pPr>
              <w:ind w:firstLine="480"/>
            </w:pPr>
            <w:r>
              <w:rPr>
                <w:rFonts w:hint="eastAsia"/>
              </w:rPr>
              <w:t>（9）监测计划</w:t>
            </w:r>
          </w:p>
          <w:p w14:paraId="2B539B9C">
            <w:pPr>
              <w:ind w:firstLine="480"/>
            </w:pPr>
            <w:r>
              <w:rPr>
                <w:rFonts w:hint="eastAsia"/>
              </w:rPr>
              <w:t>项目设置对运营期废气进行监测，废气监测点位为无组织排放源上风向2～50m范围内设一个参照点、下风向2～50m范围内设2～3个监控点，监测因子为颗粒物，监测频次为生产期进行一次；有组织排放为搅拌楼排气筒、</w:t>
            </w:r>
            <w:r>
              <w:rPr>
                <w:rFonts w:hint="eastAsia"/>
                <w:color w:val="0000FF"/>
              </w:rPr>
              <w:t>筒仓排放口</w:t>
            </w:r>
            <w:r>
              <w:rPr>
                <w:rFonts w:hint="eastAsia"/>
              </w:rPr>
              <w:t>，监测频次为生产期一次，监测因子为颗粒物。</w:t>
            </w:r>
          </w:p>
          <w:p w14:paraId="2E30BE40">
            <w:pPr>
              <w:ind w:firstLine="482"/>
              <w:rPr>
                <w:b/>
                <w:bCs/>
              </w:rPr>
            </w:pPr>
            <w:r>
              <w:rPr>
                <w:rFonts w:hint="eastAsia"/>
                <w:b/>
                <w:bCs/>
              </w:rPr>
              <w:t>2、废水</w:t>
            </w:r>
          </w:p>
          <w:p w14:paraId="10E14F42">
            <w:pPr>
              <w:ind w:firstLine="480"/>
            </w:pPr>
            <w:r>
              <w:rPr>
                <w:rFonts w:hint="eastAsia"/>
              </w:rPr>
              <w:t>项目运营期产生的废水排放主要为生活污水。</w:t>
            </w:r>
          </w:p>
          <w:p w14:paraId="053A984D">
            <w:pPr>
              <w:ind w:firstLine="480"/>
            </w:pPr>
            <w:r>
              <w:rPr>
                <w:rFonts w:hint="eastAsia"/>
              </w:rPr>
              <w:t>根据建设单位提供的资料显示，生产过程的设备清洗废水产生量2.4t/d，设4m</w:t>
            </w:r>
            <w:r>
              <w:rPr>
                <w:rFonts w:hint="eastAsia"/>
                <w:vertAlign w:val="superscript"/>
              </w:rPr>
              <w:t>3</w:t>
            </w:r>
            <w:r>
              <w:rPr>
                <w:rFonts w:hint="eastAsia"/>
              </w:rPr>
              <w:t>沉淀池，结构为混凝土，</w:t>
            </w:r>
            <w:r>
              <w:rPr>
                <w:rFonts w:hint="eastAsia" w:ascii="宋体" w:hAnsi="宋体" w:cs="宋体"/>
                <w:kern w:val="0"/>
              </w:rPr>
              <w:t>渗透系数</w:t>
            </w:r>
            <w:r>
              <w:rPr>
                <w:kern w:val="0"/>
              </w:rPr>
              <w:t>≤1×10</w:t>
            </w:r>
            <w:r>
              <w:rPr>
                <w:kern w:val="0"/>
                <w:vertAlign w:val="superscript"/>
              </w:rPr>
              <w:t>-7</w:t>
            </w:r>
            <w:r>
              <w:rPr>
                <w:kern w:val="0"/>
              </w:rPr>
              <w:t>cm/s</w:t>
            </w:r>
            <w:r>
              <w:rPr>
                <w:rFonts w:hint="eastAsia"/>
                <w:kern w:val="0"/>
              </w:rPr>
              <w:t>，废水沉淀后全部回用于生产，不外排。</w:t>
            </w:r>
          </w:p>
          <w:p w14:paraId="06F3B346">
            <w:pPr>
              <w:widowControl/>
              <w:ind w:firstLine="480"/>
              <w:jc w:val="left"/>
            </w:pPr>
            <w:r>
              <w:rPr>
                <w:rFonts w:hint="eastAsia" w:ascii="宋体" w:hAnsi="宋体" w:cs="宋体"/>
                <w:kern w:val="0"/>
              </w:rPr>
              <w:t>本项目设职工</w:t>
            </w:r>
            <w:r>
              <w:rPr>
                <w:kern w:val="0"/>
              </w:rPr>
              <w:t>1</w:t>
            </w:r>
            <w:r>
              <w:rPr>
                <w:rFonts w:hint="eastAsia"/>
                <w:kern w:val="0"/>
              </w:rPr>
              <w:t>2</w:t>
            </w:r>
            <w:r>
              <w:rPr>
                <w:rFonts w:hint="eastAsia" w:ascii="宋体" w:hAnsi="宋体" w:cs="宋体"/>
                <w:kern w:val="0"/>
              </w:rPr>
              <w:t>人，用水量为</w:t>
            </w:r>
            <w:r>
              <w:rPr>
                <w:rFonts w:hint="eastAsia"/>
                <w:kern w:val="0"/>
              </w:rPr>
              <w:t>0.24</w:t>
            </w:r>
            <w:r>
              <w:rPr>
                <w:kern w:val="0"/>
              </w:rPr>
              <w:t>m³/d</w:t>
            </w:r>
            <w:r>
              <w:rPr>
                <w:rFonts w:hint="eastAsia" w:ascii="宋体" w:hAnsi="宋体" w:cs="宋体"/>
                <w:kern w:val="0"/>
              </w:rPr>
              <w:t>，</w:t>
            </w:r>
            <w:r>
              <w:rPr>
                <w:rFonts w:hint="eastAsia"/>
                <w:kern w:val="0"/>
              </w:rPr>
              <w:t>36</w:t>
            </w:r>
            <w:r>
              <w:rPr>
                <w:kern w:val="0"/>
              </w:rPr>
              <w:t>m³/a</w:t>
            </w:r>
            <w:r>
              <w:rPr>
                <w:rFonts w:hint="eastAsia" w:ascii="宋体" w:hAnsi="宋体" w:cs="宋体"/>
                <w:kern w:val="0"/>
              </w:rPr>
              <w:t>。废水的产生量按照用水量的</w:t>
            </w:r>
            <w:r>
              <w:rPr>
                <w:kern w:val="0"/>
              </w:rPr>
              <w:t>80%</w:t>
            </w:r>
            <w:r>
              <w:rPr>
                <w:rFonts w:hint="eastAsia" w:ascii="宋体" w:hAnsi="宋体" w:cs="宋体"/>
                <w:kern w:val="0"/>
              </w:rPr>
              <w:t>计算，则废水的产生量为</w:t>
            </w:r>
            <w:r>
              <w:rPr>
                <w:kern w:val="0"/>
              </w:rPr>
              <w:t>0</w:t>
            </w:r>
            <w:r>
              <w:rPr>
                <w:rFonts w:hint="eastAsia"/>
                <w:kern w:val="0"/>
              </w:rPr>
              <w:t>192</w:t>
            </w:r>
            <w:r>
              <w:rPr>
                <w:kern w:val="0"/>
              </w:rPr>
              <w:t>m³/d</w:t>
            </w:r>
            <w:r>
              <w:rPr>
                <w:rFonts w:hint="eastAsia" w:ascii="宋体" w:hAnsi="宋体" w:cs="宋体"/>
                <w:kern w:val="0"/>
              </w:rPr>
              <w:t>，</w:t>
            </w:r>
            <w:r>
              <w:rPr>
                <w:rFonts w:hint="eastAsia"/>
                <w:kern w:val="0"/>
              </w:rPr>
              <w:t>28.8</w:t>
            </w:r>
            <w:r>
              <w:rPr>
                <w:kern w:val="0"/>
              </w:rPr>
              <w:t>m³/a</w:t>
            </w:r>
            <w:r>
              <w:rPr>
                <w:rFonts w:hint="eastAsia" w:ascii="宋体" w:hAnsi="宋体" w:cs="宋体"/>
                <w:kern w:val="0"/>
              </w:rPr>
              <w:t>。生活盥洗废水用于厂区地面洒水降尘，生活粪污排入防渗旱厕；防渗旱厕粪池采用</w:t>
            </w:r>
            <w:r>
              <w:rPr>
                <w:rFonts w:hint="eastAsia" w:ascii="宋体" w:hAnsi="宋体" w:cs="宋体"/>
                <w:color w:val="FF0000"/>
                <w:kern w:val="0"/>
              </w:rPr>
              <w:t>毛石+混凝土</w:t>
            </w:r>
            <w:r>
              <w:rPr>
                <w:rFonts w:hint="eastAsia" w:ascii="宋体" w:hAnsi="宋体" w:cs="宋体"/>
                <w:kern w:val="0"/>
              </w:rPr>
              <w:t>防渗（有效容积</w:t>
            </w:r>
            <w:r>
              <w:rPr>
                <w:rFonts w:hint="eastAsia"/>
                <w:kern w:val="0"/>
              </w:rPr>
              <w:t>15</w:t>
            </w:r>
            <w:r>
              <w:rPr>
                <w:kern w:val="0"/>
              </w:rPr>
              <w:t>m³</w:t>
            </w:r>
            <w:r>
              <w:rPr>
                <w:rFonts w:hint="eastAsia" w:ascii="宋体" w:hAnsi="宋体" w:cs="宋体"/>
                <w:kern w:val="0"/>
              </w:rPr>
              <w:t>，渗透系数</w:t>
            </w:r>
            <w:r>
              <w:rPr>
                <w:kern w:val="0"/>
              </w:rPr>
              <w:t>≤1</w:t>
            </w:r>
            <w:r>
              <w:rPr>
                <w:rFonts w:hint="eastAsia"/>
                <w:kern w:val="0"/>
              </w:rPr>
              <w:t>.0</w:t>
            </w:r>
            <w:r>
              <w:rPr>
                <w:kern w:val="0"/>
              </w:rPr>
              <w:t>×10</w:t>
            </w:r>
            <w:r>
              <w:rPr>
                <w:kern w:val="0"/>
                <w:vertAlign w:val="superscript"/>
              </w:rPr>
              <w:t>-7</w:t>
            </w:r>
            <w:r>
              <w:rPr>
                <w:kern w:val="0"/>
              </w:rPr>
              <w:t>cm/s</w:t>
            </w:r>
            <w:r>
              <w:rPr>
                <w:rFonts w:hint="eastAsia" w:ascii="宋体" w:hAnsi="宋体" w:cs="宋体"/>
                <w:kern w:val="0"/>
              </w:rPr>
              <w:t>），定期委托附近农民清掏后用于农田施肥，不外排。</w:t>
            </w:r>
          </w:p>
          <w:p w14:paraId="638358EA">
            <w:pPr>
              <w:widowControl/>
              <w:ind w:firstLine="480"/>
              <w:jc w:val="left"/>
            </w:pPr>
            <w:r>
              <w:rPr>
                <w:rFonts w:hint="eastAsia" w:ascii="宋体" w:hAnsi="宋体" w:cs="宋体"/>
                <w:kern w:val="0"/>
              </w:rPr>
              <w:t>本项目无生产废水排放，生活盥洗废水用于项目区地面降尘洒水，生活粪污排入防渗旱厕，定期请掏还田，不直接对外环境排放废水，对周围水环境影响很小。</w:t>
            </w:r>
          </w:p>
          <w:p w14:paraId="41841D41">
            <w:pPr>
              <w:ind w:firstLine="482"/>
              <w:rPr>
                <w:b/>
                <w:bCs/>
              </w:rPr>
            </w:pPr>
            <w:r>
              <w:rPr>
                <w:rFonts w:hint="eastAsia"/>
                <w:b/>
                <w:bCs/>
              </w:rPr>
              <w:t>3、噪声</w:t>
            </w:r>
          </w:p>
          <w:p w14:paraId="5F87941A">
            <w:pPr>
              <w:ind w:firstLine="480"/>
            </w:pPr>
            <w:r>
              <w:rPr>
                <w:rFonts w:hint="eastAsia"/>
              </w:rPr>
              <w:t>（1）噪声源</w:t>
            </w:r>
          </w:p>
          <w:p w14:paraId="4F61F21B">
            <w:pPr>
              <w:ind w:firstLine="480"/>
            </w:pPr>
            <w:r>
              <w:rPr>
                <w:rFonts w:hint="eastAsia"/>
              </w:rPr>
              <w:t>项目噪声主要来源于拌合站搅拌主机、运输车辆、装载机机等设备产生的噪声。搅拌机选用低噪声设备。项目每天生产8小时，生产时间为上午8:00~12:0</w:t>
            </w:r>
            <w:bookmarkStart w:id="5" w:name="_GoBack"/>
            <w:bookmarkEnd w:id="5"/>
            <w:r>
              <w:rPr>
                <w:rFonts w:hint="eastAsia"/>
              </w:rPr>
              <w:t>0，14:00~18:00，项目主要设备采取治理噪声值的噪声值见表4-4。</w:t>
            </w:r>
          </w:p>
          <w:p w14:paraId="309EE0E8">
            <w:pPr>
              <w:widowControl/>
              <w:ind w:firstLine="0" w:firstLineChars="0"/>
              <w:jc w:val="center"/>
            </w:pPr>
            <w:r>
              <w:rPr>
                <w:rFonts w:hint="eastAsia"/>
              </w:rPr>
              <w:t>表4-4  建设项目采取治理前后设备噪声值</w:t>
            </w:r>
          </w:p>
          <w:tbl>
            <w:tblPr>
              <w:tblStyle w:val="16"/>
              <w:tblW w:w="82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1769"/>
              <w:gridCol w:w="940"/>
              <w:gridCol w:w="997"/>
              <w:gridCol w:w="1120"/>
              <w:gridCol w:w="1380"/>
              <w:gridCol w:w="1430"/>
            </w:tblGrid>
            <w:tr w14:paraId="117D6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583" w:type="dxa"/>
                  <w:vAlign w:val="center"/>
                </w:tcPr>
                <w:p w14:paraId="16D8B361">
                  <w:pPr>
                    <w:pStyle w:val="20"/>
                    <w:spacing w:line="240" w:lineRule="auto"/>
                    <w:ind w:left="-48" w:leftChars="-20" w:right="-48" w:rightChars="-20"/>
                  </w:pPr>
                  <w:r>
                    <w:rPr>
                      <w:rFonts w:hint="eastAsia"/>
                    </w:rPr>
                    <w:t>序号</w:t>
                  </w:r>
                </w:p>
              </w:tc>
              <w:tc>
                <w:tcPr>
                  <w:tcW w:w="1769" w:type="dxa"/>
                  <w:vAlign w:val="center"/>
                </w:tcPr>
                <w:p w14:paraId="11B14F9F">
                  <w:pPr>
                    <w:pStyle w:val="20"/>
                    <w:spacing w:line="240" w:lineRule="auto"/>
                  </w:pPr>
                  <w:r>
                    <w:rPr>
                      <w:rFonts w:hint="eastAsia"/>
                    </w:rPr>
                    <w:t>设备名称</w:t>
                  </w:r>
                </w:p>
              </w:tc>
              <w:tc>
                <w:tcPr>
                  <w:tcW w:w="940" w:type="dxa"/>
                  <w:vAlign w:val="center"/>
                </w:tcPr>
                <w:p w14:paraId="60832FE1">
                  <w:pPr>
                    <w:pStyle w:val="20"/>
                    <w:spacing w:line="240" w:lineRule="auto"/>
                  </w:pPr>
                  <w:r>
                    <w:rPr>
                      <w:rFonts w:hint="eastAsia"/>
                    </w:rPr>
                    <w:t>数量</w:t>
                  </w:r>
                </w:p>
              </w:tc>
              <w:tc>
                <w:tcPr>
                  <w:tcW w:w="997" w:type="dxa"/>
                  <w:vAlign w:val="center"/>
                </w:tcPr>
                <w:p w14:paraId="7E99FF91">
                  <w:pPr>
                    <w:pStyle w:val="20"/>
                    <w:spacing w:line="240" w:lineRule="auto"/>
                  </w:pPr>
                  <w:r>
                    <w:rPr>
                      <w:rFonts w:hint="eastAsia"/>
                    </w:rPr>
                    <w:t>声源声级dB(A)</w:t>
                  </w:r>
                </w:p>
              </w:tc>
              <w:tc>
                <w:tcPr>
                  <w:tcW w:w="1120" w:type="dxa"/>
                  <w:vAlign w:val="center"/>
                </w:tcPr>
                <w:p w14:paraId="26F58B69">
                  <w:pPr>
                    <w:pStyle w:val="20"/>
                    <w:spacing w:line="240" w:lineRule="auto"/>
                  </w:pPr>
                  <w:r>
                    <w:rPr>
                      <w:rFonts w:hint="eastAsia"/>
                    </w:rPr>
                    <w:t>排放规律</w:t>
                  </w:r>
                </w:p>
              </w:tc>
              <w:tc>
                <w:tcPr>
                  <w:tcW w:w="1380" w:type="dxa"/>
                  <w:vAlign w:val="center"/>
                </w:tcPr>
                <w:p w14:paraId="0B0D8B73">
                  <w:pPr>
                    <w:pStyle w:val="20"/>
                    <w:spacing w:line="240" w:lineRule="auto"/>
                  </w:pPr>
                  <w:r>
                    <w:rPr>
                      <w:rFonts w:hint="eastAsia"/>
                    </w:rPr>
                    <w:t>降噪措施</w:t>
                  </w:r>
                </w:p>
              </w:tc>
              <w:tc>
                <w:tcPr>
                  <w:tcW w:w="1430" w:type="dxa"/>
                  <w:vAlign w:val="center"/>
                </w:tcPr>
                <w:p w14:paraId="57B1BEED">
                  <w:pPr>
                    <w:pStyle w:val="20"/>
                    <w:spacing w:line="240" w:lineRule="auto"/>
                  </w:pPr>
                  <w:r>
                    <w:rPr>
                      <w:rFonts w:hint="eastAsia"/>
                    </w:rPr>
                    <w:t>备注</w:t>
                  </w:r>
                </w:p>
              </w:tc>
            </w:tr>
            <w:tr w14:paraId="01FBE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583" w:type="dxa"/>
                  <w:vAlign w:val="center"/>
                </w:tcPr>
                <w:p w14:paraId="2672A027">
                  <w:pPr>
                    <w:pStyle w:val="20"/>
                    <w:spacing w:line="240" w:lineRule="auto"/>
                  </w:pPr>
                  <w:r>
                    <w:rPr>
                      <w:rFonts w:hint="eastAsia"/>
                    </w:rPr>
                    <w:t>1</w:t>
                  </w:r>
                </w:p>
              </w:tc>
              <w:tc>
                <w:tcPr>
                  <w:tcW w:w="1769" w:type="dxa"/>
                  <w:vAlign w:val="center"/>
                </w:tcPr>
                <w:p w14:paraId="6E3D96D1">
                  <w:pPr>
                    <w:pStyle w:val="20"/>
                    <w:spacing w:line="240" w:lineRule="auto"/>
                  </w:pPr>
                  <w:r>
                    <w:rPr>
                      <w:rFonts w:hint="eastAsia"/>
                    </w:rPr>
                    <w:t>搅拌机（拌合站）</w:t>
                  </w:r>
                </w:p>
              </w:tc>
              <w:tc>
                <w:tcPr>
                  <w:tcW w:w="940" w:type="dxa"/>
                  <w:vAlign w:val="center"/>
                </w:tcPr>
                <w:p w14:paraId="32CCB5CC">
                  <w:pPr>
                    <w:pStyle w:val="20"/>
                    <w:spacing w:line="240" w:lineRule="auto"/>
                  </w:pPr>
                  <w:r>
                    <w:rPr>
                      <w:rFonts w:hint="eastAsia"/>
                    </w:rPr>
                    <w:t>2套</w:t>
                  </w:r>
                </w:p>
              </w:tc>
              <w:tc>
                <w:tcPr>
                  <w:tcW w:w="997" w:type="dxa"/>
                  <w:vAlign w:val="center"/>
                </w:tcPr>
                <w:p w14:paraId="193FC1D8">
                  <w:pPr>
                    <w:pStyle w:val="20"/>
                    <w:spacing w:line="240" w:lineRule="auto"/>
                  </w:pPr>
                  <w:r>
                    <w:rPr>
                      <w:rFonts w:hint="eastAsia"/>
                    </w:rPr>
                    <w:t>75</w:t>
                  </w:r>
                </w:p>
              </w:tc>
              <w:tc>
                <w:tcPr>
                  <w:tcW w:w="1120" w:type="dxa"/>
                  <w:vAlign w:val="center"/>
                </w:tcPr>
                <w:p w14:paraId="13EFC41C">
                  <w:pPr>
                    <w:pStyle w:val="20"/>
                    <w:spacing w:line="240" w:lineRule="auto"/>
                  </w:pPr>
                  <w:r>
                    <w:rPr>
                      <w:rFonts w:hint="eastAsia"/>
                    </w:rPr>
                    <w:t>连续</w:t>
                  </w:r>
                </w:p>
              </w:tc>
              <w:tc>
                <w:tcPr>
                  <w:tcW w:w="1380" w:type="dxa"/>
                  <w:vMerge w:val="restart"/>
                  <w:vAlign w:val="center"/>
                </w:tcPr>
                <w:p w14:paraId="694AFB79">
                  <w:pPr>
                    <w:pStyle w:val="20"/>
                    <w:spacing w:line="240" w:lineRule="auto"/>
                  </w:pPr>
                  <w:r>
                    <w:rPr>
                      <w:rFonts w:hint="eastAsia"/>
                    </w:rPr>
                    <w:t>基础加固防振，建筑物隔声，经常保养维护</w:t>
                  </w:r>
                </w:p>
              </w:tc>
              <w:tc>
                <w:tcPr>
                  <w:tcW w:w="1430" w:type="dxa"/>
                  <w:vAlign w:val="center"/>
                </w:tcPr>
                <w:p w14:paraId="32F30E75">
                  <w:pPr>
                    <w:pStyle w:val="20"/>
                    <w:spacing w:line="240" w:lineRule="auto"/>
                  </w:pPr>
                  <w:r>
                    <w:rPr>
                      <w:rFonts w:hint="eastAsia"/>
                    </w:rPr>
                    <w:t>搅拌楼内</w:t>
                  </w:r>
                </w:p>
              </w:tc>
            </w:tr>
            <w:tr w14:paraId="0279F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583" w:type="dxa"/>
                  <w:vAlign w:val="center"/>
                </w:tcPr>
                <w:p w14:paraId="000C7AD6">
                  <w:pPr>
                    <w:pStyle w:val="20"/>
                    <w:spacing w:line="240" w:lineRule="auto"/>
                  </w:pPr>
                  <w:r>
                    <w:rPr>
                      <w:rFonts w:hint="eastAsia"/>
                    </w:rPr>
                    <w:t>2</w:t>
                  </w:r>
                </w:p>
              </w:tc>
              <w:tc>
                <w:tcPr>
                  <w:tcW w:w="1769" w:type="dxa"/>
                  <w:vAlign w:val="center"/>
                </w:tcPr>
                <w:p w14:paraId="6DA07F8D">
                  <w:pPr>
                    <w:pStyle w:val="20"/>
                    <w:spacing w:line="240" w:lineRule="auto"/>
                  </w:pPr>
                  <w:r>
                    <w:rPr>
                      <w:rFonts w:hint="eastAsia"/>
                    </w:rPr>
                    <w:t>皮带输送机</w:t>
                  </w:r>
                </w:p>
              </w:tc>
              <w:tc>
                <w:tcPr>
                  <w:tcW w:w="940" w:type="dxa"/>
                  <w:vAlign w:val="center"/>
                </w:tcPr>
                <w:p w14:paraId="19D1E965">
                  <w:pPr>
                    <w:pStyle w:val="20"/>
                    <w:spacing w:line="240" w:lineRule="auto"/>
                  </w:pPr>
                  <w:r>
                    <w:rPr>
                      <w:rFonts w:hint="eastAsia"/>
                    </w:rPr>
                    <w:t>6台</w:t>
                  </w:r>
                </w:p>
              </w:tc>
              <w:tc>
                <w:tcPr>
                  <w:tcW w:w="997" w:type="dxa"/>
                  <w:vAlign w:val="center"/>
                </w:tcPr>
                <w:p w14:paraId="5427B12D">
                  <w:pPr>
                    <w:pStyle w:val="20"/>
                    <w:spacing w:line="240" w:lineRule="auto"/>
                  </w:pPr>
                  <w:r>
                    <w:rPr>
                      <w:rFonts w:hint="eastAsia"/>
                    </w:rPr>
                    <w:t>65</w:t>
                  </w:r>
                </w:p>
              </w:tc>
              <w:tc>
                <w:tcPr>
                  <w:tcW w:w="1120" w:type="dxa"/>
                  <w:vAlign w:val="center"/>
                </w:tcPr>
                <w:p w14:paraId="4D4DE3CE">
                  <w:pPr>
                    <w:pStyle w:val="20"/>
                    <w:spacing w:line="240" w:lineRule="auto"/>
                  </w:pPr>
                  <w:r>
                    <w:rPr>
                      <w:rFonts w:hint="eastAsia"/>
                    </w:rPr>
                    <w:t>连续</w:t>
                  </w:r>
                </w:p>
              </w:tc>
              <w:tc>
                <w:tcPr>
                  <w:tcW w:w="1380" w:type="dxa"/>
                  <w:vMerge w:val="continue"/>
                  <w:vAlign w:val="center"/>
                </w:tcPr>
                <w:p w14:paraId="28ECF4E3">
                  <w:pPr>
                    <w:pStyle w:val="20"/>
                    <w:spacing w:line="240" w:lineRule="auto"/>
                  </w:pPr>
                </w:p>
              </w:tc>
              <w:tc>
                <w:tcPr>
                  <w:tcW w:w="1430" w:type="dxa"/>
                  <w:vAlign w:val="center"/>
                </w:tcPr>
                <w:p w14:paraId="4360B5C6">
                  <w:pPr>
                    <w:pStyle w:val="20"/>
                    <w:spacing w:line="240" w:lineRule="auto"/>
                  </w:pPr>
                  <w:r>
                    <w:rPr>
                      <w:rFonts w:hint="eastAsia"/>
                    </w:rPr>
                    <w:t>厂区内</w:t>
                  </w:r>
                </w:p>
              </w:tc>
            </w:tr>
            <w:tr w14:paraId="32122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583" w:type="dxa"/>
                  <w:vAlign w:val="center"/>
                </w:tcPr>
                <w:p w14:paraId="4E931C22">
                  <w:pPr>
                    <w:pStyle w:val="20"/>
                    <w:spacing w:line="240" w:lineRule="auto"/>
                  </w:pPr>
                  <w:r>
                    <w:rPr>
                      <w:rFonts w:hint="eastAsia"/>
                    </w:rPr>
                    <w:t>3</w:t>
                  </w:r>
                </w:p>
              </w:tc>
              <w:tc>
                <w:tcPr>
                  <w:tcW w:w="1769" w:type="dxa"/>
                  <w:vAlign w:val="center"/>
                </w:tcPr>
                <w:p w14:paraId="4F6E2C71">
                  <w:pPr>
                    <w:pStyle w:val="20"/>
                    <w:spacing w:line="240" w:lineRule="auto"/>
                  </w:pPr>
                  <w:r>
                    <w:rPr>
                      <w:rFonts w:hint="eastAsia"/>
                    </w:rPr>
                    <w:t>装载机</w:t>
                  </w:r>
                </w:p>
              </w:tc>
              <w:tc>
                <w:tcPr>
                  <w:tcW w:w="940" w:type="dxa"/>
                  <w:vAlign w:val="center"/>
                </w:tcPr>
                <w:p w14:paraId="418DD20A">
                  <w:pPr>
                    <w:pStyle w:val="20"/>
                    <w:spacing w:line="240" w:lineRule="auto"/>
                  </w:pPr>
                  <w:r>
                    <w:rPr>
                      <w:rFonts w:hint="eastAsia"/>
                    </w:rPr>
                    <w:t>2台</w:t>
                  </w:r>
                </w:p>
              </w:tc>
              <w:tc>
                <w:tcPr>
                  <w:tcW w:w="997" w:type="dxa"/>
                  <w:vAlign w:val="center"/>
                </w:tcPr>
                <w:p w14:paraId="6F3FBB76">
                  <w:pPr>
                    <w:pStyle w:val="20"/>
                    <w:spacing w:line="240" w:lineRule="auto"/>
                  </w:pPr>
                  <w:r>
                    <w:rPr>
                      <w:rFonts w:hint="eastAsia"/>
                    </w:rPr>
                    <w:t>75</w:t>
                  </w:r>
                </w:p>
              </w:tc>
              <w:tc>
                <w:tcPr>
                  <w:tcW w:w="1120" w:type="dxa"/>
                  <w:vAlign w:val="center"/>
                </w:tcPr>
                <w:p w14:paraId="298F0ED1">
                  <w:pPr>
                    <w:pStyle w:val="20"/>
                    <w:spacing w:line="240" w:lineRule="auto"/>
                  </w:pPr>
                  <w:r>
                    <w:rPr>
                      <w:rFonts w:hint="eastAsia"/>
                    </w:rPr>
                    <w:t>间断</w:t>
                  </w:r>
                </w:p>
              </w:tc>
              <w:tc>
                <w:tcPr>
                  <w:tcW w:w="1380" w:type="dxa"/>
                  <w:vMerge w:val="continue"/>
                  <w:vAlign w:val="center"/>
                </w:tcPr>
                <w:p w14:paraId="4A368DC3">
                  <w:pPr>
                    <w:pStyle w:val="20"/>
                    <w:spacing w:line="240" w:lineRule="auto"/>
                  </w:pPr>
                </w:p>
              </w:tc>
              <w:tc>
                <w:tcPr>
                  <w:tcW w:w="1430" w:type="dxa"/>
                  <w:vAlign w:val="center"/>
                </w:tcPr>
                <w:p w14:paraId="0D8FC5B7">
                  <w:pPr>
                    <w:pStyle w:val="20"/>
                    <w:spacing w:line="240" w:lineRule="auto"/>
                  </w:pPr>
                  <w:r>
                    <w:rPr>
                      <w:rFonts w:hint="eastAsia"/>
                    </w:rPr>
                    <w:t>厂区内</w:t>
                  </w:r>
                </w:p>
              </w:tc>
            </w:tr>
            <w:tr w14:paraId="2707C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583" w:type="dxa"/>
                  <w:vAlign w:val="center"/>
                </w:tcPr>
                <w:p w14:paraId="530D6F05">
                  <w:pPr>
                    <w:pStyle w:val="20"/>
                    <w:spacing w:line="240" w:lineRule="auto"/>
                  </w:pPr>
                  <w:r>
                    <w:rPr>
                      <w:rFonts w:hint="eastAsia"/>
                    </w:rPr>
                    <w:t>4</w:t>
                  </w:r>
                </w:p>
              </w:tc>
              <w:tc>
                <w:tcPr>
                  <w:tcW w:w="1769" w:type="dxa"/>
                  <w:vAlign w:val="center"/>
                </w:tcPr>
                <w:p w14:paraId="4A189AD4">
                  <w:pPr>
                    <w:pStyle w:val="20"/>
                    <w:spacing w:line="240" w:lineRule="auto"/>
                  </w:pPr>
                  <w:r>
                    <w:rPr>
                      <w:rFonts w:hint="eastAsia"/>
                    </w:rPr>
                    <w:t>水泵</w:t>
                  </w:r>
                </w:p>
              </w:tc>
              <w:tc>
                <w:tcPr>
                  <w:tcW w:w="940" w:type="dxa"/>
                  <w:vAlign w:val="center"/>
                </w:tcPr>
                <w:p w14:paraId="288583C3">
                  <w:pPr>
                    <w:pStyle w:val="20"/>
                    <w:spacing w:line="240" w:lineRule="auto"/>
                  </w:pPr>
                  <w:r>
                    <w:rPr>
                      <w:rFonts w:hint="eastAsia"/>
                    </w:rPr>
                    <w:t>1个</w:t>
                  </w:r>
                </w:p>
              </w:tc>
              <w:tc>
                <w:tcPr>
                  <w:tcW w:w="997" w:type="dxa"/>
                  <w:vAlign w:val="center"/>
                </w:tcPr>
                <w:p w14:paraId="4842DC41">
                  <w:pPr>
                    <w:pStyle w:val="20"/>
                    <w:spacing w:line="240" w:lineRule="auto"/>
                  </w:pPr>
                  <w:r>
                    <w:rPr>
                      <w:rFonts w:hint="eastAsia"/>
                    </w:rPr>
                    <w:t>65</w:t>
                  </w:r>
                </w:p>
              </w:tc>
              <w:tc>
                <w:tcPr>
                  <w:tcW w:w="1120" w:type="dxa"/>
                  <w:vAlign w:val="center"/>
                </w:tcPr>
                <w:p w14:paraId="60818799">
                  <w:pPr>
                    <w:pStyle w:val="20"/>
                    <w:spacing w:line="240" w:lineRule="auto"/>
                  </w:pPr>
                  <w:r>
                    <w:rPr>
                      <w:rFonts w:hint="eastAsia"/>
                    </w:rPr>
                    <w:t>连续</w:t>
                  </w:r>
                </w:p>
              </w:tc>
              <w:tc>
                <w:tcPr>
                  <w:tcW w:w="1380" w:type="dxa"/>
                  <w:vMerge w:val="continue"/>
                  <w:vAlign w:val="center"/>
                </w:tcPr>
                <w:p w14:paraId="007B1740">
                  <w:pPr>
                    <w:pStyle w:val="20"/>
                    <w:spacing w:line="240" w:lineRule="auto"/>
                  </w:pPr>
                </w:p>
              </w:tc>
              <w:tc>
                <w:tcPr>
                  <w:tcW w:w="1430" w:type="dxa"/>
                  <w:vAlign w:val="center"/>
                </w:tcPr>
                <w:p w14:paraId="3F1E08BE">
                  <w:pPr>
                    <w:pStyle w:val="20"/>
                    <w:spacing w:line="240" w:lineRule="auto"/>
                  </w:pPr>
                  <w:r>
                    <w:rPr>
                      <w:rFonts w:hint="eastAsia"/>
                    </w:rPr>
                    <w:t>厂区内</w:t>
                  </w:r>
                </w:p>
              </w:tc>
            </w:tr>
          </w:tbl>
          <w:p w14:paraId="6F1CC78F">
            <w:pPr>
              <w:spacing w:before="156" w:beforeLines="50"/>
              <w:ind w:firstLine="480"/>
              <w:rPr>
                <w:szCs w:val="32"/>
              </w:rPr>
            </w:pPr>
            <w:r>
              <w:rPr>
                <w:rFonts w:hint="eastAsia"/>
                <w:szCs w:val="32"/>
              </w:rPr>
              <w:t>（2）预测点位</w:t>
            </w:r>
          </w:p>
          <w:p w14:paraId="4784CAF8">
            <w:pPr>
              <w:ind w:firstLine="480"/>
              <w:rPr>
                <w:szCs w:val="32"/>
              </w:rPr>
            </w:pPr>
            <w:r>
              <w:rPr>
                <w:rFonts w:hint="eastAsia"/>
                <w:szCs w:val="32"/>
              </w:rPr>
              <w:t>为便于比较噪声水平变化情况，影响预测的各受声点选择在现状监测点的同一位置，即厂界处。</w:t>
            </w:r>
          </w:p>
          <w:p w14:paraId="45C3BDDA">
            <w:pPr>
              <w:ind w:firstLine="480"/>
              <w:rPr>
                <w:szCs w:val="32"/>
              </w:rPr>
            </w:pPr>
            <w:r>
              <w:rPr>
                <w:rFonts w:hint="eastAsia"/>
                <w:szCs w:val="32"/>
              </w:rPr>
              <w:t>预测模式：</w:t>
            </w:r>
          </w:p>
          <w:p w14:paraId="2F30B44D">
            <w:pPr>
              <w:pStyle w:val="13"/>
              <w:spacing w:after="0"/>
              <w:ind w:firstLine="640" w:firstLineChars="200"/>
              <w:rPr>
                <w:sz w:val="32"/>
                <w:szCs w:val="40"/>
              </w:rPr>
            </w:pPr>
            <w:r>
              <w:rPr>
                <w:rFonts w:hint="eastAsia"/>
                <w:sz w:val="32"/>
                <w:szCs w:val="40"/>
              </w:rPr>
              <w:t>L</w:t>
            </w:r>
            <w:r>
              <w:rPr>
                <w:rFonts w:hint="eastAsia"/>
                <w:sz w:val="32"/>
                <w:szCs w:val="40"/>
                <w:vertAlign w:val="subscript"/>
              </w:rPr>
              <w:t>p</w:t>
            </w:r>
            <w:r>
              <w:rPr>
                <w:rFonts w:hint="eastAsia"/>
                <w:sz w:val="32"/>
                <w:szCs w:val="40"/>
              </w:rPr>
              <w:t>=L</w:t>
            </w:r>
            <w:r>
              <w:rPr>
                <w:rFonts w:hint="eastAsia"/>
                <w:sz w:val="32"/>
                <w:szCs w:val="40"/>
                <w:vertAlign w:val="subscript"/>
              </w:rPr>
              <w:t>p0</w:t>
            </w:r>
            <w:r>
              <w:rPr>
                <w:rFonts w:hint="eastAsia"/>
                <w:sz w:val="32"/>
                <w:szCs w:val="40"/>
              </w:rPr>
              <w:t>-20lg（r/r</w:t>
            </w:r>
            <w:r>
              <w:rPr>
                <w:rFonts w:hint="eastAsia"/>
                <w:sz w:val="32"/>
                <w:szCs w:val="40"/>
                <w:vertAlign w:val="subscript"/>
              </w:rPr>
              <w:t>0</w:t>
            </w:r>
            <w:r>
              <w:rPr>
                <w:rFonts w:hint="eastAsia"/>
                <w:sz w:val="32"/>
                <w:szCs w:val="40"/>
              </w:rPr>
              <w:t>）-</w:t>
            </w:r>
            <w:r>
              <w:rPr>
                <w:sz w:val="32"/>
                <w:szCs w:val="40"/>
              </w:rPr>
              <w:t>∆</w:t>
            </w:r>
            <w:r>
              <w:rPr>
                <w:rFonts w:hint="eastAsia"/>
                <w:sz w:val="32"/>
                <w:szCs w:val="40"/>
              </w:rPr>
              <w:t>L</w:t>
            </w:r>
          </w:p>
          <w:p w14:paraId="374A2729">
            <w:pPr>
              <w:pStyle w:val="13"/>
              <w:spacing w:after="0"/>
              <w:ind w:firstLine="480" w:firstLineChars="200"/>
              <w:rPr>
                <w:sz w:val="24"/>
                <w:szCs w:val="32"/>
              </w:rPr>
            </w:pPr>
            <w:r>
              <w:rPr>
                <w:rFonts w:hint="eastAsia"/>
                <w:sz w:val="24"/>
                <w:szCs w:val="32"/>
              </w:rPr>
              <w:t>式中：Lp--距声源r（m）处声压级，dB(A)；</w:t>
            </w:r>
          </w:p>
          <w:p w14:paraId="731885FC">
            <w:pPr>
              <w:pStyle w:val="13"/>
              <w:spacing w:after="0"/>
              <w:ind w:firstLine="1200" w:firstLineChars="500"/>
              <w:rPr>
                <w:sz w:val="24"/>
                <w:szCs w:val="32"/>
              </w:rPr>
            </w:pPr>
            <w:r>
              <w:rPr>
                <w:rFonts w:hint="eastAsia"/>
                <w:sz w:val="24"/>
                <w:szCs w:val="32"/>
              </w:rPr>
              <w:t>Lp0--距离声源r0（m）处的声压级，dB(A)；</w:t>
            </w:r>
          </w:p>
          <w:p w14:paraId="4AC3A3FB">
            <w:pPr>
              <w:pStyle w:val="13"/>
              <w:spacing w:after="0"/>
              <w:ind w:firstLine="1200" w:firstLineChars="500"/>
              <w:rPr>
                <w:sz w:val="24"/>
                <w:szCs w:val="32"/>
              </w:rPr>
            </w:pPr>
            <w:r>
              <w:rPr>
                <w:rFonts w:hint="eastAsia"/>
                <w:sz w:val="24"/>
                <w:szCs w:val="32"/>
              </w:rPr>
              <w:t>r--距声源的距离，m；</w:t>
            </w:r>
          </w:p>
          <w:p w14:paraId="31045703">
            <w:pPr>
              <w:pStyle w:val="13"/>
              <w:spacing w:after="0"/>
              <w:ind w:firstLine="1200" w:firstLineChars="500"/>
              <w:rPr>
                <w:sz w:val="24"/>
                <w:szCs w:val="32"/>
              </w:rPr>
            </w:pPr>
            <w:r>
              <w:rPr>
                <w:rFonts w:hint="eastAsia"/>
                <w:sz w:val="24"/>
                <w:szCs w:val="32"/>
              </w:rPr>
              <w:t>r</w:t>
            </w:r>
            <w:r>
              <w:rPr>
                <w:rFonts w:hint="eastAsia"/>
                <w:sz w:val="24"/>
                <w:szCs w:val="32"/>
                <w:vertAlign w:val="subscript"/>
              </w:rPr>
              <w:t>0</w:t>
            </w:r>
            <w:r>
              <w:rPr>
                <w:rFonts w:hint="eastAsia"/>
                <w:sz w:val="24"/>
                <w:szCs w:val="32"/>
              </w:rPr>
              <w:t>--距声源1m；</w:t>
            </w:r>
          </w:p>
          <w:p w14:paraId="30BAAD41">
            <w:pPr>
              <w:pStyle w:val="13"/>
              <w:spacing w:after="0"/>
              <w:ind w:firstLine="1200" w:firstLineChars="500"/>
              <w:rPr>
                <w:sz w:val="24"/>
                <w:szCs w:val="32"/>
              </w:rPr>
            </w:pPr>
            <w:r>
              <w:rPr>
                <w:rFonts w:hint="eastAsia"/>
                <w:sz w:val="24"/>
                <w:szCs w:val="32"/>
              </w:rPr>
              <w:t>ΔL--各种衰减量（处发散衰减外），dB(A)，室外噪声源ΔL取零。</w:t>
            </w:r>
          </w:p>
          <w:p w14:paraId="1FF741E8">
            <w:pPr>
              <w:pStyle w:val="13"/>
              <w:spacing w:after="0"/>
              <w:ind w:firstLine="480" w:firstLineChars="200"/>
              <w:rPr>
                <w:sz w:val="24"/>
                <w:szCs w:val="32"/>
              </w:rPr>
            </w:pPr>
            <w:r>
              <w:rPr>
                <w:rFonts w:hint="eastAsia"/>
                <w:sz w:val="24"/>
                <w:szCs w:val="32"/>
              </w:rPr>
              <w:t>建设项目声源在预测点产生的等效声级贡献值（Leqg）采用多声源在某一点的影响叠加模式：</w:t>
            </w:r>
          </w:p>
          <w:p w14:paraId="77B9DE1A">
            <w:pPr>
              <w:pStyle w:val="13"/>
              <w:spacing w:after="0"/>
              <w:ind w:firstLineChars="200"/>
            </w:pPr>
            <w:r>
              <w:drawing>
                <wp:inline distT="0" distB="0" distL="114300" distR="114300">
                  <wp:extent cx="2390775" cy="571500"/>
                  <wp:effectExtent l="0" t="0" r="9525" b="0"/>
                  <wp:docPr id="57"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25"/>
                          <pic:cNvPicPr>
                            <a:picLocks noChangeAspect="1"/>
                          </pic:cNvPicPr>
                        </pic:nvPicPr>
                        <pic:blipFill>
                          <a:blip r:embed="rId22" cstate="print"/>
                          <a:stretch>
                            <a:fillRect/>
                          </a:stretch>
                        </pic:blipFill>
                        <pic:spPr>
                          <a:xfrm>
                            <a:off x="0" y="0"/>
                            <a:ext cx="2390775" cy="571500"/>
                          </a:xfrm>
                          <a:prstGeom prst="rect">
                            <a:avLst/>
                          </a:prstGeom>
                          <a:noFill/>
                          <a:ln>
                            <a:noFill/>
                          </a:ln>
                        </pic:spPr>
                      </pic:pic>
                    </a:graphicData>
                  </a:graphic>
                </wp:inline>
              </w:drawing>
            </w:r>
          </w:p>
          <w:p w14:paraId="38F8CC8C">
            <w:pPr>
              <w:pStyle w:val="13"/>
              <w:spacing w:after="0"/>
              <w:ind w:firstLineChars="200"/>
            </w:pPr>
            <w:r>
              <w:rPr>
                <w:rFonts w:hint="eastAsia"/>
              </w:rPr>
              <w:t>式中：Leqg——建设项目声源在预测点的等效声级贡献值，dB(A)；</w:t>
            </w:r>
          </w:p>
          <w:p w14:paraId="20DBA755">
            <w:pPr>
              <w:pStyle w:val="13"/>
              <w:spacing w:after="0"/>
              <w:ind w:firstLine="1050" w:firstLineChars="500"/>
            </w:pPr>
            <w:r>
              <w:rPr>
                <w:rFonts w:hint="eastAsia"/>
              </w:rPr>
              <w:t>LAi——i声源在预测点产生的A声级，dB(A)；</w:t>
            </w:r>
          </w:p>
          <w:p w14:paraId="18D437C0">
            <w:pPr>
              <w:pStyle w:val="13"/>
              <w:spacing w:after="0"/>
              <w:ind w:firstLine="1050" w:firstLineChars="500"/>
            </w:pPr>
            <w:r>
              <w:rPr>
                <w:rFonts w:hint="eastAsia"/>
              </w:rPr>
              <w:t>T——预测计算的时间段，s；</w:t>
            </w:r>
          </w:p>
          <w:p w14:paraId="29338DFF">
            <w:pPr>
              <w:pStyle w:val="13"/>
              <w:spacing w:after="0"/>
              <w:ind w:firstLine="1050" w:firstLineChars="500"/>
            </w:pPr>
            <w:r>
              <w:rPr>
                <w:rFonts w:hint="eastAsia"/>
              </w:rPr>
              <w:t>ti——i声源在T时段内的运行时间，s。</w:t>
            </w:r>
          </w:p>
          <w:p w14:paraId="008E8134">
            <w:pPr>
              <w:pStyle w:val="13"/>
              <w:spacing w:after="0"/>
              <w:ind w:firstLineChars="200"/>
            </w:pPr>
            <w:r>
              <w:rPr>
                <w:rFonts w:hint="eastAsia"/>
              </w:rPr>
              <w:t>预测点的预测等效声级（Leq）计算公式：</w:t>
            </w:r>
          </w:p>
          <w:p w14:paraId="235FF224">
            <w:pPr>
              <w:pStyle w:val="13"/>
              <w:spacing w:after="0"/>
              <w:ind w:firstLine="480" w:firstLineChars="200"/>
              <w:rPr>
                <w:sz w:val="24"/>
                <w:szCs w:val="32"/>
              </w:rPr>
            </w:pPr>
            <m:oMathPara>
              <m:oMath>
                <m:r>
                  <m:rPr>
                    <m:sty m:val="p"/>
                  </m:rPr>
                  <w:rPr>
                    <w:rFonts w:ascii="Cambria Math" w:hAnsi="Cambria Math"/>
                    <w:sz w:val="24"/>
                    <w:szCs w:val="32"/>
                  </w:rPr>
                  <m:t>L</m:t>
                </m:r>
                <m:r>
                  <m:rPr>
                    <m:sty m:val="p"/>
                  </m:rPr>
                  <w:rPr>
                    <w:rFonts w:hint="eastAsia" w:ascii="Cambria Math" w:hAnsi="Cambria Math"/>
                    <w:sz w:val="24"/>
                    <w:szCs w:val="32"/>
                  </w:rPr>
                  <m:t>eq=</m:t>
                </m:r>
                <m:r>
                  <m:rPr>
                    <m:sty m:val="p"/>
                  </m:rPr>
                  <w:rPr>
                    <w:rFonts w:ascii="Cambria Math" w:hAnsi="Cambria Math"/>
                    <w:sz w:val="24"/>
                    <w:szCs w:val="32"/>
                  </w:rPr>
                  <m:t>10L</m:t>
                </m:r>
                <m:r>
                  <m:rPr>
                    <m:sty m:val="p"/>
                  </m:rPr>
                  <w:rPr>
                    <w:rFonts w:hint="eastAsia" w:ascii="Cambria Math" w:hAnsi="Cambria Math"/>
                    <w:sz w:val="24"/>
                    <w:szCs w:val="32"/>
                  </w:rPr>
                  <m:t>g（</m:t>
                </m:r>
                <m:sSup>
                  <m:sSupPr>
                    <m:ctrlPr>
                      <w:rPr>
                        <w:rFonts w:ascii="Cambria Math" w:hAnsi="Cambria Math"/>
                        <w:sz w:val="24"/>
                        <w:szCs w:val="32"/>
                      </w:rPr>
                    </m:ctrlPr>
                  </m:sSupPr>
                  <m:e>
                    <m:r>
                      <m:rPr>
                        <m:sty m:val="p"/>
                      </m:rPr>
                      <w:rPr>
                        <w:rFonts w:ascii="Cambria Math" w:hAnsi="Cambria Math"/>
                        <w:sz w:val="24"/>
                        <w:szCs w:val="32"/>
                      </w:rPr>
                      <m:t>10</m:t>
                    </m:r>
                    <m:ctrlPr>
                      <w:rPr>
                        <w:rFonts w:ascii="Cambria Math" w:hAnsi="Cambria Math"/>
                        <w:sz w:val="24"/>
                        <w:szCs w:val="32"/>
                      </w:rPr>
                    </m:ctrlPr>
                  </m:e>
                  <m:sup>
                    <m:r>
                      <m:rPr>
                        <m:sty m:val="p"/>
                      </m:rPr>
                      <w:rPr>
                        <w:rFonts w:ascii="Cambria Math" w:hAnsi="Cambria Math"/>
                        <w:sz w:val="24"/>
                        <w:szCs w:val="32"/>
                      </w:rPr>
                      <m:t>0.1L</m:t>
                    </m:r>
                    <m:r>
                      <m:rPr>
                        <m:sty m:val="p"/>
                      </m:rPr>
                      <w:rPr>
                        <w:rFonts w:hint="eastAsia" w:ascii="Cambria Math" w:hAnsi="Cambria Math"/>
                        <w:sz w:val="24"/>
                        <w:szCs w:val="32"/>
                      </w:rPr>
                      <m:t>eqg</m:t>
                    </m:r>
                    <m:ctrlPr>
                      <w:rPr>
                        <w:rFonts w:ascii="Cambria Math" w:hAnsi="Cambria Math"/>
                        <w:sz w:val="24"/>
                        <w:szCs w:val="32"/>
                      </w:rPr>
                    </m:ctrlPr>
                  </m:sup>
                </m:sSup>
                <m:r>
                  <m:rPr>
                    <m:sty m:val="p"/>
                  </m:rPr>
                  <w:rPr>
                    <w:rFonts w:ascii="Cambria Math" w:hAnsi="Cambria Math"/>
                    <w:sz w:val="24"/>
                    <w:szCs w:val="32"/>
                  </w:rPr>
                  <m:t>+</m:t>
                </m:r>
                <m:sSup>
                  <m:sSupPr>
                    <m:ctrlPr>
                      <w:rPr>
                        <w:rFonts w:ascii="Cambria Math" w:hAnsi="Cambria Math"/>
                        <w:sz w:val="24"/>
                        <w:szCs w:val="32"/>
                      </w:rPr>
                    </m:ctrlPr>
                  </m:sSupPr>
                  <m:e>
                    <m:r>
                      <m:rPr>
                        <m:sty m:val="p"/>
                      </m:rPr>
                      <w:rPr>
                        <w:rFonts w:ascii="Cambria Math" w:hAnsi="Cambria Math"/>
                        <w:sz w:val="24"/>
                        <w:szCs w:val="32"/>
                      </w:rPr>
                      <m:t>10</m:t>
                    </m:r>
                    <m:ctrlPr>
                      <w:rPr>
                        <w:rFonts w:ascii="Cambria Math" w:hAnsi="Cambria Math"/>
                        <w:sz w:val="24"/>
                        <w:szCs w:val="32"/>
                      </w:rPr>
                    </m:ctrlPr>
                  </m:e>
                  <m:sup>
                    <m:r>
                      <m:rPr>
                        <m:sty m:val="p"/>
                      </m:rPr>
                      <w:rPr>
                        <w:rFonts w:ascii="Cambria Math" w:hAnsi="Cambria Math"/>
                        <w:sz w:val="24"/>
                        <w:szCs w:val="32"/>
                      </w:rPr>
                      <m:t>0.1Leqgb</m:t>
                    </m:r>
                    <m:ctrlPr>
                      <w:rPr>
                        <w:rFonts w:ascii="Cambria Math" w:hAnsi="Cambria Math"/>
                        <w:sz w:val="24"/>
                        <w:szCs w:val="32"/>
                      </w:rPr>
                    </m:ctrlPr>
                  </m:sup>
                </m:sSup>
                <m:r>
                  <m:rPr>
                    <m:sty m:val="p"/>
                  </m:rPr>
                  <w:rPr>
                    <w:rFonts w:hint="eastAsia" w:ascii="Cambria Math" w:hAnsi="Cambria Math"/>
                    <w:sz w:val="24"/>
                    <w:szCs w:val="32"/>
                  </w:rPr>
                  <m:t>）</m:t>
                </m:r>
              </m:oMath>
            </m:oMathPara>
          </w:p>
          <w:p w14:paraId="0D8101BF">
            <w:pPr>
              <w:pStyle w:val="13"/>
              <w:spacing w:after="0"/>
              <w:ind w:firstLine="480" w:firstLineChars="200"/>
              <w:rPr>
                <w:sz w:val="24"/>
                <w:szCs w:val="32"/>
              </w:rPr>
            </w:pPr>
            <w:r>
              <w:rPr>
                <w:rFonts w:hint="eastAsia"/>
                <w:sz w:val="24"/>
                <w:szCs w:val="32"/>
              </w:rPr>
              <w:t>式中：Leqg—建设项目声源在预测点的等效声级贡献值，dB（A）；</w:t>
            </w:r>
          </w:p>
          <w:p w14:paraId="350A90F6">
            <w:pPr>
              <w:pStyle w:val="13"/>
              <w:spacing w:after="0"/>
              <w:ind w:firstLine="1200" w:firstLineChars="500"/>
            </w:pPr>
            <w:r>
              <w:rPr>
                <w:rFonts w:hint="eastAsia"/>
                <w:sz w:val="24"/>
                <w:szCs w:val="32"/>
              </w:rPr>
              <w:t>Leqb—预测点的背景值，dB（A）。</w:t>
            </w:r>
          </w:p>
          <w:p w14:paraId="4604FEB5">
            <w:pPr>
              <w:ind w:firstLine="480"/>
            </w:pPr>
            <w:r>
              <w:rPr>
                <w:rFonts w:hint="eastAsia"/>
              </w:rPr>
              <w:t>（3）噪声影响预测结果及评价</w:t>
            </w:r>
          </w:p>
          <w:p w14:paraId="1C952EF7">
            <w:pPr>
              <w:ind w:firstLine="480"/>
              <w:rPr>
                <w:szCs w:val="32"/>
              </w:rPr>
            </w:pPr>
            <w:r>
              <w:rPr>
                <w:rFonts w:hint="eastAsia"/>
                <w:szCs w:val="32"/>
              </w:rPr>
              <w:t>预测过程中，根据实际情况，各噪声源按室内声源对待，在预测室内噪声源对室外影响时，建筑物的隔声量按照北方一般建筑材料对待，在本次预测中，只考虑厂房等建筑物的隔声和声级距离衰减，故△L取值10dB（A）。本项目噪声预测值详见下表。</w:t>
            </w:r>
          </w:p>
          <w:p w14:paraId="2CEFD970">
            <w:pPr>
              <w:ind w:firstLine="480"/>
              <w:jc w:val="center"/>
              <w:rPr>
                <w:szCs w:val="32"/>
              </w:rPr>
            </w:pPr>
            <w:r>
              <w:rPr>
                <w:rFonts w:hint="eastAsia"/>
                <w:szCs w:val="32"/>
              </w:rPr>
              <w:t>表4-5  本项目噪声预测</w:t>
            </w:r>
            <w:commentRangeStart w:id="2"/>
            <w:r>
              <w:rPr>
                <w:rFonts w:hint="eastAsia"/>
                <w:szCs w:val="32"/>
              </w:rPr>
              <w:t>值单位</w:t>
            </w:r>
            <w:commentRangeEnd w:id="2"/>
            <w:r>
              <w:rPr>
                <w:rStyle w:val="18"/>
              </w:rPr>
              <w:commentReference w:id="2"/>
            </w:r>
            <w:r>
              <w:rPr>
                <w:rFonts w:hint="eastAsia"/>
                <w:szCs w:val="32"/>
              </w:rPr>
              <w:t>：dB(A)</w:t>
            </w:r>
          </w:p>
          <w:tbl>
            <w:tblPr>
              <w:tblStyle w:val="15"/>
              <w:tblW w:w="8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8"/>
              <w:gridCol w:w="2287"/>
              <w:gridCol w:w="1444"/>
              <w:gridCol w:w="2779"/>
            </w:tblGrid>
            <w:tr w14:paraId="41288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1628" w:type="dxa"/>
                  <w:vAlign w:val="center"/>
                </w:tcPr>
                <w:p w14:paraId="760692CB">
                  <w:pPr>
                    <w:pStyle w:val="20"/>
                  </w:pPr>
                  <w:r>
                    <w:rPr>
                      <w:rFonts w:hint="eastAsia"/>
                    </w:rPr>
                    <w:t>预测点</w:t>
                  </w:r>
                </w:p>
              </w:tc>
              <w:tc>
                <w:tcPr>
                  <w:tcW w:w="2287" w:type="dxa"/>
                  <w:vAlign w:val="center"/>
                </w:tcPr>
                <w:p w14:paraId="38FF52DA">
                  <w:pPr>
                    <w:pStyle w:val="20"/>
                  </w:pPr>
                  <w:r>
                    <w:rPr>
                      <w:rFonts w:hint="eastAsia"/>
                    </w:rPr>
                    <w:t>声源衰减距离（m）</w:t>
                  </w:r>
                </w:p>
              </w:tc>
              <w:tc>
                <w:tcPr>
                  <w:tcW w:w="1444" w:type="dxa"/>
                  <w:vAlign w:val="center"/>
                </w:tcPr>
                <w:p w14:paraId="655CBFD4">
                  <w:pPr>
                    <w:pStyle w:val="20"/>
                  </w:pPr>
                  <w:r>
                    <w:rPr>
                      <w:rFonts w:hint="eastAsia"/>
                    </w:rPr>
                    <w:t>预测</w:t>
                  </w:r>
                  <w:r>
                    <w:rPr>
                      <w:rFonts w:hint="eastAsia"/>
                      <w:color w:val="EB05E9"/>
                      <w:lang w:val="en-US" w:eastAsia="zh-CN"/>
                    </w:rPr>
                    <w:t>贡献</w:t>
                  </w:r>
                  <w:r>
                    <w:rPr>
                      <w:rFonts w:hint="eastAsia"/>
                    </w:rPr>
                    <w:t>值</w:t>
                  </w:r>
                </w:p>
              </w:tc>
              <w:tc>
                <w:tcPr>
                  <w:tcW w:w="2779" w:type="dxa"/>
                  <w:vAlign w:val="center"/>
                </w:tcPr>
                <w:p w14:paraId="5EF43783">
                  <w:pPr>
                    <w:pStyle w:val="20"/>
                  </w:pPr>
                  <w:r>
                    <w:rPr>
                      <w:rFonts w:hint="eastAsia"/>
                    </w:rPr>
                    <w:t>标准值</w:t>
                  </w:r>
                </w:p>
              </w:tc>
            </w:tr>
            <w:tr w14:paraId="62AEE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628" w:type="dxa"/>
                  <w:vAlign w:val="center"/>
                </w:tcPr>
                <w:p w14:paraId="5535E59D">
                  <w:pPr>
                    <w:pStyle w:val="20"/>
                  </w:pPr>
                  <w:r>
                    <w:rPr>
                      <w:rFonts w:hint="eastAsia"/>
                    </w:rPr>
                    <w:t>东厂界</w:t>
                  </w:r>
                </w:p>
              </w:tc>
              <w:tc>
                <w:tcPr>
                  <w:tcW w:w="2287" w:type="dxa"/>
                  <w:vAlign w:val="center"/>
                </w:tcPr>
                <w:p w14:paraId="6685BC41">
                  <w:pPr>
                    <w:pStyle w:val="20"/>
                  </w:pPr>
                  <w:r>
                    <w:rPr>
                      <w:rFonts w:hint="eastAsia"/>
                    </w:rPr>
                    <w:t>110</w:t>
                  </w:r>
                </w:p>
              </w:tc>
              <w:tc>
                <w:tcPr>
                  <w:tcW w:w="1444" w:type="dxa"/>
                  <w:vAlign w:val="center"/>
                </w:tcPr>
                <w:p w14:paraId="7C56525C">
                  <w:pPr>
                    <w:pStyle w:val="20"/>
                  </w:pPr>
                  <w:r>
                    <w:rPr>
                      <w:rFonts w:hint="eastAsia"/>
                    </w:rPr>
                    <w:t>43.4</w:t>
                  </w:r>
                </w:p>
              </w:tc>
              <w:tc>
                <w:tcPr>
                  <w:tcW w:w="2779" w:type="dxa"/>
                  <w:vMerge w:val="restart"/>
                  <w:vAlign w:val="center"/>
                </w:tcPr>
                <w:p w14:paraId="47C0038A">
                  <w:pPr>
                    <w:pStyle w:val="20"/>
                  </w:pPr>
                  <w:r>
                    <w:rPr>
                      <w:rFonts w:hint="eastAsia"/>
                    </w:rPr>
                    <w:t>昼间：55dB（A)</w:t>
                  </w:r>
                </w:p>
                <w:p w14:paraId="74298DAC">
                  <w:pPr>
                    <w:ind w:firstLine="480"/>
                  </w:pPr>
                  <w:r>
                    <w:rPr>
                      <w:rFonts w:hint="eastAsia"/>
                    </w:rPr>
                    <w:t>夜间不生产</w:t>
                  </w:r>
                </w:p>
              </w:tc>
            </w:tr>
            <w:tr w14:paraId="1C72A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1628" w:type="dxa"/>
                  <w:vAlign w:val="center"/>
                </w:tcPr>
                <w:p w14:paraId="3476CF5B">
                  <w:pPr>
                    <w:pStyle w:val="20"/>
                  </w:pPr>
                  <w:r>
                    <w:rPr>
                      <w:rFonts w:hint="eastAsia"/>
                    </w:rPr>
                    <w:t>西厂界</w:t>
                  </w:r>
                </w:p>
              </w:tc>
              <w:tc>
                <w:tcPr>
                  <w:tcW w:w="2287" w:type="dxa"/>
                  <w:vAlign w:val="center"/>
                </w:tcPr>
                <w:p w14:paraId="19EC1B1C">
                  <w:pPr>
                    <w:pStyle w:val="20"/>
                  </w:pPr>
                  <w:r>
                    <w:rPr>
                      <w:rFonts w:hint="eastAsia"/>
                    </w:rPr>
                    <w:t>18</w:t>
                  </w:r>
                </w:p>
              </w:tc>
              <w:tc>
                <w:tcPr>
                  <w:tcW w:w="1444" w:type="dxa"/>
                  <w:vAlign w:val="center"/>
                </w:tcPr>
                <w:p w14:paraId="713AF631">
                  <w:pPr>
                    <w:pStyle w:val="20"/>
                  </w:pPr>
                  <w:r>
                    <w:rPr>
                      <w:rFonts w:hint="eastAsia"/>
                    </w:rPr>
                    <w:t>53.2</w:t>
                  </w:r>
                </w:p>
              </w:tc>
              <w:tc>
                <w:tcPr>
                  <w:tcW w:w="2779" w:type="dxa"/>
                  <w:vMerge w:val="continue"/>
                  <w:vAlign w:val="center"/>
                </w:tcPr>
                <w:p w14:paraId="511AF6E2">
                  <w:pPr>
                    <w:pStyle w:val="20"/>
                  </w:pPr>
                </w:p>
              </w:tc>
            </w:tr>
            <w:tr w14:paraId="481B5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1628" w:type="dxa"/>
                  <w:vAlign w:val="center"/>
                </w:tcPr>
                <w:p w14:paraId="0E43364D">
                  <w:pPr>
                    <w:pStyle w:val="20"/>
                  </w:pPr>
                  <w:r>
                    <w:rPr>
                      <w:rFonts w:hint="eastAsia"/>
                    </w:rPr>
                    <w:t>南厂界</w:t>
                  </w:r>
                </w:p>
              </w:tc>
              <w:tc>
                <w:tcPr>
                  <w:tcW w:w="2287" w:type="dxa"/>
                  <w:vAlign w:val="center"/>
                </w:tcPr>
                <w:p w14:paraId="6670474F">
                  <w:pPr>
                    <w:pStyle w:val="20"/>
                  </w:pPr>
                  <w:r>
                    <w:rPr>
                      <w:rFonts w:hint="eastAsia"/>
                    </w:rPr>
                    <w:t>140</w:t>
                  </w:r>
                </w:p>
              </w:tc>
              <w:tc>
                <w:tcPr>
                  <w:tcW w:w="1444" w:type="dxa"/>
                  <w:vAlign w:val="center"/>
                </w:tcPr>
                <w:p w14:paraId="5D4FE874">
                  <w:pPr>
                    <w:pStyle w:val="20"/>
                  </w:pPr>
                  <w:r>
                    <w:rPr>
                      <w:rFonts w:hint="eastAsia"/>
                    </w:rPr>
                    <w:t>35.4</w:t>
                  </w:r>
                </w:p>
              </w:tc>
              <w:tc>
                <w:tcPr>
                  <w:tcW w:w="2779" w:type="dxa"/>
                  <w:vMerge w:val="continue"/>
                  <w:vAlign w:val="center"/>
                </w:tcPr>
                <w:p w14:paraId="50626F2E">
                  <w:pPr>
                    <w:pStyle w:val="20"/>
                  </w:pPr>
                </w:p>
              </w:tc>
            </w:tr>
            <w:tr w14:paraId="4D5B4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628" w:type="dxa"/>
                  <w:vAlign w:val="center"/>
                </w:tcPr>
                <w:p w14:paraId="220197AD">
                  <w:pPr>
                    <w:pStyle w:val="20"/>
                  </w:pPr>
                  <w:r>
                    <w:rPr>
                      <w:rFonts w:hint="eastAsia"/>
                    </w:rPr>
                    <w:t>北厂界</w:t>
                  </w:r>
                </w:p>
              </w:tc>
              <w:tc>
                <w:tcPr>
                  <w:tcW w:w="2287" w:type="dxa"/>
                  <w:vAlign w:val="center"/>
                </w:tcPr>
                <w:p w14:paraId="403509A8">
                  <w:pPr>
                    <w:pStyle w:val="20"/>
                  </w:pPr>
                  <w:r>
                    <w:rPr>
                      <w:rFonts w:hint="eastAsia"/>
                    </w:rPr>
                    <w:t>20</w:t>
                  </w:r>
                </w:p>
              </w:tc>
              <w:tc>
                <w:tcPr>
                  <w:tcW w:w="1444" w:type="dxa"/>
                  <w:vAlign w:val="center"/>
                </w:tcPr>
                <w:p w14:paraId="72BAF76D">
                  <w:pPr>
                    <w:pStyle w:val="20"/>
                  </w:pPr>
                  <w:r>
                    <w:rPr>
                      <w:rFonts w:hint="eastAsia"/>
                    </w:rPr>
                    <w:t>52.3</w:t>
                  </w:r>
                </w:p>
              </w:tc>
              <w:tc>
                <w:tcPr>
                  <w:tcW w:w="2779" w:type="dxa"/>
                  <w:vMerge w:val="continue"/>
                  <w:vAlign w:val="center"/>
                </w:tcPr>
                <w:p w14:paraId="126FA0A0">
                  <w:pPr>
                    <w:pStyle w:val="20"/>
                  </w:pPr>
                </w:p>
              </w:tc>
            </w:tr>
          </w:tbl>
          <w:p w14:paraId="31D96C7A">
            <w:pPr>
              <w:spacing w:before="156" w:beforeLines="50"/>
              <w:ind w:firstLine="480"/>
            </w:pPr>
            <w:r>
              <w:rPr>
                <w:rFonts w:hint="eastAsia"/>
              </w:rPr>
              <w:t>由上表预测结果可知，本项目营运期各厂界噪声经采取建筑隔声、基础减振等降噪措施并经一定距离衰减后，各厂界噪声预测值为48.2~50.7dB(A)，预测厂界噪声能够满足《工业企业厂界环境噪声排放标准》（GB12348-2008）1类标准中白天标准的要求，故评价认为项目营运对周围声环境质量影响不大。</w:t>
            </w:r>
          </w:p>
          <w:p w14:paraId="61233F84">
            <w:pPr>
              <w:ind w:firstLine="480"/>
              <w:rPr>
                <w:szCs w:val="32"/>
              </w:rPr>
            </w:pPr>
            <w:r>
              <w:rPr>
                <w:rFonts w:hint="eastAsia"/>
                <w:szCs w:val="32"/>
              </w:rPr>
              <w:t>为防止本项目营运期噪声对区域环境的影响，保证噪声达标，环评要求建设单位应采取以下噪声防治措施：</w:t>
            </w:r>
          </w:p>
          <w:p w14:paraId="7C05ABB1">
            <w:pPr>
              <w:ind w:firstLine="480"/>
              <w:rPr>
                <w:szCs w:val="32"/>
              </w:rPr>
            </w:pPr>
            <w:r>
              <w:rPr>
                <w:rFonts w:hint="eastAsia"/>
                <w:szCs w:val="32"/>
              </w:rPr>
              <w:t>①选型上使用国内先进的低噪声设备，安装时采取台基减振、橡胶减震接头及减震垫等措施。</w:t>
            </w:r>
          </w:p>
          <w:p w14:paraId="5C3CDFED">
            <w:pPr>
              <w:ind w:firstLine="480"/>
              <w:rPr>
                <w:szCs w:val="32"/>
              </w:rPr>
            </w:pPr>
            <w:r>
              <w:rPr>
                <w:rFonts w:hint="eastAsia"/>
                <w:szCs w:val="32"/>
              </w:rPr>
              <w:t>②加强管理，建立设备定期维护，保养的管理制度，以防止设备故障形成的非正常生产噪声，同时确保环保措施发挥最佳有效的功能；加强职工环保意识教育，提倡文明生产，防止人为噪声；强化行车管理制度，设置降噪标准，严禁鸣号，进入厂区低速行驶，最大限度减少流动噪声源。</w:t>
            </w:r>
          </w:p>
          <w:p w14:paraId="1421BE18">
            <w:pPr>
              <w:ind w:firstLine="480"/>
              <w:rPr>
                <w:szCs w:val="32"/>
              </w:rPr>
            </w:pPr>
            <w:r>
              <w:rPr>
                <w:rFonts w:hint="eastAsia"/>
                <w:szCs w:val="32"/>
              </w:rPr>
              <w:t>③合理安排生产时间，夜间不生产。</w:t>
            </w:r>
          </w:p>
          <w:p w14:paraId="052DE8CC">
            <w:pPr>
              <w:ind w:firstLine="480"/>
              <w:rPr>
                <w:szCs w:val="32"/>
              </w:rPr>
            </w:pPr>
            <w:r>
              <w:rPr>
                <w:rFonts w:hint="eastAsia"/>
                <w:szCs w:val="32"/>
              </w:rPr>
              <w:t>④合理控制运输车辆的车速，减轻运输车辆在启动及行驶过程发动机轰鸣噪声；强化行车管理制度，规范厂内车辆行驶路线，设置降噪标准，严禁鸣号，进入厂区低速行驶，最大限度减少流动噪声源；加强装卸料管理。</w:t>
            </w:r>
          </w:p>
          <w:p w14:paraId="613D33F6">
            <w:pPr>
              <w:ind w:firstLine="480"/>
              <w:rPr>
                <w:szCs w:val="32"/>
              </w:rPr>
            </w:pPr>
            <w:r>
              <w:rPr>
                <w:rFonts w:hint="eastAsia"/>
                <w:szCs w:val="32"/>
              </w:rPr>
              <w:t>⑤合理安排运输班次，选择合适的运输路线，合理选择运输时间，选择环境敏感点较少的路线，避开午休和夜间时间，合理控制车辆运输，避免产生大的交通噪声。</w:t>
            </w:r>
          </w:p>
          <w:p w14:paraId="3FDC7C1F">
            <w:pPr>
              <w:ind w:firstLine="480"/>
            </w:pPr>
            <w:r>
              <w:rPr>
                <w:rFonts w:hint="eastAsia"/>
                <w:szCs w:val="32"/>
              </w:rPr>
              <w:t>上述噪声治理措施能够有效地降低声源对环境的影响，措施可行。各厂界处噪声均能满足《工业企业厂界环境噪声排放标准》（GB12348-2008）中的1类标准限值</w:t>
            </w:r>
            <w:r>
              <w:t>。</w:t>
            </w:r>
          </w:p>
          <w:p w14:paraId="7D26BA09">
            <w:pPr>
              <w:ind w:firstLine="480"/>
            </w:pPr>
            <w:r>
              <w:rPr>
                <w:rFonts w:hint="eastAsia"/>
              </w:rPr>
              <w:t>（4）监测计划</w:t>
            </w:r>
          </w:p>
          <w:p w14:paraId="5205F684">
            <w:pPr>
              <w:ind w:firstLine="480"/>
            </w:pPr>
            <w:r>
              <w:rPr>
                <w:rFonts w:hint="eastAsia"/>
              </w:rPr>
              <w:t>监测计划：项目设置监测计划对运营期噪声进行监测，噪声监测点位为东、南、西、北厂界外1m处，监测因子为等效连续A声级，监测频次为生产期间监测一次。</w:t>
            </w:r>
          </w:p>
          <w:p w14:paraId="49ACE8E9">
            <w:pPr>
              <w:ind w:firstLine="482"/>
            </w:pPr>
            <w:r>
              <w:rPr>
                <w:rFonts w:hint="eastAsia"/>
                <w:b/>
                <w:bCs/>
              </w:rPr>
              <w:t>4、固体废物</w:t>
            </w:r>
          </w:p>
          <w:p w14:paraId="0DB84D5C">
            <w:pPr>
              <w:ind w:firstLine="480"/>
            </w:pPr>
            <w:r>
              <w:rPr>
                <w:rFonts w:hint="eastAsia"/>
              </w:rPr>
              <w:t>项目运营期产生的固体废弃物主要为水</w:t>
            </w:r>
            <w:commentRangeStart w:id="3"/>
            <w:r>
              <w:rPr>
                <w:rFonts w:hint="eastAsia"/>
              </w:rPr>
              <w:t>泥储罐布袋除尘</w:t>
            </w:r>
            <w:commentRangeEnd w:id="3"/>
            <w:r>
              <w:rPr>
                <w:rStyle w:val="18"/>
              </w:rPr>
              <w:commentReference w:id="3"/>
            </w:r>
            <w:r>
              <w:rPr>
                <w:rFonts w:hint="eastAsia"/>
              </w:rPr>
              <w:t>器收集的粉尘、职工生活垃圾</w:t>
            </w:r>
            <w:r>
              <w:rPr>
                <w:rFonts w:hint="eastAsia"/>
                <w:color w:val="EB05E9"/>
                <w:lang w:val="en-US" w:eastAsia="zh-CN"/>
              </w:rPr>
              <w:t>以及冲洗废水沉淀池底泥</w:t>
            </w:r>
            <w:r>
              <w:rPr>
                <w:rFonts w:hint="eastAsia"/>
              </w:rPr>
              <w:t>。</w:t>
            </w:r>
          </w:p>
          <w:p w14:paraId="33337DA2">
            <w:pPr>
              <w:ind w:firstLine="480"/>
            </w:pPr>
            <w:r>
              <w:rPr>
                <w:rFonts w:hint="eastAsia"/>
              </w:rPr>
              <w:t>（1）布袋除尘器收集的粉尘</w:t>
            </w:r>
          </w:p>
          <w:p w14:paraId="542F614C">
            <w:pPr>
              <w:ind w:firstLine="480"/>
              <w:rPr>
                <w:rFonts w:hint="eastAsia"/>
              </w:rPr>
            </w:pPr>
            <w:r>
              <w:rPr>
                <w:rFonts w:hint="eastAsia"/>
              </w:rPr>
              <w:t>根据工程分析，本项目脉冲式布袋除尘器收集的粉尘量为3.104t/a，粉尘经收集后全部回用于生产。</w:t>
            </w:r>
          </w:p>
          <w:p w14:paraId="1ABCCC5F">
            <w:pPr>
              <w:pStyle w:val="19"/>
              <w:numPr>
                <w:ilvl w:val="0"/>
                <w:numId w:val="6"/>
              </w:numPr>
              <w:rPr>
                <w:rFonts w:hint="eastAsia"/>
                <w:color w:val="EB05E9"/>
                <w:lang w:val="en-US" w:eastAsia="zh-CN"/>
              </w:rPr>
            </w:pPr>
            <w:r>
              <w:rPr>
                <w:rFonts w:hint="eastAsia"/>
                <w:color w:val="EB05E9"/>
                <w:lang w:val="en-US" w:eastAsia="zh-CN"/>
              </w:rPr>
              <w:t>废水沉淀池底泥</w:t>
            </w:r>
          </w:p>
          <w:p w14:paraId="6194E399">
            <w:pPr>
              <w:pStyle w:val="19"/>
              <w:keepNext w:val="0"/>
              <w:keepLines w:val="0"/>
              <w:pageBreakBefore w:val="0"/>
              <w:widowControl w:val="0"/>
              <w:numPr>
                <w:ilvl w:val="0"/>
                <w:numId w:val="0"/>
              </w:numPr>
              <w:kinsoku/>
              <w:wordWrap/>
              <w:overflowPunct/>
              <w:topLinePunct w:val="0"/>
              <w:autoSpaceDE/>
              <w:autoSpaceDN/>
              <w:bidi w:val="0"/>
              <w:adjustRightInd w:val="0"/>
              <w:snapToGrid w:val="0"/>
              <w:ind w:firstLine="480" w:firstLineChars="200"/>
              <w:textAlignment w:val="auto"/>
              <w:rPr>
                <w:rFonts w:hint="default"/>
                <w:color w:val="EB05E9"/>
                <w:lang w:val="en-US" w:eastAsia="zh-CN"/>
              </w:rPr>
            </w:pPr>
            <w:r>
              <w:rPr>
                <w:rFonts w:hint="eastAsia"/>
                <w:color w:val="EB05E9"/>
                <w:lang w:val="en-US" w:eastAsia="zh-CN"/>
              </w:rPr>
              <w:t>项目设设备及车辆冲洗水池1座，冲洗废水全部回用，底泥定期清掏回用于生产（约5t/a），不外排。</w:t>
            </w:r>
          </w:p>
          <w:p w14:paraId="3C7773B7">
            <w:pPr>
              <w:ind w:firstLine="480"/>
            </w:pPr>
            <w:r>
              <w:rPr>
                <w:rFonts w:hint="eastAsia"/>
              </w:rPr>
              <w:t>（</w:t>
            </w:r>
            <w:r>
              <w:rPr>
                <w:rFonts w:hint="eastAsia"/>
                <w:lang w:val="en-US" w:eastAsia="zh-CN"/>
              </w:rPr>
              <w:t>3</w:t>
            </w:r>
            <w:r>
              <w:rPr>
                <w:rFonts w:hint="eastAsia"/>
              </w:rPr>
              <w:t>）生活垃圾</w:t>
            </w:r>
          </w:p>
          <w:p w14:paraId="055D63BD">
            <w:pPr>
              <w:ind w:firstLine="480"/>
              <w:rPr>
                <w:rFonts w:hint="eastAsia"/>
              </w:rPr>
            </w:pPr>
            <w:r>
              <w:rPr>
                <w:rFonts w:hint="eastAsia"/>
              </w:rPr>
              <w:t>项目有工作人员12人，生活垃圾产生量取0.5kg/人·d计，则生活垃圾产生量为6kg/d，0.9t/a。项目区内设置带盖垃圾桶，项目区内产生的生活垃圾统一收集于带盖垃圾桶内，收集后运送至</w:t>
            </w:r>
            <w:r>
              <w:rPr>
                <w:rFonts w:hint="eastAsia"/>
                <w:color w:val="FF0000"/>
              </w:rPr>
              <w:t>六合</w:t>
            </w:r>
            <w:r>
              <w:rPr>
                <w:rFonts w:hint="eastAsia"/>
              </w:rPr>
              <w:t>镇政府指定地点。</w:t>
            </w:r>
          </w:p>
          <w:p w14:paraId="49168B3A">
            <w:pPr>
              <w:autoSpaceDE w:val="0"/>
              <w:autoSpaceDN w:val="0"/>
              <w:ind w:firstLine="482"/>
              <w:jc w:val="left"/>
              <w:rPr>
                <w:b/>
                <w:bCs/>
                <w:color w:val="EB05E9"/>
              </w:rPr>
            </w:pPr>
            <w:r>
              <w:rPr>
                <w:rFonts w:hint="eastAsia"/>
                <w:b/>
                <w:bCs/>
                <w:color w:val="EB05E9"/>
                <w:lang w:val="en-US" w:eastAsia="zh-CN"/>
              </w:rPr>
              <w:t>5</w:t>
            </w:r>
            <w:r>
              <w:rPr>
                <w:rFonts w:hint="eastAsia"/>
                <w:b/>
                <w:bCs/>
                <w:color w:val="EB05E9"/>
              </w:rPr>
              <w:t>、</w:t>
            </w:r>
            <w:r>
              <w:rPr>
                <w:b/>
                <w:bCs/>
                <w:color w:val="EB05E9"/>
              </w:rPr>
              <w:t>环境管理与监控计划</w:t>
            </w:r>
          </w:p>
          <w:p w14:paraId="7181D127">
            <w:pPr>
              <w:autoSpaceDE w:val="0"/>
              <w:autoSpaceDN w:val="0"/>
              <w:ind w:firstLine="480"/>
              <w:jc w:val="left"/>
              <w:rPr>
                <w:color w:val="EB05E9"/>
              </w:rPr>
            </w:pPr>
            <w:r>
              <w:rPr>
                <w:color w:val="EB05E9"/>
              </w:rPr>
              <w:t>环境管理和环境监测计划的主要目的是保证项目环境管理体系的正常运转，使国家及企业的各项环境管理方针、制度和方案得以落实，达到企业环境治理和环境保护的目标。为此要建立相应的环境管理机构，明确规定其作用职责与管理权限，对从事环境管理的人员实施培训，提高其环境管理的管理工作水平和能力。</w:t>
            </w:r>
          </w:p>
          <w:p w14:paraId="4EBBAF04">
            <w:pPr>
              <w:autoSpaceDE w:val="0"/>
              <w:autoSpaceDN w:val="0"/>
              <w:ind w:firstLine="480"/>
              <w:jc w:val="left"/>
              <w:rPr>
                <w:color w:val="EB05E9"/>
              </w:rPr>
            </w:pPr>
            <w:r>
              <w:rPr>
                <w:color w:val="EB05E9"/>
              </w:rPr>
              <w:t>为了保证项目环境管理的实施，也需要相应的监控手段，包括监测机构、技术和规程规范。一般来讲，环境监控的主要手段是监测，监测工作对可能具有重大环境影响的运行与活动的关键特性进行例行监测，其中应包括对环境质量的变化和污染排放进行监控，对企业环境目标和指标实行跟踪信息记录。为了确保环境目标和指标的实现、防止环境污染事故的发生，还应建立专门的纠正违章及采取预防措施的规程，设立专门应急准备和相应的相关规定与措施，以便起到有效的控制作用，保证环境管理措施的落实。</w:t>
            </w:r>
          </w:p>
          <w:p w14:paraId="13085BB0">
            <w:pPr>
              <w:autoSpaceDE w:val="0"/>
              <w:autoSpaceDN w:val="0"/>
              <w:ind w:firstLine="482"/>
              <w:jc w:val="left"/>
              <w:rPr>
                <w:b/>
                <w:bCs/>
                <w:color w:val="EB05E9"/>
              </w:rPr>
            </w:pPr>
            <w:r>
              <w:rPr>
                <w:b/>
                <w:bCs/>
                <w:color w:val="EB05E9"/>
              </w:rPr>
              <w:t>（1）环境管理</w:t>
            </w:r>
          </w:p>
          <w:p w14:paraId="2C201D7B">
            <w:pPr>
              <w:keepNext w:val="0"/>
              <w:keepLines w:val="0"/>
              <w:pageBreakBefore w:val="0"/>
              <w:widowControl w:val="0"/>
              <w:kinsoku/>
              <w:wordWrap/>
              <w:overflowPunct/>
              <w:topLinePunct w:val="0"/>
              <w:autoSpaceDE w:val="0"/>
              <w:autoSpaceDN w:val="0"/>
              <w:bidi w:val="0"/>
              <w:adjustRightInd w:val="0"/>
              <w:snapToGrid w:val="0"/>
              <w:ind w:firstLine="480"/>
              <w:jc w:val="left"/>
              <w:textAlignment w:val="auto"/>
              <w:rPr>
                <w:color w:val="EB05E9"/>
              </w:rPr>
            </w:pPr>
            <w:r>
              <w:rPr>
                <w:rFonts w:hint="eastAsia" w:ascii="宋体" w:hAnsi="宋体" w:cs="宋体"/>
                <w:color w:val="EB05E9"/>
              </w:rPr>
              <w:t>①</w:t>
            </w:r>
            <w:r>
              <w:rPr>
                <w:color w:val="EB05E9"/>
              </w:rPr>
              <w:t>环境管理体制与机构</w:t>
            </w:r>
          </w:p>
          <w:p w14:paraId="59E2D56C">
            <w:pPr>
              <w:keepNext w:val="0"/>
              <w:keepLines w:val="0"/>
              <w:pageBreakBefore w:val="0"/>
              <w:widowControl w:val="0"/>
              <w:kinsoku/>
              <w:wordWrap/>
              <w:overflowPunct/>
              <w:topLinePunct w:val="0"/>
              <w:autoSpaceDE w:val="0"/>
              <w:autoSpaceDN w:val="0"/>
              <w:bidi w:val="0"/>
              <w:adjustRightInd w:val="0"/>
              <w:snapToGrid w:val="0"/>
              <w:ind w:firstLine="480"/>
              <w:jc w:val="left"/>
              <w:textAlignment w:val="auto"/>
              <w:rPr>
                <w:color w:val="EB05E9"/>
              </w:rPr>
            </w:pPr>
            <w:r>
              <w:rPr>
                <w:color w:val="EB05E9"/>
              </w:rPr>
              <w:t>环境管理是企业日常管理的重要组成部分，环境监测委托有资质监测单位进行监测，监控废气、噪声及环保设施的运转状况。</w:t>
            </w:r>
          </w:p>
          <w:p w14:paraId="41F90B42">
            <w:pPr>
              <w:keepNext w:val="0"/>
              <w:keepLines w:val="0"/>
              <w:pageBreakBefore w:val="0"/>
              <w:widowControl w:val="0"/>
              <w:kinsoku/>
              <w:wordWrap/>
              <w:overflowPunct/>
              <w:topLinePunct w:val="0"/>
              <w:autoSpaceDE w:val="0"/>
              <w:autoSpaceDN w:val="0"/>
              <w:bidi w:val="0"/>
              <w:adjustRightInd w:val="0"/>
              <w:snapToGrid w:val="0"/>
              <w:ind w:firstLine="480"/>
              <w:jc w:val="left"/>
              <w:textAlignment w:val="auto"/>
              <w:rPr>
                <w:color w:val="EB05E9"/>
              </w:rPr>
            </w:pPr>
            <w:r>
              <w:rPr>
                <w:rFonts w:hint="eastAsia" w:ascii="宋体" w:hAnsi="宋体" w:cs="宋体"/>
                <w:color w:val="EB05E9"/>
              </w:rPr>
              <w:t>②</w:t>
            </w:r>
            <w:r>
              <w:rPr>
                <w:color w:val="EB05E9"/>
              </w:rPr>
              <w:t>管理职责</w:t>
            </w:r>
          </w:p>
          <w:p w14:paraId="280DCCF3">
            <w:pPr>
              <w:keepNext w:val="0"/>
              <w:keepLines w:val="0"/>
              <w:pageBreakBefore w:val="0"/>
              <w:widowControl w:val="0"/>
              <w:kinsoku/>
              <w:wordWrap/>
              <w:overflowPunct/>
              <w:topLinePunct w:val="0"/>
              <w:autoSpaceDE w:val="0"/>
              <w:autoSpaceDN w:val="0"/>
              <w:bidi w:val="0"/>
              <w:adjustRightInd w:val="0"/>
              <w:snapToGrid w:val="0"/>
              <w:ind w:firstLine="480"/>
              <w:jc w:val="left"/>
              <w:textAlignment w:val="auto"/>
              <w:rPr>
                <w:color w:val="EB05E9"/>
              </w:rPr>
            </w:pPr>
            <w:r>
              <w:rPr>
                <w:color w:val="EB05E9"/>
              </w:rPr>
              <w:t>贯彻执行国家相关的法律法规，根据企业状况编制环境保护规划和管理操作实施细则，并组织实施，监督执行。</w:t>
            </w:r>
          </w:p>
          <w:p w14:paraId="4D2050B2">
            <w:pPr>
              <w:keepNext w:val="0"/>
              <w:keepLines w:val="0"/>
              <w:pageBreakBefore w:val="0"/>
              <w:widowControl w:val="0"/>
              <w:kinsoku/>
              <w:wordWrap/>
              <w:overflowPunct/>
              <w:topLinePunct w:val="0"/>
              <w:autoSpaceDE w:val="0"/>
              <w:autoSpaceDN w:val="0"/>
              <w:bidi w:val="0"/>
              <w:adjustRightInd w:val="0"/>
              <w:snapToGrid w:val="0"/>
              <w:ind w:firstLine="480"/>
              <w:jc w:val="left"/>
              <w:textAlignment w:val="auto"/>
              <w:rPr>
                <w:color w:val="EB05E9"/>
              </w:rPr>
            </w:pPr>
            <w:r>
              <w:rPr>
                <w:color w:val="EB05E9"/>
              </w:rPr>
              <w:t>负责统计，建立档案，定期编制管理工作的总结报告，为环境管理和污染防治提供依据。</w:t>
            </w:r>
          </w:p>
          <w:p w14:paraId="5D51577B">
            <w:pPr>
              <w:keepNext w:val="0"/>
              <w:keepLines w:val="0"/>
              <w:pageBreakBefore w:val="0"/>
              <w:widowControl w:val="0"/>
              <w:kinsoku/>
              <w:wordWrap/>
              <w:overflowPunct/>
              <w:topLinePunct w:val="0"/>
              <w:autoSpaceDE w:val="0"/>
              <w:autoSpaceDN w:val="0"/>
              <w:bidi w:val="0"/>
              <w:adjustRightInd w:val="0"/>
              <w:snapToGrid w:val="0"/>
              <w:ind w:firstLine="480"/>
              <w:jc w:val="left"/>
              <w:textAlignment w:val="auto"/>
              <w:rPr>
                <w:color w:val="EB05E9"/>
              </w:rPr>
            </w:pPr>
            <w:r>
              <w:rPr>
                <w:color w:val="EB05E9"/>
              </w:rPr>
              <w:t>制定环境管理制度和环境保护指标，定期进行考核。</w:t>
            </w:r>
          </w:p>
          <w:p w14:paraId="25BF6093">
            <w:pPr>
              <w:keepNext w:val="0"/>
              <w:keepLines w:val="0"/>
              <w:pageBreakBefore w:val="0"/>
              <w:widowControl w:val="0"/>
              <w:kinsoku/>
              <w:wordWrap/>
              <w:overflowPunct/>
              <w:topLinePunct w:val="0"/>
              <w:autoSpaceDE w:val="0"/>
              <w:autoSpaceDN w:val="0"/>
              <w:bidi w:val="0"/>
              <w:adjustRightInd w:val="0"/>
              <w:snapToGrid w:val="0"/>
              <w:ind w:firstLine="480"/>
              <w:jc w:val="left"/>
              <w:textAlignment w:val="auto"/>
              <w:rPr>
                <w:color w:val="EB05E9"/>
              </w:rPr>
            </w:pPr>
            <w:r>
              <w:rPr>
                <w:color w:val="EB05E9"/>
              </w:rPr>
              <w:t>全面组织和管理污染防治工作，负责环保治理设施的正常运行及其管理工作。将在环境管理体系运行中所掌握的情况及时向最高管理者汇报，并提出环境保护工作的建议。</w:t>
            </w:r>
          </w:p>
          <w:p w14:paraId="57C10AFD">
            <w:pPr>
              <w:autoSpaceDE w:val="0"/>
              <w:autoSpaceDN w:val="0"/>
              <w:ind w:firstLine="482"/>
              <w:jc w:val="left"/>
              <w:rPr>
                <w:b/>
                <w:bCs/>
                <w:color w:val="EB05E9"/>
              </w:rPr>
            </w:pPr>
            <w:r>
              <w:rPr>
                <w:b/>
                <w:bCs/>
                <w:color w:val="EB05E9"/>
              </w:rPr>
              <w:t>（2）环境监测计划</w:t>
            </w:r>
          </w:p>
          <w:p w14:paraId="1159C092">
            <w:pPr>
              <w:autoSpaceDE w:val="0"/>
              <w:autoSpaceDN w:val="0"/>
              <w:ind w:firstLine="480"/>
              <w:jc w:val="left"/>
              <w:rPr>
                <w:color w:val="EB05E9"/>
              </w:rPr>
            </w:pPr>
            <w:r>
              <w:rPr>
                <w:rFonts w:hint="eastAsia" w:ascii="宋体" w:hAnsi="宋体" w:cs="宋体"/>
                <w:color w:val="EB05E9"/>
              </w:rPr>
              <w:t>①</w:t>
            </w:r>
            <w:r>
              <w:rPr>
                <w:color w:val="EB05E9"/>
              </w:rPr>
              <w:t>环境监测</w:t>
            </w:r>
          </w:p>
          <w:p w14:paraId="653BF409">
            <w:pPr>
              <w:autoSpaceDE w:val="0"/>
              <w:autoSpaceDN w:val="0"/>
              <w:ind w:firstLine="480"/>
              <w:jc w:val="left"/>
              <w:rPr>
                <w:color w:val="EB05E9"/>
              </w:rPr>
            </w:pPr>
            <w:r>
              <w:rPr>
                <w:color w:val="EB05E9"/>
              </w:rPr>
              <w:t>环境监测是环境管理体系的重要组成部分，是环境管理的技术手段，目的是查清污染源来源、性质。环境监测制度至少每一年对废气、噪声等各污染源监测一次，每次2～3天。</w:t>
            </w:r>
          </w:p>
          <w:p w14:paraId="00F922E7">
            <w:pPr>
              <w:autoSpaceDE w:val="0"/>
              <w:autoSpaceDN w:val="0"/>
              <w:ind w:firstLine="480"/>
              <w:jc w:val="left"/>
              <w:rPr>
                <w:color w:val="EB05E9"/>
              </w:rPr>
            </w:pPr>
            <w:r>
              <w:rPr>
                <w:rFonts w:hint="eastAsia" w:ascii="宋体" w:hAnsi="宋体" w:cs="宋体"/>
                <w:color w:val="EB05E9"/>
              </w:rPr>
              <w:t>②</w:t>
            </w:r>
            <w:r>
              <w:rPr>
                <w:color w:val="EB05E9"/>
              </w:rPr>
              <w:t>监测项目</w:t>
            </w:r>
          </w:p>
          <w:p w14:paraId="151F8FD7">
            <w:pPr>
              <w:autoSpaceDE w:val="0"/>
              <w:autoSpaceDN w:val="0"/>
              <w:ind w:firstLine="480"/>
              <w:jc w:val="left"/>
              <w:rPr>
                <w:color w:val="EB05E9"/>
              </w:rPr>
            </w:pPr>
            <w:r>
              <w:rPr>
                <w:color w:val="EB05E9"/>
              </w:rPr>
              <w:t>废气：无组织</w:t>
            </w:r>
            <w:r>
              <w:rPr>
                <w:rFonts w:hint="eastAsia"/>
                <w:color w:val="EB05E9"/>
              </w:rPr>
              <w:t>排放与有组织排放；监测因子为</w:t>
            </w:r>
            <w:r>
              <w:rPr>
                <w:color w:val="EB05E9"/>
              </w:rPr>
              <w:t>颗粒物</w:t>
            </w:r>
            <w:r>
              <w:rPr>
                <w:rFonts w:hint="eastAsia"/>
                <w:color w:val="EB05E9"/>
              </w:rPr>
              <w:t>；</w:t>
            </w:r>
          </w:p>
          <w:p w14:paraId="79E57C84">
            <w:pPr>
              <w:autoSpaceDE w:val="0"/>
              <w:autoSpaceDN w:val="0"/>
              <w:ind w:firstLine="480"/>
              <w:jc w:val="left"/>
              <w:rPr>
                <w:color w:val="EB05E9"/>
              </w:rPr>
            </w:pPr>
            <w:r>
              <w:rPr>
                <w:color w:val="EB05E9"/>
              </w:rPr>
              <w:t>噪声：厂界噪声</w:t>
            </w:r>
            <w:r>
              <w:rPr>
                <w:rFonts w:hint="eastAsia"/>
                <w:color w:val="EB05E9"/>
              </w:rPr>
              <w:t>，监测因子Leq(A)；</w:t>
            </w:r>
          </w:p>
          <w:p w14:paraId="06DAF532">
            <w:pPr>
              <w:autoSpaceDE w:val="0"/>
              <w:autoSpaceDN w:val="0"/>
              <w:ind w:firstLine="480"/>
              <w:jc w:val="left"/>
              <w:rPr>
                <w:color w:val="EB05E9"/>
              </w:rPr>
            </w:pPr>
            <w:r>
              <w:rPr>
                <w:rFonts w:hint="eastAsia" w:ascii="宋体" w:hAnsi="宋体" w:cs="宋体"/>
                <w:color w:val="EB05E9"/>
              </w:rPr>
              <w:t>③</w:t>
            </w:r>
            <w:r>
              <w:rPr>
                <w:color w:val="EB05E9"/>
              </w:rPr>
              <w:t>监测点布设</w:t>
            </w:r>
          </w:p>
          <w:p w14:paraId="34F51D9B">
            <w:pPr>
              <w:autoSpaceDE w:val="0"/>
              <w:autoSpaceDN w:val="0"/>
              <w:ind w:firstLine="480"/>
              <w:jc w:val="left"/>
              <w:rPr>
                <w:color w:val="EB05E9"/>
              </w:rPr>
            </w:pPr>
            <w:r>
              <w:rPr>
                <w:color w:val="EB05E9"/>
              </w:rPr>
              <w:t>无组织废气：厂界外1m处，</w:t>
            </w:r>
            <w:r>
              <w:rPr>
                <w:rFonts w:hint="eastAsia"/>
                <w:color w:val="EB05E9"/>
                <w:lang w:eastAsia="zh-CN"/>
              </w:rPr>
              <w:t>上风向</w:t>
            </w:r>
            <w:r>
              <w:rPr>
                <w:rFonts w:hint="eastAsia"/>
                <w:color w:val="EB05E9"/>
                <w:lang w:val="en-US" w:eastAsia="zh-CN"/>
              </w:rPr>
              <w:t>1个点，下风向3个点，</w:t>
            </w:r>
            <w:r>
              <w:rPr>
                <w:color w:val="EB05E9"/>
              </w:rPr>
              <w:t>连续监测2天。</w:t>
            </w:r>
          </w:p>
          <w:p w14:paraId="7E9A0B73">
            <w:pPr>
              <w:autoSpaceDE w:val="0"/>
              <w:autoSpaceDN w:val="0"/>
              <w:ind w:firstLine="480"/>
              <w:jc w:val="left"/>
              <w:rPr>
                <w:color w:val="EB05E9"/>
              </w:rPr>
            </w:pPr>
            <w:bookmarkStart w:id="2" w:name="_Hlk42845181"/>
            <w:bookmarkStart w:id="3" w:name="_Hlk42844650"/>
            <w:r>
              <w:rPr>
                <w:color w:val="EB05E9"/>
              </w:rPr>
              <w:t>有组织废气：混凝土搅拌机排气筒除尘器后，</w:t>
            </w:r>
            <w:r>
              <w:rPr>
                <w:rFonts w:hint="eastAsia"/>
                <w:color w:val="EB05E9"/>
                <w:lang w:eastAsia="zh-CN"/>
              </w:rPr>
              <w:t>粉料罐顶呼吸阀除尘后，</w:t>
            </w:r>
            <w:r>
              <w:rPr>
                <w:color w:val="EB05E9"/>
              </w:rPr>
              <w:t>每个点位连续监测2天。</w:t>
            </w:r>
            <w:bookmarkEnd w:id="2"/>
          </w:p>
          <w:bookmarkEnd w:id="3"/>
          <w:p w14:paraId="6B07FAB8">
            <w:pPr>
              <w:autoSpaceDE w:val="0"/>
              <w:autoSpaceDN w:val="0"/>
              <w:ind w:firstLine="480"/>
              <w:jc w:val="left"/>
              <w:rPr>
                <w:color w:val="EB05E9"/>
              </w:rPr>
            </w:pPr>
            <w:r>
              <w:rPr>
                <w:color w:val="EB05E9"/>
              </w:rPr>
              <w:t>噪声：在四周厂界布设监测点监测，连续监测2天，每天昼、夜间各1次。</w:t>
            </w:r>
          </w:p>
          <w:p w14:paraId="59BE492A">
            <w:pPr>
              <w:autoSpaceDE w:val="0"/>
              <w:autoSpaceDN w:val="0"/>
              <w:ind w:firstLine="480"/>
              <w:jc w:val="left"/>
              <w:rPr>
                <w:color w:val="EB05E9"/>
              </w:rPr>
            </w:pPr>
            <w:r>
              <w:rPr>
                <w:rFonts w:hint="eastAsia" w:ascii="宋体" w:hAnsi="宋体" w:cs="宋体"/>
                <w:color w:val="EB05E9"/>
              </w:rPr>
              <w:t>④</w:t>
            </w:r>
            <w:r>
              <w:rPr>
                <w:color w:val="EB05E9"/>
              </w:rPr>
              <w:t>监测机构：企业可委托有资质监测单位对废气、噪声进行监测。</w:t>
            </w:r>
          </w:p>
          <w:p w14:paraId="39B4C6DA">
            <w:pPr>
              <w:ind w:firstLine="482"/>
              <w:jc w:val="center"/>
              <w:rPr>
                <w:b/>
                <w:bCs/>
                <w:color w:val="EB05E9"/>
              </w:rPr>
            </w:pPr>
            <w:r>
              <w:rPr>
                <w:b/>
                <w:bCs/>
                <w:color w:val="EB05E9"/>
              </w:rPr>
              <w:t>表</w:t>
            </w:r>
            <w:r>
              <w:rPr>
                <w:rFonts w:hint="eastAsia"/>
                <w:b/>
                <w:bCs/>
                <w:color w:val="EB05E9"/>
              </w:rPr>
              <w:t>4</w:t>
            </w:r>
            <w:r>
              <w:rPr>
                <w:b/>
                <w:bCs/>
                <w:color w:val="EB05E9"/>
              </w:rPr>
              <w:t>-</w:t>
            </w:r>
            <w:r>
              <w:rPr>
                <w:rFonts w:hint="eastAsia"/>
                <w:b/>
                <w:bCs/>
                <w:color w:val="EB05E9"/>
                <w:lang w:val="en-US" w:eastAsia="zh-CN"/>
              </w:rPr>
              <w:t xml:space="preserve">6 </w:t>
            </w:r>
            <w:r>
              <w:rPr>
                <w:rFonts w:hint="eastAsia"/>
                <w:b/>
                <w:bCs/>
                <w:color w:val="EB05E9"/>
              </w:rPr>
              <w:t xml:space="preserve">  </w:t>
            </w:r>
            <w:r>
              <w:rPr>
                <w:b/>
                <w:bCs/>
                <w:color w:val="EB05E9"/>
              </w:rPr>
              <w:t>环境监测计划</w:t>
            </w:r>
          </w:p>
          <w:tbl>
            <w:tblPr>
              <w:tblStyle w:val="15"/>
              <w:tblW w:w="82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1754"/>
              <w:gridCol w:w="1681"/>
              <w:gridCol w:w="2655"/>
              <w:gridCol w:w="1496"/>
            </w:tblGrid>
            <w:tr w14:paraId="4C0CD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1" w:type="dxa"/>
                  <w:tcBorders>
                    <w:top w:val="single" w:color="auto" w:sz="4" w:space="0"/>
                    <w:left w:val="single" w:color="auto" w:sz="4" w:space="0"/>
                    <w:bottom w:val="single" w:color="auto" w:sz="4" w:space="0"/>
                    <w:right w:val="single" w:color="auto" w:sz="4" w:space="0"/>
                  </w:tcBorders>
                  <w:vAlign w:val="center"/>
                </w:tcPr>
                <w:p w14:paraId="6442F5B7">
                  <w:pPr>
                    <w:pStyle w:val="20"/>
                    <w:rPr>
                      <w:color w:val="EB05E9"/>
                    </w:rPr>
                  </w:pPr>
                  <w:r>
                    <w:rPr>
                      <w:color w:val="EB05E9"/>
                    </w:rPr>
                    <w:t>项目</w:t>
                  </w:r>
                </w:p>
              </w:tc>
              <w:tc>
                <w:tcPr>
                  <w:tcW w:w="1754" w:type="dxa"/>
                  <w:tcBorders>
                    <w:top w:val="single" w:color="auto" w:sz="4" w:space="0"/>
                    <w:left w:val="single" w:color="auto" w:sz="4" w:space="0"/>
                    <w:bottom w:val="single" w:color="auto" w:sz="4" w:space="0"/>
                    <w:right w:val="single" w:color="auto" w:sz="4" w:space="0"/>
                  </w:tcBorders>
                  <w:vAlign w:val="center"/>
                </w:tcPr>
                <w:p w14:paraId="1D1DEBC6">
                  <w:pPr>
                    <w:pStyle w:val="20"/>
                    <w:rPr>
                      <w:color w:val="EB05E9"/>
                    </w:rPr>
                  </w:pPr>
                  <w:r>
                    <w:rPr>
                      <w:rFonts w:hint="eastAsia"/>
                      <w:color w:val="EB05E9"/>
                    </w:rPr>
                    <w:t>污染源</w:t>
                  </w:r>
                </w:p>
              </w:tc>
              <w:tc>
                <w:tcPr>
                  <w:tcW w:w="1681" w:type="dxa"/>
                  <w:tcBorders>
                    <w:top w:val="single" w:color="auto" w:sz="4" w:space="0"/>
                    <w:left w:val="single" w:color="auto" w:sz="4" w:space="0"/>
                    <w:bottom w:val="single" w:color="auto" w:sz="4" w:space="0"/>
                    <w:right w:val="single" w:color="auto" w:sz="4" w:space="0"/>
                  </w:tcBorders>
                  <w:vAlign w:val="center"/>
                </w:tcPr>
                <w:p w14:paraId="09D55224">
                  <w:pPr>
                    <w:pStyle w:val="20"/>
                    <w:rPr>
                      <w:color w:val="EB05E9"/>
                    </w:rPr>
                  </w:pPr>
                  <w:r>
                    <w:rPr>
                      <w:color w:val="EB05E9"/>
                    </w:rPr>
                    <w:t>监测</w:t>
                  </w:r>
                  <w:r>
                    <w:rPr>
                      <w:rFonts w:hint="eastAsia"/>
                      <w:color w:val="EB05E9"/>
                    </w:rPr>
                    <w:t>因子</w:t>
                  </w:r>
                </w:p>
              </w:tc>
              <w:tc>
                <w:tcPr>
                  <w:tcW w:w="2655" w:type="dxa"/>
                  <w:tcBorders>
                    <w:top w:val="single" w:color="auto" w:sz="4" w:space="0"/>
                    <w:left w:val="single" w:color="auto" w:sz="4" w:space="0"/>
                    <w:bottom w:val="single" w:color="auto" w:sz="4" w:space="0"/>
                    <w:right w:val="single" w:color="auto" w:sz="4" w:space="0"/>
                  </w:tcBorders>
                  <w:vAlign w:val="center"/>
                </w:tcPr>
                <w:p w14:paraId="616AF853">
                  <w:pPr>
                    <w:pStyle w:val="20"/>
                    <w:rPr>
                      <w:color w:val="EB05E9"/>
                    </w:rPr>
                  </w:pPr>
                  <w:r>
                    <w:rPr>
                      <w:color w:val="EB05E9"/>
                    </w:rPr>
                    <w:t>监测点位</w:t>
                  </w:r>
                </w:p>
              </w:tc>
              <w:tc>
                <w:tcPr>
                  <w:tcW w:w="1496" w:type="dxa"/>
                  <w:tcBorders>
                    <w:top w:val="single" w:color="auto" w:sz="4" w:space="0"/>
                    <w:left w:val="single" w:color="auto" w:sz="4" w:space="0"/>
                    <w:bottom w:val="single" w:color="auto" w:sz="4" w:space="0"/>
                    <w:right w:val="single" w:color="auto" w:sz="4" w:space="0"/>
                  </w:tcBorders>
                  <w:vAlign w:val="center"/>
                </w:tcPr>
                <w:p w14:paraId="03D8CB76">
                  <w:pPr>
                    <w:pStyle w:val="20"/>
                    <w:rPr>
                      <w:color w:val="EB05E9"/>
                    </w:rPr>
                  </w:pPr>
                  <w:r>
                    <w:rPr>
                      <w:color w:val="EB05E9"/>
                    </w:rPr>
                    <w:t>监测频次</w:t>
                  </w:r>
                </w:p>
              </w:tc>
            </w:tr>
            <w:tr w14:paraId="4C15B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661" w:type="dxa"/>
                  <w:vMerge w:val="restart"/>
                  <w:tcBorders>
                    <w:top w:val="single" w:color="auto" w:sz="4" w:space="0"/>
                    <w:left w:val="single" w:color="auto" w:sz="4" w:space="0"/>
                    <w:right w:val="single" w:color="auto" w:sz="4" w:space="0"/>
                  </w:tcBorders>
                  <w:vAlign w:val="center"/>
                </w:tcPr>
                <w:p w14:paraId="158C4845">
                  <w:pPr>
                    <w:pStyle w:val="20"/>
                    <w:rPr>
                      <w:color w:val="EB05E9"/>
                    </w:rPr>
                  </w:pPr>
                  <w:r>
                    <w:rPr>
                      <w:color w:val="EB05E9"/>
                    </w:rPr>
                    <w:t>大气环境</w:t>
                  </w:r>
                </w:p>
              </w:tc>
              <w:tc>
                <w:tcPr>
                  <w:tcW w:w="1754" w:type="dxa"/>
                  <w:tcBorders>
                    <w:top w:val="single" w:color="auto" w:sz="4" w:space="0"/>
                    <w:left w:val="single" w:color="auto" w:sz="4" w:space="0"/>
                    <w:bottom w:val="single" w:color="auto" w:sz="4" w:space="0"/>
                    <w:right w:val="single" w:color="auto" w:sz="4" w:space="0"/>
                  </w:tcBorders>
                  <w:vAlign w:val="center"/>
                </w:tcPr>
                <w:p w14:paraId="3E337FD9">
                  <w:pPr>
                    <w:pStyle w:val="20"/>
                    <w:rPr>
                      <w:rFonts w:hint="eastAsia" w:eastAsia="宋体"/>
                      <w:color w:val="EB05E9"/>
                      <w:lang w:eastAsia="zh-CN"/>
                    </w:rPr>
                  </w:pPr>
                  <w:r>
                    <w:rPr>
                      <w:rFonts w:hint="eastAsia"/>
                      <w:color w:val="EB05E9"/>
                    </w:rPr>
                    <w:t>厂界</w:t>
                  </w:r>
                  <w:r>
                    <w:rPr>
                      <w:color w:val="EB05E9"/>
                    </w:rPr>
                    <w:t>无组织</w:t>
                  </w:r>
                  <w:r>
                    <w:rPr>
                      <w:rFonts w:hint="eastAsia"/>
                      <w:color w:val="EB05E9"/>
                      <w:lang w:eastAsia="zh-CN"/>
                    </w:rPr>
                    <w:t>废气</w:t>
                  </w:r>
                </w:p>
              </w:tc>
              <w:tc>
                <w:tcPr>
                  <w:tcW w:w="1681" w:type="dxa"/>
                  <w:tcBorders>
                    <w:top w:val="single" w:color="auto" w:sz="4" w:space="0"/>
                    <w:left w:val="single" w:color="auto" w:sz="4" w:space="0"/>
                    <w:bottom w:val="single" w:color="auto" w:sz="4" w:space="0"/>
                    <w:right w:val="single" w:color="auto" w:sz="4" w:space="0"/>
                  </w:tcBorders>
                  <w:vAlign w:val="center"/>
                </w:tcPr>
                <w:p w14:paraId="5520D8EC">
                  <w:pPr>
                    <w:pStyle w:val="20"/>
                    <w:rPr>
                      <w:color w:val="EB05E9"/>
                    </w:rPr>
                  </w:pPr>
                  <w:r>
                    <w:rPr>
                      <w:color w:val="EB05E9"/>
                    </w:rPr>
                    <w:t>颗粒物</w:t>
                  </w:r>
                </w:p>
              </w:tc>
              <w:tc>
                <w:tcPr>
                  <w:tcW w:w="2655" w:type="dxa"/>
                  <w:tcBorders>
                    <w:top w:val="single" w:color="auto" w:sz="4" w:space="0"/>
                    <w:left w:val="single" w:color="auto" w:sz="4" w:space="0"/>
                    <w:bottom w:val="single" w:color="auto" w:sz="4" w:space="0"/>
                    <w:right w:val="single" w:color="auto" w:sz="4" w:space="0"/>
                  </w:tcBorders>
                  <w:vAlign w:val="center"/>
                </w:tcPr>
                <w:p w14:paraId="40226131">
                  <w:pPr>
                    <w:pStyle w:val="20"/>
                    <w:rPr>
                      <w:color w:val="EB05E9"/>
                    </w:rPr>
                  </w:pPr>
                  <w:r>
                    <w:rPr>
                      <w:color w:val="EB05E9"/>
                    </w:rPr>
                    <w:t>厂界外1m处，其中上风向1个点位、下风向3个点位</w:t>
                  </w:r>
                </w:p>
              </w:tc>
              <w:tc>
                <w:tcPr>
                  <w:tcW w:w="1496" w:type="dxa"/>
                  <w:tcBorders>
                    <w:top w:val="single" w:color="auto" w:sz="4" w:space="0"/>
                    <w:left w:val="single" w:color="auto" w:sz="4" w:space="0"/>
                    <w:bottom w:val="single" w:color="auto" w:sz="4" w:space="0"/>
                    <w:right w:val="single" w:color="auto" w:sz="4" w:space="0"/>
                  </w:tcBorders>
                  <w:vAlign w:val="center"/>
                </w:tcPr>
                <w:p w14:paraId="46C2EF61">
                  <w:pPr>
                    <w:pStyle w:val="20"/>
                    <w:rPr>
                      <w:color w:val="EB05E9"/>
                    </w:rPr>
                  </w:pPr>
                  <w:r>
                    <w:rPr>
                      <w:rFonts w:hint="eastAsia"/>
                      <w:color w:val="EB05E9"/>
                    </w:rPr>
                    <w:t>1次/a、2d/次</w:t>
                  </w:r>
                </w:p>
              </w:tc>
            </w:tr>
            <w:tr w14:paraId="1DA27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1" w:type="dxa"/>
                  <w:vMerge w:val="continue"/>
                  <w:tcBorders>
                    <w:left w:val="single" w:color="auto" w:sz="4" w:space="0"/>
                    <w:right w:val="single" w:color="auto" w:sz="4" w:space="0"/>
                  </w:tcBorders>
                  <w:vAlign w:val="center"/>
                </w:tcPr>
                <w:p w14:paraId="18986DFF">
                  <w:pPr>
                    <w:pStyle w:val="20"/>
                    <w:rPr>
                      <w:color w:val="EB05E9"/>
                    </w:rPr>
                  </w:pPr>
                </w:p>
              </w:tc>
              <w:tc>
                <w:tcPr>
                  <w:tcW w:w="1754" w:type="dxa"/>
                  <w:tcBorders>
                    <w:top w:val="single" w:color="auto" w:sz="4" w:space="0"/>
                    <w:left w:val="single" w:color="auto" w:sz="4" w:space="0"/>
                    <w:bottom w:val="single" w:color="auto" w:sz="4" w:space="0"/>
                    <w:right w:val="single" w:color="auto" w:sz="4" w:space="0"/>
                  </w:tcBorders>
                  <w:vAlign w:val="center"/>
                </w:tcPr>
                <w:p w14:paraId="2EE90AC1">
                  <w:pPr>
                    <w:pStyle w:val="20"/>
                    <w:rPr>
                      <w:rFonts w:hint="eastAsia" w:eastAsia="宋体"/>
                      <w:color w:val="EB05E9"/>
                      <w:lang w:val="en-US" w:eastAsia="zh-CN"/>
                    </w:rPr>
                  </w:pPr>
                  <w:r>
                    <w:rPr>
                      <w:rFonts w:hint="eastAsia"/>
                      <w:color w:val="EB05E9"/>
                    </w:rPr>
                    <w:t>搅拌机</w:t>
                  </w:r>
                </w:p>
              </w:tc>
              <w:tc>
                <w:tcPr>
                  <w:tcW w:w="1681" w:type="dxa"/>
                  <w:tcBorders>
                    <w:top w:val="single" w:color="auto" w:sz="4" w:space="0"/>
                    <w:left w:val="single" w:color="auto" w:sz="4" w:space="0"/>
                    <w:bottom w:val="single" w:color="auto" w:sz="4" w:space="0"/>
                    <w:right w:val="single" w:color="auto" w:sz="4" w:space="0"/>
                  </w:tcBorders>
                  <w:vAlign w:val="center"/>
                </w:tcPr>
                <w:p w14:paraId="1F1D3651">
                  <w:pPr>
                    <w:pStyle w:val="20"/>
                    <w:rPr>
                      <w:color w:val="EB05E9"/>
                    </w:rPr>
                  </w:pPr>
                  <w:r>
                    <w:rPr>
                      <w:color w:val="EB05E9"/>
                    </w:rPr>
                    <w:t>颗粒物</w:t>
                  </w:r>
                </w:p>
              </w:tc>
              <w:tc>
                <w:tcPr>
                  <w:tcW w:w="2655" w:type="dxa"/>
                  <w:tcBorders>
                    <w:top w:val="single" w:color="auto" w:sz="4" w:space="0"/>
                    <w:left w:val="single" w:color="auto" w:sz="4" w:space="0"/>
                    <w:bottom w:val="single" w:color="auto" w:sz="4" w:space="0"/>
                    <w:right w:val="single" w:color="auto" w:sz="4" w:space="0"/>
                  </w:tcBorders>
                  <w:vAlign w:val="center"/>
                </w:tcPr>
                <w:p w14:paraId="41C51A74">
                  <w:pPr>
                    <w:pStyle w:val="20"/>
                    <w:rPr>
                      <w:color w:val="EB05E9"/>
                    </w:rPr>
                  </w:pPr>
                  <w:r>
                    <w:rPr>
                      <w:color w:val="EB05E9"/>
                    </w:rPr>
                    <w:t>搅拌机排气筒</w:t>
                  </w:r>
                </w:p>
              </w:tc>
              <w:tc>
                <w:tcPr>
                  <w:tcW w:w="1496" w:type="dxa"/>
                  <w:tcBorders>
                    <w:top w:val="single" w:color="auto" w:sz="4" w:space="0"/>
                    <w:left w:val="single" w:color="auto" w:sz="4" w:space="0"/>
                    <w:bottom w:val="single" w:color="auto" w:sz="4" w:space="0"/>
                    <w:right w:val="single" w:color="auto" w:sz="4" w:space="0"/>
                  </w:tcBorders>
                  <w:vAlign w:val="center"/>
                </w:tcPr>
                <w:p w14:paraId="43A8DCB2">
                  <w:pPr>
                    <w:pStyle w:val="20"/>
                    <w:rPr>
                      <w:color w:val="EB05E9"/>
                    </w:rPr>
                  </w:pPr>
                  <w:r>
                    <w:rPr>
                      <w:rFonts w:hint="eastAsia"/>
                      <w:color w:val="EB05E9"/>
                    </w:rPr>
                    <w:t>1次/a、2d/次</w:t>
                  </w:r>
                </w:p>
              </w:tc>
            </w:tr>
            <w:tr w14:paraId="5CEA0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1" w:type="dxa"/>
                  <w:vMerge w:val="continue"/>
                  <w:tcBorders>
                    <w:left w:val="single" w:color="auto" w:sz="4" w:space="0"/>
                    <w:right w:val="single" w:color="auto" w:sz="4" w:space="0"/>
                  </w:tcBorders>
                  <w:vAlign w:val="center"/>
                </w:tcPr>
                <w:p w14:paraId="7112957C">
                  <w:pPr>
                    <w:pStyle w:val="20"/>
                    <w:rPr>
                      <w:color w:val="EB05E9"/>
                    </w:rPr>
                  </w:pPr>
                </w:p>
              </w:tc>
              <w:tc>
                <w:tcPr>
                  <w:tcW w:w="1754" w:type="dxa"/>
                  <w:tcBorders>
                    <w:top w:val="single" w:color="auto" w:sz="4" w:space="0"/>
                    <w:left w:val="single" w:color="auto" w:sz="4" w:space="0"/>
                    <w:bottom w:val="single" w:color="auto" w:sz="4" w:space="0"/>
                    <w:right w:val="single" w:color="auto" w:sz="4" w:space="0"/>
                  </w:tcBorders>
                  <w:vAlign w:val="center"/>
                </w:tcPr>
                <w:p w14:paraId="2FEF0555">
                  <w:pPr>
                    <w:pStyle w:val="20"/>
                    <w:rPr>
                      <w:rFonts w:hint="eastAsia" w:eastAsia="宋体"/>
                      <w:color w:val="EB05E9"/>
                      <w:lang w:eastAsia="zh-CN"/>
                    </w:rPr>
                  </w:pPr>
                  <w:r>
                    <w:rPr>
                      <w:rFonts w:hint="eastAsia"/>
                      <w:color w:val="EB05E9"/>
                      <w:lang w:eastAsia="zh-CN"/>
                    </w:rPr>
                    <w:t>粉料罐呼吸阀</w:t>
                  </w:r>
                </w:p>
              </w:tc>
              <w:tc>
                <w:tcPr>
                  <w:tcW w:w="1681" w:type="dxa"/>
                  <w:tcBorders>
                    <w:top w:val="single" w:color="auto" w:sz="4" w:space="0"/>
                    <w:left w:val="single" w:color="auto" w:sz="4" w:space="0"/>
                    <w:bottom w:val="single" w:color="auto" w:sz="4" w:space="0"/>
                    <w:right w:val="single" w:color="auto" w:sz="4" w:space="0"/>
                  </w:tcBorders>
                  <w:vAlign w:val="center"/>
                </w:tcPr>
                <w:p w14:paraId="7E3F9253">
                  <w:pPr>
                    <w:pStyle w:val="20"/>
                    <w:rPr>
                      <w:color w:val="EB05E9"/>
                    </w:rPr>
                  </w:pPr>
                  <w:r>
                    <w:rPr>
                      <w:color w:val="EB05E9"/>
                    </w:rPr>
                    <w:t>颗粒物</w:t>
                  </w:r>
                </w:p>
              </w:tc>
              <w:tc>
                <w:tcPr>
                  <w:tcW w:w="2655" w:type="dxa"/>
                  <w:tcBorders>
                    <w:top w:val="single" w:color="auto" w:sz="4" w:space="0"/>
                    <w:left w:val="single" w:color="auto" w:sz="4" w:space="0"/>
                    <w:bottom w:val="single" w:color="auto" w:sz="4" w:space="0"/>
                    <w:right w:val="single" w:color="auto" w:sz="4" w:space="0"/>
                  </w:tcBorders>
                  <w:vAlign w:val="center"/>
                </w:tcPr>
                <w:p w14:paraId="136F4F13">
                  <w:pPr>
                    <w:pStyle w:val="20"/>
                    <w:rPr>
                      <w:color w:val="EB05E9"/>
                    </w:rPr>
                  </w:pPr>
                  <w:r>
                    <w:rPr>
                      <w:rFonts w:hint="eastAsia"/>
                      <w:color w:val="EB05E9"/>
                      <w:lang w:eastAsia="zh-CN"/>
                    </w:rPr>
                    <w:t>粉料罐呼吸阀除尘器后</w:t>
                  </w:r>
                </w:p>
              </w:tc>
              <w:tc>
                <w:tcPr>
                  <w:tcW w:w="1496" w:type="dxa"/>
                  <w:tcBorders>
                    <w:top w:val="single" w:color="auto" w:sz="4" w:space="0"/>
                    <w:left w:val="single" w:color="auto" w:sz="4" w:space="0"/>
                    <w:bottom w:val="single" w:color="auto" w:sz="4" w:space="0"/>
                    <w:right w:val="single" w:color="auto" w:sz="4" w:space="0"/>
                  </w:tcBorders>
                  <w:vAlign w:val="center"/>
                </w:tcPr>
                <w:p w14:paraId="1032B9D0">
                  <w:pPr>
                    <w:pStyle w:val="20"/>
                    <w:ind w:firstLine="0" w:firstLineChars="0"/>
                    <w:rPr>
                      <w:rFonts w:hint="eastAsia" w:ascii="Times New Roman" w:hAnsi="Times New Roman" w:eastAsia="宋体" w:cs="宋体"/>
                      <w:color w:val="EB05E9"/>
                      <w:kern w:val="2"/>
                      <w:sz w:val="21"/>
                      <w:szCs w:val="21"/>
                      <w:lang w:val="en-US" w:eastAsia="zh-CN" w:bidi="ar-SA"/>
                    </w:rPr>
                  </w:pPr>
                  <w:r>
                    <w:rPr>
                      <w:rFonts w:hint="eastAsia"/>
                      <w:color w:val="EB05E9"/>
                    </w:rPr>
                    <w:t>1次/a、2d/次</w:t>
                  </w:r>
                </w:p>
              </w:tc>
            </w:tr>
            <w:tr w14:paraId="7913F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1" w:type="dxa"/>
                  <w:tcBorders>
                    <w:top w:val="single" w:color="auto" w:sz="4" w:space="0"/>
                    <w:left w:val="single" w:color="auto" w:sz="4" w:space="0"/>
                    <w:bottom w:val="single" w:color="auto" w:sz="4" w:space="0"/>
                    <w:right w:val="single" w:color="auto" w:sz="4" w:space="0"/>
                  </w:tcBorders>
                  <w:vAlign w:val="center"/>
                </w:tcPr>
                <w:p w14:paraId="0657813A">
                  <w:pPr>
                    <w:pStyle w:val="20"/>
                    <w:rPr>
                      <w:color w:val="EB05E9"/>
                    </w:rPr>
                  </w:pPr>
                  <w:r>
                    <w:rPr>
                      <w:color w:val="EB05E9"/>
                    </w:rPr>
                    <w:t>噪声</w:t>
                  </w:r>
                </w:p>
              </w:tc>
              <w:tc>
                <w:tcPr>
                  <w:tcW w:w="1754" w:type="dxa"/>
                  <w:tcBorders>
                    <w:top w:val="single" w:color="auto" w:sz="4" w:space="0"/>
                    <w:left w:val="single" w:color="auto" w:sz="4" w:space="0"/>
                    <w:bottom w:val="single" w:color="auto" w:sz="4" w:space="0"/>
                    <w:right w:val="single" w:color="auto" w:sz="4" w:space="0"/>
                  </w:tcBorders>
                  <w:vAlign w:val="center"/>
                </w:tcPr>
                <w:p w14:paraId="2FF15DDB">
                  <w:pPr>
                    <w:pStyle w:val="20"/>
                    <w:rPr>
                      <w:color w:val="EB05E9"/>
                    </w:rPr>
                  </w:pPr>
                  <w:r>
                    <w:rPr>
                      <w:color w:val="EB05E9"/>
                    </w:rPr>
                    <w:t>厂界噪声</w:t>
                  </w:r>
                </w:p>
              </w:tc>
              <w:tc>
                <w:tcPr>
                  <w:tcW w:w="1681" w:type="dxa"/>
                  <w:tcBorders>
                    <w:top w:val="single" w:color="auto" w:sz="4" w:space="0"/>
                    <w:left w:val="single" w:color="auto" w:sz="4" w:space="0"/>
                    <w:bottom w:val="single" w:color="auto" w:sz="4" w:space="0"/>
                    <w:right w:val="single" w:color="auto" w:sz="4" w:space="0"/>
                  </w:tcBorders>
                  <w:vAlign w:val="center"/>
                </w:tcPr>
                <w:p w14:paraId="076E4CFE">
                  <w:pPr>
                    <w:pStyle w:val="20"/>
                    <w:rPr>
                      <w:color w:val="EB05E9"/>
                    </w:rPr>
                  </w:pPr>
                  <w:r>
                    <w:rPr>
                      <w:rFonts w:hint="eastAsia"/>
                      <w:color w:val="EB05E9"/>
                    </w:rPr>
                    <w:t>Leq(A)</w:t>
                  </w:r>
                </w:p>
              </w:tc>
              <w:tc>
                <w:tcPr>
                  <w:tcW w:w="2655" w:type="dxa"/>
                  <w:tcBorders>
                    <w:top w:val="single" w:color="auto" w:sz="4" w:space="0"/>
                    <w:left w:val="single" w:color="auto" w:sz="4" w:space="0"/>
                    <w:bottom w:val="single" w:color="auto" w:sz="4" w:space="0"/>
                    <w:right w:val="single" w:color="auto" w:sz="4" w:space="0"/>
                  </w:tcBorders>
                  <w:vAlign w:val="center"/>
                </w:tcPr>
                <w:p w14:paraId="29CC0D20">
                  <w:pPr>
                    <w:pStyle w:val="20"/>
                    <w:rPr>
                      <w:color w:val="EB05E9"/>
                    </w:rPr>
                  </w:pPr>
                  <w:r>
                    <w:rPr>
                      <w:rFonts w:hint="eastAsia"/>
                      <w:color w:val="EB05E9"/>
                    </w:rPr>
                    <w:t>厂界外1m处，</w:t>
                  </w:r>
                  <w:r>
                    <w:rPr>
                      <w:color w:val="EB05E9"/>
                    </w:rPr>
                    <w:t>四周</w:t>
                  </w:r>
                  <w:r>
                    <w:rPr>
                      <w:rFonts w:hint="eastAsia"/>
                      <w:color w:val="EB05E9"/>
                    </w:rPr>
                    <w:t>各</w:t>
                  </w:r>
                  <w:r>
                    <w:rPr>
                      <w:color w:val="EB05E9"/>
                    </w:rPr>
                    <w:t>设1个点</w:t>
                  </w:r>
                  <w:r>
                    <w:rPr>
                      <w:rFonts w:hint="eastAsia"/>
                      <w:color w:val="EB05E9"/>
                    </w:rPr>
                    <w:t>，共布设4个点</w:t>
                  </w:r>
                </w:p>
              </w:tc>
              <w:tc>
                <w:tcPr>
                  <w:tcW w:w="1496" w:type="dxa"/>
                  <w:tcBorders>
                    <w:top w:val="single" w:color="auto" w:sz="4" w:space="0"/>
                    <w:left w:val="single" w:color="auto" w:sz="4" w:space="0"/>
                    <w:bottom w:val="single" w:color="auto" w:sz="4" w:space="0"/>
                    <w:right w:val="single" w:color="auto" w:sz="4" w:space="0"/>
                  </w:tcBorders>
                  <w:vAlign w:val="center"/>
                </w:tcPr>
                <w:p w14:paraId="4FED8073">
                  <w:pPr>
                    <w:pStyle w:val="20"/>
                    <w:rPr>
                      <w:color w:val="EB05E9"/>
                    </w:rPr>
                  </w:pPr>
                  <w:r>
                    <w:rPr>
                      <w:rFonts w:hint="eastAsia"/>
                      <w:color w:val="EB05E9"/>
                    </w:rPr>
                    <w:t>1次/a、2d/次</w:t>
                  </w:r>
                </w:p>
              </w:tc>
            </w:tr>
          </w:tbl>
          <w:p w14:paraId="64D7DB99">
            <w:pPr>
              <w:pStyle w:val="19"/>
            </w:pPr>
          </w:p>
          <w:p w14:paraId="4DBADE38">
            <w:pPr>
              <w:widowControl/>
              <w:ind w:firstLine="482"/>
              <w:jc w:val="left"/>
              <w:rPr>
                <w:rFonts w:ascii="宋体" w:hAnsi="宋体" w:cs="宋体"/>
                <w:b/>
                <w:bCs/>
              </w:rPr>
            </w:pPr>
            <w:r>
              <w:rPr>
                <w:rFonts w:hint="eastAsia" w:ascii="宋体" w:hAnsi="宋体" w:cs="宋体"/>
                <w:b/>
                <w:bCs/>
                <w:lang w:val="en-US" w:eastAsia="zh-CN"/>
              </w:rPr>
              <w:t>6</w:t>
            </w:r>
            <w:r>
              <w:rPr>
                <w:rFonts w:hint="eastAsia" w:ascii="宋体" w:hAnsi="宋体" w:cs="宋体"/>
                <w:b/>
                <w:bCs/>
              </w:rPr>
              <w:t>、环保投资估算</w:t>
            </w:r>
          </w:p>
          <w:p w14:paraId="79EC57D9">
            <w:pPr>
              <w:widowControl/>
              <w:ind w:firstLine="480"/>
              <w:jc w:val="left"/>
              <w:rPr>
                <w:rFonts w:ascii="宋体" w:hAnsi="宋体" w:cs="宋体"/>
                <w:kern w:val="0"/>
              </w:rPr>
            </w:pPr>
            <w:r>
              <w:rPr>
                <w:rFonts w:hint="eastAsia" w:ascii="宋体" w:hAnsi="宋体" w:cs="宋体"/>
                <w:kern w:val="0"/>
              </w:rPr>
              <w:t>项目总投资300万元，其中环保投资约22.1万</w:t>
            </w:r>
            <w:commentRangeStart w:id="4"/>
            <w:r>
              <w:rPr>
                <w:rFonts w:hint="eastAsia" w:ascii="宋体" w:hAnsi="宋体" w:cs="宋体"/>
                <w:kern w:val="0"/>
              </w:rPr>
              <w:t>元</w:t>
            </w:r>
            <w:commentRangeEnd w:id="4"/>
            <w:r>
              <w:rPr>
                <w:rStyle w:val="18"/>
              </w:rPr>
              <w:commentReference w:id="4"/>
            </w:r>
            <w:r>
              <w:rPr>
                <w:rFonts w:hint="eastAsia" w:ascii="宋体" w:hAnsi="宋体" w:cs="宋体"/>
                <w:kern w:val="0"/>
              </w:rPr>
              <w:t>，占总投资的7.37％，具体见表4-</w:t>
            </w:r>
            <w:r>
              <w:rPr>
                <w:rFonts w:hint="eastAsia" w:ascii="宋体" w:hAnsi="宋体" w:cs="宋体"/>
                <w:kern w:val="0"/>
                <w:lang w:val="en-US" w:eastAsia="zh-CN"/>
              </w:rPr>
              <w:t>7</w:t>
            </w:r>
            <w:r>
              <w:rPr>
                <w:rFonts w:hint="eastAsia" w:ascii="宋体" w:hAnsi="宋体" w:cs="宋体"/>
                <w:kern w:val="0"/>
              </w:rPr>
              <w:t>所示。</w:t>
            </w:r>
          </w:p>
          <w:p w14:paraId="4C237D71">
            <w:pPr>
              <w:widowControl/>
              <w:ind w:firstLine="480"/>
              <w:jc w:val="center"/>
              <w:rPr>
                <w:rFonts w:ascii="宋体" w:hAnsi="宋体" w:cs="宋体"/>
                <w:kern w:val="0"/>
              </w:rPr>
            </w:pPr>
            <w:r>
              <w:rPr>
                <w:rFonts w:hint="eastAsia" w:ascii="宋体" w:hAnsi="宋体" w:cs="宋体"/>
                <w:kern w:val="0"/>
              </w:rPr>
              <w:t>表4-</w:t>
            </w:r>
            <w:r>
              <w:rPr>
                <w:rFonts w:hint="eastAsia" w:ascii="宋体" w:hAnsi="宋体" w:cs="宋体"/>
                <w:kern w:val="0"/>
                <w:lang w:val="en-US" w:eastAsia="zh-CN"/>
              </w:rPr>
              <w:t>7</w:t>
            </w:r>
            <w:r>
              <w:rPr>
                <w:rFonts w:hint="eastAsia" w:ascii="宋体" w:hAnsi="宋体" w:cs="宋体"/>
                <w:kern w:val="0"/>
              </w:rPr>
              <w:t xml:space="preserve">  项目环保投资估算一览表单位：万元</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1"/>
              <w:gridCol w:w="1289"/>
              <w:gridCol w:w="5055"/>
              <w:gridCol w:w="1014"/>
            </w:tblGrid>
            <w:tr w14:paraId="140B5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7185" w:type="dxa"/>
                  <w:gridSpan w:val="3"/>
                  <w:vAlign w:val="center"/>
                </w:tcPr>
                <w:p w14:paraId="2C265AE6">
                  <w:pPr>
                    <w:widowControl/>
                    <w:spacing w:line="240" w:lineRule="auto"/>
                    <w:ind w:left="-48" w:leftChars="-20" w:right="-48" w:rightChars="-20" w:firstLine="0" w:firstLineChars="0"/>
                    <w:jc w:val="center"/>
                    <w:rPr>
                      <w:rFonts w:ascii="宋体" w:hAnsi="宋体" w:cs="宋体"/>
                      <w:kern w:val="0"/>
                      <w:sz w:val="21"/>
                      <w:szCs w:val="21"/>
                    </w:rPr>
                  </w:pPr>
                  <w:r>
                    <w:rPr>
                      <w:rFonts w:hint="eastAsia" w:ascii="宋体" w:hAnsi="宋体" w:cs="宋体"/>
                      <w:kern w:val="0"/>
                      <w:sz w:val="21"/>
                      <w:szCs w:val="21"/>
                    </w:rPr>
                    <w:t>内容</w:t>
                  </w:r>
                </w:p>
              </w:tc>
              <w:tc>
                <w:tcPr>
                  <w:tcW w:w="1014" w:type="dxa"/>
                  <w:vAlign w:val="center"/>
                </w:tcPr>
                <w:p w14:paraId="065722A9">
                  <w:pPr>
                    <w:widowControl/>
                    <w:spacing w:line="240" w:lineRule="auto"/>
                    <w:ind w:left="-48" w:leftChars="-20" w:right="-48" w:rightChars="-20" w:firstLine="0" w:firstLineChars="0"/>
                    <w:jc w:val="center"/>
                    <w:rPr>
                      <w:rFonts w:ascii="宋体" w:hAnsi="宋体" w:cs="宋体"/>
                      <w:kern w:val="0"/>
                      <w:sz w:val="21"/>
                      <w:szCs w:val="21"/>
                    </w:rPr>
                  </w:pPr>
                  <w:r>
                    <w:rPr>
                      <w:rFonts w:hint="eastAsia" w:ascii="宋体" w:hAnsi="宋体" w:cs="宋体"/>
                      <w:kern w:val="0"/>
                      <w:sz w:val="21"/>
                      <w:szCs w:val="21"/>
                    </w:rPr>
                    <w:t>投资额</w:t>
                  </w:r>
                </w:p>
              </w:tc>
            </w:tr>
            <w:tr w14:paraId="02D8E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841" w:type="dxa"/>
                  <w:vMerge w:val="restart"/>
                  <w:vAlign w:val="center"/>
                </w:tcPr>
                <w:p w14:paraId="3187E84C">
                  <w:pPr>
                    <w:widowControl/>
                    <w:spacing w:line="240" w:lineRule="auto"/>
                    <w:ind w:left="-48" w:leftChars="-20" w:right="-48" w:rightChars="-20" w:firstLine="0" w:firstLineChars="0"/>
                    <w:jc w:val="center"/>
                    <w:rPr>
                      <w:rFonts w:ascii="宋体" w:hAnsi="宋体" w:cs="宋体"/>
                      <w:kern w:val="0"/>
                      <w:sz w:val="21"/>
                      <w:szCs w:val="21"/>
                    </w:rPr>
                  </w:pPr>
                  <w:r>
                    <w:rPr>
                      <w:rFonts w:hint="eastAsia" w:ascii="宋体" w:hAnsi="宋体" w:cs="宋体"/>
                      <w:kern w:val="0"/>
                      <w:sz w:val="21"/>
                      <w:szCs w:val="21"/>
                    </w:rPr>
                    <w:t>废水</w:t>
                  </w:r>
                </w:p>
              </w:tc>
              <w:tc>
                <w:tcPr>
                  <w:tcW w:w="1289" w:type="dxa"/>
                  <w:vAlign w:val="center"/>
                </w:tcPr>
                <w:p w14:paraId="12A53D37">
                  <w:pPr>
                    <w:widowControl/>
                    <w:spacing w:line="240" w:lineRule="auto"/>
                    <w:ind w:left="-48" w:leftChars="-20" w:right="-48" w:rightChars="-20" w:firstLine="0" w:firstLineChars="0"/>
                    <w:jc w:val="center"/>
                    <w:rPr>
                      <w:rFonts w:ascii="宋体" w:hAnsi="宋体" w:cs="宋体"/>
                      <w:kern w:val="0"/>
                      <w:sz w:val="21"/>
                      <w:szCs w:val="21"/>
                    </w:rPr>
                  </w:pPr>
                  <w:r>
                    <w:rPr>
                      <w:rFonts w:hint="eastAsia" w:ascii="宋体" w:hAnsi="宋体" w:cs="宋体"/>
                      <w:kern w:val="0"/>
                      <w:sz w:val="21"/>
                      <w:szCs w:val="21"/>
                    </w:rPr>
                    <w:t>生活污水</w:t>
                  </w:r>
                </w:p>
              </w:tc>
              <w:tc>
                <w:tcPr>
                  <w:tcW w:w="5055" w:type="dxa"/>
                  <w:vAlign w:val="center"/>
                </w:tcPr>
                <w:p w14:paraId="67B7B463">
                  <w:pPr>
                    <w:widowControl/>
                    <w:spacing w:line="240" w:lineRule="auto"/>
                    <w:ind w:left="-48" w:leftChars="-20" w:right="-48" w:rightChars="-20" w:firstLine="0" w:firstLineChars="0"/>
                    <w:jc w:val="center"/>
                    <w:rPr>
                      <w:rFonts w:ascii="宋体" w:hAnsi="宋体" w:cs="宋体"/>
                      <w:kern w:val="0"/>
                      <w:sz w:val="21"/>
                      <w:szCs w:val="21"/>
                    </w:rPr>
                  </w:pPr>
                  <w:r>
                    <w:rPr>
                      <w:rFonts w:hint="eastAsia" w:ascii="宋体" w:hAnsi="宋体" w:cs="宋体"/>
                      <w:kern w:val="0"/>
                      <w:sz w:val="21"/>
                      <w:szCs w:val="21"/>
                      <w:highlight w:val="none"/>
                    </w:rPr>
                    <w:t>现有防渗旱厕</w:t>
                  </w:r>
                  <w:r>
                    <w:rPr>
                      <w:rFonts w:hint="eastAsia" w:ascii="宋体" w:hAnsi="宋体" w:cs="宋体"/>
                      <w:kern w:val="0"/>
                      <w:sz w:val="21"/>
                      <w:szCs w:val="21"/>
                    </w:rPr>
                    <w:t>，定期清掏还田，粪池结构为毛石+防渗混凝土，容积</w:t>
                  </w:r>
                  <w:r>
                    <w:rPr>
                      <w:kern w:val="0"/>
                      <w:sz w:val="21"/>
                      <w:szCs w:val="21"/>
                    </w:rPr>
                    <w:t>15m</w:t>
                  </w:r>
                  <w:r>
                    <w:rPr>
                      <w:kern w:val="0"/>
                      <w:sz w:val="21"/>
                      <w:szCs w:val="21"/>
                      <w:vertAlign w:val="superscript"/>
                    </w:rPr>
                    <w:t>3</w:t>
                  </w:r>
                  <w:r>
                    <w:rPr>
                      <w:kern w:val="0"/>
                      <w:sz w:val="21"/>
                      <w:szCs w:val="21"/>
                    </w:rPr>
                    <w:t>，</w:t>
                  </w:r>
                  <w:r>
                    <w:rPr>
                      <w:rFonts w:hint="eastAsia" w:ascii="宋体" w:hAnsi="宋体" w:cs="宋体"/>
                      <w:kern w:val="0"/>
                      <w:sz w:val="21"/>
                      <w:szCs w:val="21"/>
                    </w:rPr>
                    <w:t>防渗系数</w:t>
                  </w:r>
                  <w:r>
                    <w:rPr>
                      <w:kern w:val="0"/>
                      <w:sz w:val="21"/>
                      <w:szCs w:val="21"/>
                    </w:rPr>
                    <w:t>≤10</w:t>
                  </w:r>
                  <w:r>
                    <w:rPr>
                      <w:kern w:val="0"/>
                      <w:sz w:val="21"/>
                      <w:szCs w:val="21"/>
                      <w:vertAlign w:val="superscript"/>
                    </w:rPr>
                    <w:t>-7</w:t>
                  </w:r>
                  <w:r>
                    <w:rPr>
                      <w:kern w:val="0"/>
                      <w:sz w:val="21"/>
                      <w:szCs w:val="21"/>
                    </w:rPr>
                    <w:t>cm/s</w:t>
                  </w:r>
                </w:p>
              </w:tc>
              <w:tc>
                <w:tcPr>
                  <w:tcW w:w="1014" w:type="dxa"/>
                  <w:vAlign w:val="center"/>
                </w:tcPr>
                <w:p w14:paraId="64222093">
                  <w:pPr>
                    <w:widowControl/>
                    <w:spacing w:line="240" w:lineRule="auto"/>
                    <w:ind w:left="-48" w:leftChars="-20" w:right="-48" w:rightChars="-20" w:firstLine="0" w:firstLineChars="0"/>
                    <w:jc w:val="center"/>
                    <w:rPr>
                      <w:rFonts w:ascii="宋体" w:hAnsi="宋体" w:cs="宋体"/>
                      <w:kern w:val="0"/>
                      <w:sz w:val="21"/>
                      <w:szCs w:val="21"/>
                    </w:rPr>
                  </w:pPr>
                  <w:r>
                    <w:rPr>
                      <w:rFonts w:hint="eastAsia" w:ascii="宋体" w:hAnsi="宋体" w:cs="宋体"/>
                      <w:kern w:val="0"/>
                      <w:sz w:val="21"/>
                      <w:szCs w:val="21"/>
                    </w:rPr>
                    <w:t>0</w:t>
                  </w:r>
                </w:p>
              </w:tc>
            </w:tr>
            <w:tr w14:paraId="080D9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841" w:type="dxa"/>
                  <w:vMerge w:val="continue"/>
                  <w:vAlign w:val="center"/>
                </w:tcPr>
                <w:p w14:paraId="6D35AE02">
                  <w:pPr>
                    <w:widowControl/>
                    <w:spacing w:line="240" w:lineRule="auto"/>
                    <w:ind w:left="-48" w:leftChars="-20" w:right="-48" w:rightChars="-20" w:firstLine="0" w:firstLineChars="0"/>
                    <w:jc w:val="center"/>
                    <w:rPr>
                      <w:rFonts w:ascii="宋体" w:hAnsi="宋体" w:cs="宋体"/>
                      <w:kern w:val="0"/>
                      <w:sz w:val="21"/>
                      <w:szCs w:val="21"/>
                    </w:rPr>
                  </w:pPr>
                </w:p>
              </w:tc>
              <w:tc>
                <w:tcPr>
                  <w:tcW w:w="1289" w:type="dxa"/>
                  <w:vAlign w:val="center"/>
                </w:tcPr>
                <w:p w14:paraId="62A5C9F5">
                  <w:pPr>
                    <w:widowControl/>
                    <w:spacing w:line="240" w:lineRule="auto"/>
                    <w:ind w:left="-48" w:leftChars="-20" w:right="-48" w:rightChars="-20" w:firstLine="0" w:firstLineChars="0"/>
                    <w:jc w:val="center"/>
                    <w:rPr>
                      <w:rFonts w:ascii="宋体" w:hAnsi="宋体" w:cs="宋体"/>
                      <w:kern w:val="0"/>
                      <w:sz w:val="21"/>
                      <w:szCs w:val="21"/>
                    </w:rPr>
                  </w:pPr>
                  <w:r>
                    <w:rPr>
                      <w:rFonts w:hint="eastAsia" w:ascii="宋体" w:hAnsi="宋体" w:cs="宋体"/>
                      <w:kern w:val="0"/>
                      <w:sz w:val="21"/>
                      <w:szCs w:val="21"/>
                    </w:rPr>
                    <w:t>设备清洗废水</w:t>
                  </w:r>
                </w:p>
              </w:tc>
              <w:tc>
                <w:tcPr>
                  <w:tcW w:w="5055" w:type="dxa"/>
                  <w:vAlign w:val="center"/>
                </w:tcPr>
                <w:p w14:paraId="40682646">
                  <w:pPr>
                    <w:widowControl/>
                    <w:spacing w:line="240" w:lineRule="auto"/>
                    <w:ind w:left="-48" w:leftChars="-20" w:right="-48" w:rightChars="-20" w:firstLine="0" w:firstLineChars="0"/>
                    <w:jc w:val="center"/>
                    <w:rPr>
                      <w:rFonts w:ascii="宋体" w:hAnsi="宋体" w:cs="宋体"/>
                      <w:kern w:val="0"/>
                      <w:sz w:val="21"/>
                      <w:szCs w:val="21"/>
                    </w:rPr>
                  </w:pPr>
                  <w:r>
                    <w:rPr>
                      <w:rFonts w:hint="eastAsia" w:ascii="宋体" w:hAnsi="宋体" w:cs="宋体"/>
                      <w:kern w:val="0"/>
                      <w:sz w:val="21"/>
                      <w:szCs w:val="21"/>
                    </w:rPr>
                    <w:t>设沉淀池一座，容积</w:t>
                  </w:r>
                  <w:r>
                    <w:rPr>
                      <w:rFonts w:hint="eastAsia"/>
                      <w:kern w:val="0"/>
                      <w:sz w:val="21"/>
                      <w:szCs w:val="21"/>
                    </w:rPr>
                    <w:t>30</w:t>
                  </w:r>
                  <w:r>
                    <w:rPr>
                      <w:kern w:val="0"/>
                      <w:sz w:val="21"/>
                      <w:szCs w:val="21"/>
                    </w:rPr>
                    <w:t>m</w:t>
                  </w:r>
                  <w:r>
                    <w:rPr>
                      <w:kern w:val="0"/>
                      <w:sz w:val="21"/>
                      <w:szCs w:val="21"/>
                      <w:vertAlign w:val="superscript"/>
                    </w:rPr>
                    <w:t>3</w:t>
                  </w:r>
                  <w:r>
                    <w:rPr>
                      <w:rFonts w:hint="eastAsia" w:ascii="宋体" w:hAnsi="宋体" w:cs="宋体"/>
                      <w:kern w:val="0"/>
                      <w:sz w:val="21"/>
                      <w:szCs w:val="21"/>
                    </w:rPr>
                    <w:t>，混凝土结构，防渗系数</w:t>
                  </w:r>
                  <w:r>
                    <w:rPr>
                      <w:kern w:val="0"/>
                      <w:sz w:val="21"/>
                      <w:szCs w:val="21"/>
                    </w:rPr>
                    <w:t>≤10</w:t>
                  </w:r>
                  <w:r>
                    <w:rPr>
                      <w:kern w:val="0"/>
                      <w:sz w:val="21"/>
                      <w:szCs w:val="21"/>
                      <w:vertAlign w:val="superscript"/>
                    </w:rPr>
                    <w:t>-7</w:t>
                  </w:r>
                  <w:r>
                    <w:rPr>
                      <w:kern w:val="0"/>
                      <w:sz w:val="21"/>
                      <w:szCs w:val="21"/>
                    </w:rPr>
                    <w:t>cm/s</w:t>
                  </w:r>
                  <w:r>
                    <w:rPr>
                      <w:rFonts w:hint="eastAsia"/>
                      <w:kern w:val="0"/>
                      <w:sz w:val="21"/>
                      <w:szCs w:val="21"/>
                    </w:rPr>
                    <w:t>，废水沉淀后回用</w:t>
                  </w:r>
                </w:p>
              </w:tc>
              <w:tc>
                <w:tcPr>
                  <w:tcW w:w="1014" w:type="dxa"/>
                  <w:vAlign w:val="center"/>
                </w:tcPr>
                <w:p w14:paraId="6622A7CD">
                  <w:pPr>
                    <w:widowControl/>
                    <w:spacing w:line="240" w:lineRule="auto"/>
                    <w:ind w:left="-48" w:leftChars="-20" w:right="-48" w:rightChars="-20" w:firstLine="0" w:firstLineChars="0"/>
                    <w:jc w:val="center"/>
                    <w:rPr>
                      <w:rFonts w:ascii="宋体" w:hAnsi="宋体" w:cs="宋体"/>
                      <w:kern w:val="0"/>
                      <w:sz w:val="21"/>
                      <w:szCs w:val="21"/>
                    </w:rPr>
                  </w:pPr>
                  <w:r>
                    <w:rPr>
                      <w:rFonts w:hint="eastAsia" w:ascii="宋体" w:hAnsi="宋体" w:cs="宋体"/>
                      <w:kern w:val="0"/>
                      <w:sz w:val="21"/>
                      <w:szCs w:val="21"/>
                    </w:rPr>
                    <w:t>2.0</w:t>
                  </w:r>
                </w:p>
              </w:tc>
            </w:tr>
            <w:tr w14:paraId="7FE9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841" w:type="dxa"/>
                  <w:vMerge w:val="restart"/>
                  <w:vAlign w:val="center"/>
                </w:tcPr>
                <w:p w14:paraId="3A53E0A9">
                  <w:pPr>
                    <w:widowControl/>
                    <w:spacing w:line="240" w:lineRule="auto"/>
                    <w:ind w:left="-48" w:leftChars="-20" w:right="-48" w:rightChars="-20" w:firstLine="0" w:firstLineChars="0"/>
                    <w:jc w:val="center"/>
                    <w:rPr>
                      <w:rFonts w:ascii="宋体" w:hAnsi="宋体" w:cs="宋体"/>
                      <w:kern w:val="0"/>
                      <w:sz w:val="21"/>
                      <w:szCs w:val="21"/>
                    </w:rPr>
                  </w:pPr>
                  <w:r>
                    <w:rPr>
                      <w:rFonts w:hint="eastAsia" w:ascii="宋体" w:hAnsi="宋体" w:cs="宋体"/>
                      <w:kern w:val="0"/>
                      <w:sz w:val="21"/>
                      <w:szCs w:val="21"/>
                    </w:rPr>
                    <w:t>废气</w:t>
                  </w:r>
                </w:p>
              </w:tc>
              <w:tc>
                <w:tcPr>
                  <w:tcW w:w="1289" w:type="dxa"/>
                  <w:vMerge w:val="restart"/>
                  <w:vAlign w:val="center"/>
                </w:tcPr>
                <w:p w14:paraId="5156A38B">
                  <w:pPr>
                    <w:widowControl/>
                    <w:spacing w:line="240" w:lineRule="auto"/>
                    <w:ind w:left="-48" w:leftChars="-20" w:right="-48" w:rightChars="-20" w:firstLine="0" w:firstLineChars="0"/>
                    <w:jc w:val="center"/>
                    <w:rPr>
                      <w:rFonts w:ascii="宋体" w:hAnsi="宋体" w:cs="宋体"/>
                      <w:kern w:val="0"/>
                      <w:sz w:val="21"/>
                      <w:szCs w:val="21"/>
                    </w:rPr>
                  </w:pPr>
                  <w:r>
                    <w:rPr>
                      <w:rFonts w:hint="eastAsia" w:ascii="宋体" w:hAnsi="宋体" w:cs="宋体"/>
                      <w:kern w:val="0"/>
                      <w:sz w:val="21"/>
                      <w:szCs w:val="21"/>
                    </w:rPr>
                    <w:t>粉尘</w:t>
                  </w:r>
                </w:p>
              </w:tc>
              <w:tc>
                <w:tcPr>
                  <w:tcW w:w="5055" w:type="dxa"/>
                  <w:vAlign w:val="center"/>
                </w:tcPr>
                <w:p w14:paraId="34C4745F">
                  <w:pPr>
                    <w:widowControl/>
                    <w:spacing w:line="240" w:lineRule="auto"/>
                    <w:ind w:left="-48" w:leftChars="-20" w:right="-48" w:rightChars="-20" w:firstLine="0" w:firstLineChars="0"/>
                    <w:jc w:val="center"/>
                    <w:rPr>
                      <w:rFonts w:ascii="宋体" w:hAnsi="宋体" w:cs="宋体"/>
                      <w:kern w:val="0"/>
                      <w:sz w:val="21"/>
                      <w:szCs w:val="21"/>
                      <w:highlight w:val="yellow"/>
                    </w:rPr>
                  </w:pPr>
                  <w:r>
                    <w:rPr>
                      <w:rFonts w:hint="eastAsia" w:ascii="宋体" w:hAnsi="宋体" w:cs="宋体"/>
                      <w:kern w:val="0"/>
                      <w:sz w:val="21"/>
                      <w:szCs w:val="21"/>
                    </w:rPr>
                    <w:t>水泥</w:t>
                  </w:r>
                  <w:r>
                    <w:rPr>
                      <w:rFonts w:hint="eastAsia" w:ascii="宋体" w:hAnsi="宋体" w:cs="宋体"/>
                      <w:color w:val="FF0000"/>
                      <w:kern w:val="0"/>
                      <w:sz w:val="21"/>
                      <w:szCs w:val="21"/>
                    </w:rPr>
                    <w:t>及粉料</w:t>
                  </w:r>
                  <w:r>
                    <w:rPr>
                      <w:rFonts w:hint="eastAsia" w:ascii="宋体" w:hAnsi="宋体" w:cs="宋体"/>
                      <w:kern w:val="0"/>
                      <w:sz w:val="21"/>
                      <w:szCs w:val="21"/>
                    </w:rPr>
                    <w:t>筒仓设脉冲布袋除尘8套，及每个筒仓均配备1套除尘器</w:t>
                  </w:r>
                </w:p>
              </w:tc>
              <w:tc>
                <w:tcPr>
                  <w:tcW w:w="1014" w:type="dxa"/>
                  <w:vAlign w:val="center"/>
                </w:tcPr>
                <w:p w14:paraId="1AAA5AE7">
                  <w:pPr>
                    <w:widowControl/>
                    <w:spacing w:line="240" w:lineRule="auto"/>
                    <w:ind w:left="-48" w:leftChars="-20" w:right="-48" w:rightChars="-20" w:firstLine="0" w:firstLineChars="0"/>
                    <w:jc w:val="center"/>
                    <w:rPr>
                      <w:rFonts w:ascii="宋体" w:hAnsi="宋体" w:cs="宋体"/>
                      <w:kern w:val="0"/>
                      <w:sz w:val="21"/>
                      <w:szCs w:val="21"/>
                      <w:highlight w:val="yellow"/>
                    </w:rPr>
                  </w:pPr>
                  <w:r>
                    <w:rPr>
                      <w:rFonts w:hint="eastAsia" w:ascii="宋体" w:hAnsi="宋体" w:cs="宋体"/>
                      <w:kern w:val="0"/>
                      <w:sz w:val="21"/>
                      <w:szCs w:val="21"/>
                    </w:rPr>
                    <w:t>12</w:t>
                  </w:r>
                </w:p>
              </w:tc>
            </w:tr>
            <w:tr w14:paraId="60065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841" w:type="dxa"/>
                  <w:vMerge w:val="continue"/>
                  <w:vAlign w:val="center"/>
                </w:tcPr>
                <w:p w14:paraId="5D283955">
                  <w:pPr>
                    <w:widowControl/>
                    <w:spacing w:line="240" w:lineRule="auto"/>
                    <w:ind w:left="-48" w:leftChars="-20" w:right="-48" w:rightChars="-20" w:firstLine="0" w:firstLineChars="0"/>
                    <w:jc w:val="center"/>
                    <w:rPr>
                      <w:rFonts w:ascii="宋体" w:hAnsi="宋体" w:cs="宋体"/>
                      <w:kern w:val="0"/>
                      <w:sz w:val="21"/>
                      <w:szCs w:val="21"/>
                    </w:rPr>
                  </w:pPr>
                </w:p>
              </w:tc>
              <w:tc>
                <w:tcPr>
                  <w:tcW w:w="1289" w:type="dxa"/>
                  <w:vMerge w:val="continue"/>
                  <w:vAlign w:val="center"/>
                </w:tcPr>
                <w:p w14:paraId="5B8C0D8A">
                  <w:pPr>
                    <w:widowControl/>
                    <w:spacing w:line="240" w:lineRule="auto"/>
                    <w:ind w:left="-48" w:leftChars="-20" w:right="-48" w:rightChars="-20" w:firstLine="0" w:firstLineChars="0"/>
                    <w:jc w:val="center"/>
                    <w:rPr>
                      <w:rFonts w:ascii="宋体" w:hAnsi="宋体" w:cs="宋体"/>
                      <w:kern w:val="0"/>
                      <w:sz w:val="21"/>
                      <w:szCs w:val="21"/>
                    </w:rPr>
                  </w:pPr>
                </w:p>
              </w:tc>
              <w:tc>
                <w:tcPr>
                  <w:tcW w:w="5055" w:type="dxa"/>
                  <w:vAlign w:val="center"/>
                </w:tcPr>
                <w:p w14:paraId="61128210">
                  <w:pPr>
                    <w:widowControl/>
                    <w:spacing w:line="240" w:lineRule="auto"/>
                    <w:ind w:left="-48" w:leftChars="-20" w:right="-48" w:rightChars="-20" w:firstLine="0" w:firstLineChars="0"/>
                    <w:jc w:val="center"/>
                    <w:rPr>
                      <w:rFonts w:ascii="宋体" w:hAnsi="宋体" w:cs="宋体"/>
                      <w:kern w:val="0"/>
                      <w:sz w:val="21"/>
                      <w:szCs w:val="21"/>
                    </w:rPr>
                  </w:pPr>
                  <w:r>
                    <w:rPr>
                      <w:rFonts w:hint="eastAsia" w:ascii="宋体" w:hAnsi="宋体" w:cs="宋体"/>
                      <w:kern w:val="0"/>
                      <w:sz w:val="21"/>
                      <w:szCs w:val="21"/>
                    </w:rPr>
                    <w:t>搅拌工序全封闭，皮带输送机封闭，投料口设置脉冲布袋除尘器；</w:t>
                  </w:r>
                  <w:r>
                    <w:rPr>
                      <w:rFonts w:hint="eastAsia" w:ascii="宋体" w:hAnsi="宋体" w:cs="宋体"/>
                      <w:color w:val="FF0000"/>
                      <w:kern w:val="0"/>
                      <w:sz w:val="21"/>
                      <w:szCs w:val="21"/>
                    </w:rPr>
                    <w:t>搅拌楼15m高排气筒。</w:t>
                  </w:r>
                </w:p>
              </w:tc>
              <w:tc>
                <w:tcPr>
                  <w:tcW w:w="1014" w:type="dxa"/>
                  <w:vAlign w:val="center"/>
                </w:tcPr>
                <w:p w14:paraId="38BF257A">
                  <w:pPr>
                    <w:widowControl/>
                    <w:spacing w:line="240" w:lineRule="auto"/>
                    <w:ind w:left="-48" w:leftChars="-20" w:right="-48" w:rightChars="-20" w:firstLine="0" w:firstLineChars="0"/>
                    <w:jc w:val="center"/>
                    <w:rPr>
                      <w:rFonts w:ascii="宋体" w:hAnsi="宋体" w:cs="宋体"/>
                      <w:kern w:val="0"/>
                      <w:sz w:val="21"/>
                      <w:szCs w:val="21"/>
                    </w:rPr>
                  </w:pPr>
                  <w:r>
                    <w:rPr>
                      <w:rFonts w:hint="eastAsia" w:ascii="宋体" w:hAnsi="宋体" w:cs="宋体"/>
                      <w:kern w:val="0"/>
                      <w:sz w:val="21"/>
                      <w:szCs w:val="21"/>
                    </w:rPr>
                    <w:t>2.8</w:t>
                  </w:r>
                </w:p>
              </w:tc>
            </w:tr>
            <w:tr w14:paraId="7A42C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841" w:type="dxa"/>
                  <w:vMerge w:val="continue"/>
                  <w:vAlign w:val="center"/>
                </w:tcPr>
                <w:p w14:paraId="08E3AD99">
                  <w:pPr>
                    <w:widowControl/>
                    <w:spacing w:line="240" w:lineRule="auto"/>
                    <w:ind w:left="-48" w:leftChars="-20" w:right="-48" w:rightChars="-20" w:firstLine="0" w:firstLineChars="0"/>
                    <w:jc w:val="center"/>
                    <w:rPr>
                      <w:rFonts w:ascii="宋体" w:hAnsi="宋体" w:cs="宋体"/>
                      <w:kern w:val="0"/>
                      <w:sz w:val="21"/>
                      <w:szCs w:val="21"/>
                    </w:rPr>
                  </w:pPr>
                </w:p>
              </w:tc>
              <w:tc>
                <w:tcPr>
                  <w:tcW w:w="1289" w:type="dxa"/>
                  <w:vMerge w:val="continue"/>
                  <w:vAlign w:val="center"/>
                </w:tcPr>
                <w:p w14:paraId="755F6CB8">
                  <w:pPr>
                    <w:widowControl/>
                    <w:spacing w:line="240" w:lineRule="auto"/>
                    <w:ind w:left="-48" w:leftChars="-20" w:right="-48" w:rightChars="-20" w:firstLine="0" w:firstLineChars="0"/>
                    <w:jc w:val="center"/>
                    <w:rPr>
                      <w:rFonts w:ascii="宋体" w:hAnsi="宋体" w:cs="宋体"/>
                      <w:kern w:val="0"/>
                      <w:sz w:val="21"/>
                      <w:szCs w:val="21"/>
                    </w:rPr>
                  </w:pPr>
                </w:p>
              </w:tc>
              <w:tc>
                <w:tcPr>
                  <w:tcW w:w="5055" w:type="dxa"/>
                  <w:vAlign w:val="center"/>
                </w:tcPr>
                <w:p w14:paraId="15E2A3DE">
                  <w:pPr>
                    <w:widowControl/>
                    <w:spacing w:line="240" w:lineRule="auto"/>
                    <w:ind w:left="-48" w:leftChars="-20" w:right="-48" w:rightChars="-20" w:firstLine="0" w:firstLineChars="0"/>
                    <w:jc w:val="center"/>
                    <w:rPr>
                      <w:rFonts w:ascii="宋体" w:hAnsi="宋体" w:cs="宋体"/>
                      <w:color w:val="FF0000"/>
                      <w:kern w:val="0"/>
                      <w:sz w:val="21"/>
                      <w:szCs w:val="21"/>
                    </w:rPr>
                  </w:pPr>
                  <w:r>
                    <w:rPr>
                      <w:rFonts w:hint="eastAsia" w:ascii="宋体" w:hAnsi="宋体" w:cs="宋体"/>
                      <w:color w:val="FF0000"/>
                      <w:kern w:val="0"/>
                      <w:sz w:val="21"/>
                      <w:szCs w:val="21"/>
                    </w:rPr>
                    <w:t>细砂料储存库全封闭</w:t>
                  </w:r>
                </w:p>
              </w:tc>
              <w:tc>
                <w:tcPr>
                  <w:tcW w:w="1014" w:type="dxa"/>
                  <w:vAlign w:val="center"/>
                </w:tcPr>
                <w:p w14:paraId="7E1EFE02">
                  <w:pPr>
                    <w:widowControl/>
                    <w:spacing w:line="240" w:lineRule="auto"/>
                    <w:ind w:left="-48" w:leftChars="-20" w:right="-48" w:rightChars="-20" w:firstLine="0" w:firstLineChars="0"/>
                    <w:jc w:val="center"/>
                    <w:rPr>
                      <w:rFonts w:ascii="宋体" w:hAnsi="宋体" w:cs="宋体"/>
                      <w:color w:val="FF0000"/>
                      <w:kern w:val="0"/>
                      <w:sz w:val="21"/>
                      <w:szCs w:val="21"/>
                    </w:rPr>
                  </w:pPr>
                  <w:r>
                    <w:rPr>
                      <w:rFonts w:hint="eastAsia" w:ascii="宋体" w:hAnsi="宋体" w:cs="宋体"/>
                      <w:color w:val="FF0000"/>
                      <w:kern w:val="0"/>
                      <w:sz w:val="21"/>
                      <w:szCs w:val="21"/>
                    </w:rPr>
                    <w:t>2</w:t>
                  </w:r>
                </w:p>
              </w:tc>
            </w:tr>
            <w:tr w14:paraId="3AEE6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841" w:type="dxa"/>
                  <w:vMerge w:val="continue"/>
                  <w:vAlign w:val="center"/>
                </w:tcPr>
                <w:p w14:paraId="77C26A8E">
                  <w:pPr>
                    <w:widowControl/>
                    <w:spacing w:line="240" w:lineRule="auto"/>
                    <w:ind w:left="-48" w:leftChars="-20" w:right="-48" w:rightChars="-20" w:firstLine="0" w:firstLineChars="0"/>
                    <w:jc w:val="center"/>
                    <w:rPr>
                      <w:rFonts w:ascii="宋体" w:hAnsi="宋体" w:cs="宋体"/>
                      <w:kern w:val="0"/>
                      <w:sz w:val="21"/>
                      <w:szCs w:val="21"/>
                    </w:rPr>
                  </w:pPr>
                </w:p>
              </w:tc>
              <w:tc>
                <w:tcPr>
                  <w:tcW w:w="1289" w:type="dxa"/>
                  <w:vMerge w:val="continue"/>
                  <w:vAlign w:val="center"/>
                </w:tcPr>
                <w:p w14:paraId="5E64AF2A">
                  <w:pPr>
                    <w:widowControl/>
                    <w:spacing w:line="240" w:lineRule="auto"/>
                    <w:ind w:left="-48" w:leftChars="-20" w:right="-48" w:rightChars="-20" w:firstLine="0" w:firstLineChars="0"/>
                    <w:jc w:val="center"/>
                    <w:rPr>
                      <w:rFonts w:ascii="宋体" w:hAnsi="宋体" w:cs="宋体"/>
                      <w:kern w:val="0"/>
                      <w:sz w:val="21"/>
                      <w:szCs w:val="21"/>
                    </w:rPr>
                  </w:pPr>
                </w:p>
              </w:tc>
              <w:tc>
                <w:tcPr>
                  <w:tcW w:w="5055" w:type="dxa"/>
                  <w:vAlign w:val="center"/>
                </w:tcPr>
                <w:p w14:paraId="1BDB0CAB">
                  <w:pPr>
                    <w:widowControl/>
                    <w:spacing w:line="240" w:lineRule="auto"/>
                    <w:ind w:left="-48" w:leftChars="-20" w:right="-48" w:rightChars="-20" w:firstLine="0" w:firstLineChars="0"/>
                    <w:jc w:val="center"/>
                    <w:rPr>
                      <w:rFonts w:ascii="宋体" w:hAnsi="宋体" w:cs="宋体"/>
                      <w:kern w:val="0"/>
                      <w:sz w:val="21"/>
                      <w:szCs w:val="21"/>
                    </w:rPr>
                  </w:pPr>
                  <w:r>
                    <w:rPr>
                      <w:rFonts w:hint="eastAsia" w:ascii="宋体" w:hAnsi="宋体" w:cs="宋体"/>
                      <w:kern w:val="0"/>
                      <w:sz w:val="21"/>
                      <w:szCs w:val="21"/>
                    </w:rPr>
                    <w:t>料堆洒水设施</w:t>
                  </w:r>
                </w:p>
              </w:tc>
              <w:tc>
                <w:tcPr>
                  <w:tcW w:w="1014" w:type="dxa"/>
                  <w:vAlign w:val="center"/>
                </w:tcPr>
                <w:p w14:paraId="6285FD13">
                  <w:pPr>
                    <w:widowControl/>
                    <w:spacing w:line="240" w:lineRule="auto"/>
                    <w:ind w:left="-48" w:leftChars="-20" w:right="-48" w:rightChars="-20" w:firstLine="0" w:firstLineChars="0"/>
                    <w:jc w:val="center"/>
                    <w:rPr>
                      <w:rFonts w:ascii="宋体" w:hAnsi="宋体" w:cs="宋体"/>
                      <w:kern w:val="0"/>
                      <w:sz w:val="21"/>
                      <w:szCs w:val="21"/>
                    </w:rPr>
                  </w:pPr>
                  <w:r>
                    <w:rPr>
                      <w:rFonts w:hint="eastAsia" w:ascii="宋体" w:hAnsi="宋体" w:cs="宋体"/>
                      <w:kern w:val="0"/>
                      <w:sz w:val="21"/>
                      <w:szCs w:val="21"/>
                    </w:rPr>
                    <w:t>2.0</w:t>
                  </w:r>
                </w:p>
              </w:tc>
            </w:tr>
            <w:tr w14:paraId="4936E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841" w:type="dxa"/>
                  <w:vMerge w:val="continue"/>
                  <w:vAlign w:val="center"/>
                </w:tcPr>
                <w:p w14:paraId="157AC291">
                  <w:pPr>
                    <w:widowControl/>
                    <w:spacing w:line="240" w:lineRule="auto"/>
                    <w:ind w:left="-48" w:leftChars="-20" w:right="-48" w:rightChars="-20" w:firstLine="0" w:firstLineChars="0"/>
                    <w:jc w:val="center"/>
                    <w:rPr>
                      <w:rFonts w:ascii="宋体" w:hAnsi="宋体" w:cs="宋体"/>
                      <w:kern w:val="0"/>
                      <w:sz w:val="21"/>
                      <w:szCs w:val="21"/>
                    </w:rPr>
                  </w:pPr>
                </w:p>
              </w:tc>
              <w:tc>
                <w:tcPr>
                  <w:tcW w:w="1289" w:type="dxa"/>
                  <w:vAlign w:val="center"/>
                </w:tcPr>
                <w:p w14:paraId="4EC1F9CF">
                  <w:pPr>
                    <w:widowControl/>
                    <w:spacing w:line="240" w:lineRule="auto"/>
                    <w:ind w:left="-48" w:leftChars="-20" w:right="-48" w:rightChars="-20" w:firstLine="0" w:firstLineChars="0"/>
                    <w:jc w:val="center"/>
                    <w:rPr>
                      <w:rFonts w:ascii="宋体" w:hAnsi="宋体" w:cs="宋体"/>
                      <w:kern w:val="0"/>
                      <w:sz w:val="21"/>
                      <w:szCs w:val="21"/>
                    </w:rPr>
                  </w:pPr>
                  <w:r>
                    <w:rPr>
                      <w:rFonts w:hint="eastAsia" w:ascii="宋体" w:hAnsi="宋体" w:cs="宋体"/>
                      <w:kern w:val="0"/>
                      <w:sz w:val="21"/>
                      <w:szCs w:val="21"/>
                    </w:rPr>
                    <w:t>油烟</w:t>
                  </w:r>
                </w:p>
              </w:tc>
              <w:tc>
                <w:tcPr>
                  <w:tcW w:w="5055" w:type="dxa"/>
                  <w:vAlign w:val="center"/>
                </w:tcPr>
                <w:p w14:paraId="08B00173">
                  <w:pPr>
                    <w:widowControl/>
                    <w:spacing w:line="240" w:lineRule="auto"/>
                    <w:ind w:left="-48" w:leftChars="-20" w:right="-48" w:rightChars="-20" w:firstLine="0" w:firstLineChars="0"/>
                    <w:jc w:val="center"/>
                    <w:rPr>
                      <w:rFonts w:ascii="宋体" w:hAnsi="宋体" w:cs="宋体"/>
                      <w:kern w:val="0"/>
                      <w:sz w:val="21"/>
                      <w:szCs w:val="21"/>
                    </w:rPr>
                  </w:pPr>
                  <w:r>
                    <w:rPr>
                      <w:rFonts w:hint="eastAsia" w:ascii="宋体" w:hAnsi="宋体" w:cs="宋体"/>
                      <w:kern w:val="0"/>
                      <w:sz w:val="21"/>
                      <w:szCs w:val="21"/>
                    </w:rPr>
                    <w:t>安装油烟净化装置</w:t>
                  </w:r>
                </w:p>
              </w:tc>
              <w:tc>
                <w:tcPr>
                  <w:tcW w:w="1014" w:type="dxa"/>
                  <w:vAlign w:val="center"/>
                </w:tcPr>
                <w:p w14:paraId="31D2A433">
                  <w:pPr>
                    <w:widowControl/>
                    <w:spacing w:line="240" w:lineRule="auto"/>
                    <w:ind w:left="-48" w:leftChars="-20" w:right="-48" w:rightChars="-20" w:firstLine="0" w:firstLineChars="0"/>
                    <w:jc w:val="center"/>
                    <w:rPr>
                      <w:rFonts w:ascii="宋体" w:hAnsi="宋体" w:cs="宋体"/>
                      <w:kern w:val="0"/>
                      <w:sz w:val="21"/>
                      <w:szCs w:val="21"/>
                    </w:rPr>
                  </w:pPr>
                  <w:r>
                    <w:rPr>
                      <w:rFonts w:hint="eastAsia" w:ascii="宋体" w:hAnsi="宋体" w:cs="宋体"/>
                      <w:kern w:val="0"/>
                      <w:sz w:val="21"/>
                      <w:szCs w:val="21"/>
                    </w:rPr>
                    <w:t>0.2</w:t>
                  </w:r>
                </w:p>
              </w:tc>
            </w:tr>
            <w:tr w14:paraId="0CA16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841" w:type="dxa"/>
                  <w:vAlign w:val="center"/>
                </w:tcPr>
                <w:p w14:paraId="017BF0D8">
                  <w:pPr>
                    <w:widowControl/>
                    <w:spacing w:line="240" w:lineRule="auto"/>
                    <w:ind w:left="-48" w:leftChars="-20" w:right="-48" w:rightChars="-20" w:firstLine="0" w:firstLineChars="0"/>
                    <w:jc w:val="center"/>
                    <w:rPr>
                      <w:rFonts w:ascii="宋体" w:hAnsi="宋体" w:cs="宋体"/>
                      <w:kern w:val="0"/>
                      <w:sz w:val="21"/>
                      <w:szCs w:val="21"/>
                    </w:rPr>
                  </w:pPr>
                  <w:r>
                    <w:rPr>
                      <w:rFonts w:hint="eastAsia" w:ascii="宋体" w:hAnsi="宋体" w:cs="宋体"/>
                      <w:kern w:val="0"/>
                      <w:sz w:val="21"/>
                      <w:szCs w:val="21"/>
                    </w:rPr>
                    <w:t>噪声</w:t>
                  </w:r>
                </w:p>
              </w:tc>
              <w:tc>
                <w:tcPr>
                  <w:tcW w:w="1289" w:type="dxa"/>
                  <w:vAlign w:val="center"/>
                </w:tcPr>
                <w:p w14:paraId="7B9E9E3E">
                  <w:pPr>
                    <w:widowControl/>
                    <w:spacing w:line="240" w:lineRule="auto"/>
                    <w:ind w:left="-48" w:leftChars="-20" w:right="-48" w:rightChars="-20" w:firstLine="0" w:firstLineChars="0"/>
                    <w:jc w:val="center"/>
                    <w:rPr>
                      <w:rFonts w:ascii="宋体" w:hAnsi="宋体" w:cs="宋体"/>
                      <w:kern w:val="0"/>
                      <w:sz w:val="21"/>
                      <w:szCs w:val="21"/>
                    </w:rPr>
                  </w:pPr>
                  <w:r>
                    <w:rPr>
                      <w:rFonts w:hint="eastAsia" w:ascii="宋体" w:hAnsi="宋体" w:cs="宋体"/>
                      <w:kern w:val="0"/>
                      <w:sz w:val="21"/>
                      <w:szCs w:val="21"/>
                    </w:rPr>
                    <w:t>噪声</w:t>
                  </w:r>
                </w:p>
              </w:tc>
              <w:tc>
                <w:tcPr>
                  <w:tcW w:w="5055" w:type="dxa"/>
                  <w:vAlign w:val="center"/>
                </w:tcPr>
                <w:p w14:paraId="03F41F19">
                  <w:pPr>
                    <w:widowControl/>
                    <w:spacing w:line="240" w:lineRule="auto"/>
                    <w:ind w:left="-48" w:leftChars="-20" w:right="-48" w:rightChars="-20" w:firstLine="0" w:firstLineChars="0"/>
                    <w:jc w:val="center"/>
                    <w:rPr>
                      <w:rFonts w:ascii="宋体" w:hAnsi="宋体" w:cs="宋体"/>
                      <w:kern w:val="0"/>
                      <w:sz w:val="21"/>
                      <w:szCs w:val="21"/>
                    </w:rPr>
                  </w:pPr>
                  <w:r>
                    <w:rPr>
                      <w:rFonts w:hint="eastAsia" w:ascii="宋体" w:hAnsi="宋体" w:cs="宋体"/>
                      <w:kern w:val="0"/>
                      <w:sz w:val="21"/>
                      <w:szCs w:val="21"/>
                    </w:rPr>
                    <w:t>采用低噪声设备，设备减振，建筑隔声。</w:t>
                  </w:r>
                </w:p>
              </w:tc>
              <w:tc>
                <w:tcPr>
                  <w:tcW w:w="1014" w:type="dxa"/>
                  <w:vAlign w:val="center"/>
                </w:tcPr>
                <w:p w14:paraId="7430248D">
                  <w:pPr>
                    <w:widowControl/>
                    <w:spacing w:line="240" w:lineRule="auto"/>
                    <w:ind w:left="-48" w:leftChars="-20" w:right="-48" w:rightChars="-20" w:firstLine="0" w:firstLineChars="0"/>
                    <w:jc w:val="center"/>
                    <w:rPr>
                      <w:rFonts w:ascii="宋体" w:hAnsi="宋体" w:cs="宋体"/>
                      <w:kern w:val="0"/>
                      <w:sz w:val="21"/>
                      <w:szCs w:val="21"/>
                    </w:rPr>
                  </w:pPr>
                  <w:r>
                    <w:rPr>
                      <w:rFonts w:hint="eastAsia" w:ascii="宋体" w:hAnsi="宋体" w:cs="宋体"/>
                      <w:kern w:val="0"/>
                      <w:sz w:val="21"/>
                      <w:szCs w:val="21"/>
                    </w:rPr>
                    <w:t>1.0</w:t>
                  </w:r>
                </w:p>
              </w:tc>
            </w:tr>
            <w:tr w14:paraId="303CE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841" w:type="dxa"/>
                  <w:vAlign w:val="center"/>
                </w:tcPr>
                <w:p w14:paraId="66191582">
                  <w:pPr>
                    <w:widowControl/>
                    <w:spacing w:line="240" w:lineRule="auto"/>
                    <w:ind w:left="-48" w:leftChars="-20" w:right="-48" w:rightChars="-20" w:firstLine="0" w:firstLineChars="0"/>
                    <w:jc w:val="center"/>
                    <w:rPr>
                      <w:rFonts w:ascii="宋体" w:hAnsi="宋体" w:cs="宋体"/>
                      <w:kern w:val="0"/>
                      <w:sz w:val="21"/>
                      <w:szCs w:val="21"/>
                    </w:rPr>
                  </w:pPr>
                  <w:r>
                    <w:rPr>
                      <w:rFonts w:hint="eastAsia" w:ascii="宋体" w:hAnsi="宋体" w:cs="宋体"/>
                      <w:kern w:val="0"/>
                      <w:sz w:val="21"/>
                      <w:szCs w:val="21"/>
                    </w:rPr>
                    <w:t>固废</w:t>
                  </w:r>
                </w:p>
              </w:tc>
              <w:tc>
                <w:tcPr>
                  <w:tcW w:w="1289" w:type="dxa"/>
                  <w:vAlign w:val="center"/>
                </w:tcPr>
                <w:p w14:paraId="74A54112">
                  <w:pPr>
                    <w:widowControl/>
                    <w:spacing w:line="240" w:lineRule="auto"/>
                    <w:ind w:left="-48" w:leftChars="-20" w:right="-48" w:rightChars="-20" w:firstLine="0" w:firstLineChars="0"/>
                    <w:jc w:val="center"/>
                    <w:rPr>
                      <w:rFonts w:ascii="宋体" w:hAnsi="宋体" w:cs="宋体"/>
                      <w:kern w:val="0"/>
                      <w:sz w:val="21"/>
                      <w:szCs w:val="21"/>
                    </w:rPr>
                  </w:pPr>
                  <w:r>
                    <w:rPr>
                      <w:rFonts w:hint="eastAsia" w:ascii="宋体" w:hAnsi="宋体" w:cs="宋体"/>
                      <w:kern w:val="0"/>
                      <w:sz w:val="21"/>
                      <w:szCs w:val="21"/>
                    </w:rPr>
                    <w:t>生活垃圾</w:t>
                  </w:r>
                </w:p>
              </w:tc>
              <w:tc>
                <w:tcPr>
                  <w:tcW w:w="5055" w:type="dxa"/>
                  <w:vAlign w:val="center"/>
                </w:tcPr>
                <w:p w14:paraId="4128CA1E">
                  <w:pPr>
                    <w:widowControl/>
                    <w:spacing w:line="240" w:lineRule="auto"/>
                    <w:ind w:left="-48" w:leftChars="-20" w:right="-48" w:rightChars="-20" w:firstLine="0" w:firstLineChars="0"/>
                    <w:jc w:val="center"/>
                    <w:rPr>
                      <w:rFonts w:ascii="宋体" w:hAnsi="宋体" w:cs="宋体"/>
                      <w:kern w:val="0"/>
                      <w:sz w:val="21"/>
                      <w:szCs w:val="21"/>
                    </w:rPr>
                  </w:pPr>
                  <w:r>
                    <w:rPr>
                      <w:rFonts w:hint="eastAsia" w:ascii="宋体" w:hAnsi="宋体" w:cs="宋体"/>
                      <w:kern w:val="0"/>
                      <w:sz w:val="21"/>
                      <w:szCs w:val="21"/>
                    </w:rPr>
                    <w:t>设置生活垃圾桶。</w:t>
                  </w:r>
                </w:p>
              </w:tc>
              <w:tc>
                <w:tcPr>
                  <w:tcW w:w="1014" w:type="dxa"/>
                  <w:vAlign w:val="center"/>
                </w:tcPr>
                <w:p w14:paraId="5CDBDC12">
                  <w:pPr>
                    <w:widowControl/>
                    <w:spacing w:line="240" w:lineRule="auto"/>
                    <w:ind w:left="-48" w:leftChars="-20" w:right="-48" w:rightChars="-20" w:firstLine="0" w:firstLineChars="0"/>
                    <w:jc w:val="center"/>
                    <w:rPr>
                      <w:rFonts w:ascii="宋体" w:hAnsi="宋体" w:cs="宋体"/>
                      <w:kern w:val="0"/>
                      <w:sz w:val="21"/>
                      <w:szCs w:val="21"/>
                    </w:rPr>
                  </w:pPr>
                  <w:r>
                    <w:rPr>
                      <w:rFonts w:hint="eastAsia" w:ascii="宋体" w:hAnsi="宋体" w:cs="宋体"/>
                      <w:kern w:val="0"/>
                      <w:sz w:val="21"/>
                      <w:szCs w:val="21"/>
                    </w:rPr>
                    <w:t>0.1</w:t>
                  </w:r>
                </w:p>
              </w:tc>
            </w:tr>
            <w:tr w14:paraId="0EA11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7185" w:type="dxa"/>
                  <w:gridSpan w:val="3"/>
                  <w:vAlign w:val="center"/>
                </w:tcPr>
                <w:p w14:paraId="56249617">
                  <w:pPr>
                    <w:widowControl/>
                    <w:spacing w:line="240" w:lineRule="auto"/>
                    <w:ind w:left="-48" w:leftChars="-20" w:right="-48" w:rightChars="-20" w:firstLine="0" w:firstLineChars="0"/>
                    <w:jc w:val="center"/>
                    <w:rPr>
                      <w:rFonts w:ascii="宋体" w:hAnsi="宋体" w:cs="宋体"/>
                      <w:kern w:val="0"/>
                      <w:sz w:val="21"/>
                      <w:szCs w:val="21"/>
                    </w:rPr>
                  </w:pPr>
                  <w:r>
                    <w:rPr>
                      <w:rFonts w:hint="eastAsia" w:ascii="宋体" w:hAnsi="宋体" w:cs="宋体"/>
                      <w:kern w:val="0"/>
                      <w:sz w:val="21"/>
                      <w:szCs w:val="21"/>
                    </w:rPr>
                    <w:t>合计</w:t>
                  </w:r>
                </w:p>
              </w:tc>
              <w:tc>
                <w:tcPr>
                  <w:tcW w:w="1014" w:type="dxa"/>
                  <w:vAlign w:val="center"/>
                </w:tcPr>
                <w:p w14:paraId="75BB0C1E">
                  <w:pPr>
                    <w:widowControl/>
                    <w:spacing w:line="240" w:lineRule="auto"/>
                    <w:ind w:left="-48" w:leftChars="-20" w:right="-48" w:rightChars="-20" w:firstLine="0" w:firstLineChars="0"/>
                    <w:jc w:val="center"/>
                    <w:rPr>
                      <w:rFonts w:ascii="宋体" w:hAnsi="宋体" w:cs="宋体"/>
                      <w:kern w:val="0"/>
                      <w:sz w:val="21"/>
                      <w:szCs w:val="21"/>
                    </w:rPr>
                  </w:pPr>
                  <w:r>
                    <w:rPr>
                      <w:rFonts w:hint="eastAsia" w:ascii="宋体" w:hAnsi="宋体" w:cs="宋体"/>
                      <w:kern w:val="0"/>
                      <w:sz w:val="21"/>
                      <w:szCs w:val="21"/>
                    </w:rPr>
                    <w:t>22.1</w:t>
                  </w:r>
                </w:p>
              </w:tc>
            </w:tr>
          </w:tbl>
          <w:p w14:paraId="5F924A14">
            <w:pPr>
              <w:pStyle w:val="7"/>
              <w:spacing w:line="360" w:lineRule="auto"/>
              <w:ind w:firstLine="412" w:firstLineChars="200"/>
            </w:pPr>
          </w:p>
          <w:p w14:paraId="486470ED">
            <w:pPr>
              <w:pStyle w:val="7"/>
              <w:numPr>
                <w:ilvl w:val="0"/>
                <w:numId w:val="0"/>
              </w:numPr>
              <w:spacing w:line="360" w:lineRule="auto"/>
              <w:ind w:left="480" w:leftChars="0"/>
              <w:rPr>
                <w:b/>
                <w:bCs/>
                <w:sz w:val="24"/>
                <w:szCs w:val="32"/>
              </w:rPr>
            </w:pPr>
            <w:r>
              <w:rPr>
                <w:rFonts w:hint="eastAsia"/>
                <w:b/>
                <w:bCs/>
                <w:sz w:val="24"/>
                <w:szCs w:val="32"/>
                <w:lang w:val="en-US" w:eastAsia="zh-CN"/>
              </w:rPr>
              <w:t>7、</w:t>
            </w:r>
            <w:r>
              <w:rPr>
                <w:rFonts w:hint="eastAsia"/>
                <w:b/>
                <w:bCs/>
                <w:sz w:val="24"/>
                <w:szCs w:val="32"/>
              </w:rPr>
              <w:t>项目竣工验收一览表</w:t>
            </w:r>
          </w:p>
          <w:p w14:paraId="4D3ACF9F">
            <w:pPr>
              <w:pStyle w:val="7"/>
              <w:spacing w:line="360" w:lineRule="auto"/>
              <w:jc w:val="center"/>
              <w:rPr>
                <w:sz w:val="24"/>
                <w:szCs w:val="32"/>
              </w:rPr>
            </w:pPr>
            <w:r>
              <w:rPr>
                <w:rFonts w:hint="eastAsia"/>
                <w:sz w:val="24"/>
                <w:szCs w:val="32"/>
              </w:rPr>
              <w:t>表4-</w:t>
            </w:r>
            <w:r>
              <w:rPr>
                <w:rFonts w:hint="eastAsia"/>
                <w:sz w:val="24"/>
                <w:szCs w:val="32"/>
                <w:lang w:val="en-US" w:eastAsia="zh-CN"/>
              </w:rPr>
              <w:t>8</w:t>
            </w:r>
            <w:r>
              <w:rPr>
                <w:rFonts w:hint="eastAsia"/>
                <w:sz w:val="24"/>
                <w:szCs w:val="32"/>
              </w:rPr>
              <w:t xml:space="preserve">  项目竣工验收一览表</w:t>
            </w:r>
          </w:p>
          <w:tbl>
            <w:tblPr>
              <w:tblStyle w:val="16"/>
              <w:tblW w:w="82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500"/>
              <w:gridCol w:w="4021"/>
              <w:gridCol w:w="2065"/>
            </w:tblGrid>
            <w:tr w14:paraId="204E8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Align w:val="center"/>
                </w:tcPr>
                <w:p w14:paraId="652CB341">
                  <w:pPr>
                    <w:pStyle w:val="7"/>
                    <w:spacing w:line="360" w:lineRule="auto"/>
                    <w:jc w:val="center"/>
                  </w:pPr>
                  <w:r>
                    <w:rPr>
                      <w:rFonts w:hint="eastAsia"/>
                    </w:rPr>
                    <w:t>序号</w:t>
                  </w:r>
                </w:p>
              </w:tc>
              <w:tc>
                <w:tcPr>
                  <w:tcW w:w="1500" w:type="dxa"/>
                  <w:vAlign w:val="center"/>
                </w:tcPr>
                <w:p w14:paraId="060CFA3F">
                  <w:pPr>
                    <w:pStyle w:val="7"/>
                    <w:spacing w:line="360" w:lineRule="auto"/>
                    <w:jc w:val="center"/>
                  </w:pPr>
                  <w:r>
                    <w:rPr>
                      <w:rFonts w:hint="eastAsia"/>
                    </w:rPr>
                    <w:t>验收项目</w:t>
                  </w:r>
                </w:p>
              </w:tc>
              <w:tc>
                <w:tcPr>
                  <w:tcW w:w="4021" w:type="dxa"/>
                  <w:vAlign w:val="center"/>
                </w:tcPr>
                <w:p w14:paraId="07DE6E5C">
                  <w:pPr>
                    <w:pStyle w:val="7"/>
                    <w:spacing w:line="360" w:lineRule="auto"/>
                    <w:jc w:val="center"/>
                  </w:pPr>
                  <w:r>
                    <w:rPr>
                      <w:rFonts w:hint="eastAsia"/>
                    </w:rPr>
                    <w:t>验收内容</w:t>
                  </w:r>
                </w:p>
              </w:tc>
              <w:tc>
                <w:tcPr>
                  <w:tcW w:w="2065" w:type="dxa"/>
                  <w:vAlign w:val="center"/>
                </w:tcPr>
                <w:p w14:paraId="57CA6AEB">
                  <w:pPr>
                    <w:pStyle w:val="7"/>
                    <w:spacing w:line="360" w:lineRule="auto"/>
                    <w:jc w:val="center"/>
                  </w:pPr>
                  <w:r>
                    <w:rPr>
                      <w:rFonts w:hint="eastAsia"/>
                    </w:rPr>
                    <w:t>验收标准</w:t>
                  </w:r>
                </w:p>
              </w:tc>
            </w:tr>
            <w:tr w14:paraId="026FF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671" w:type="dxa"/>
                  <w:vMerge w:val="restart"/>
                  <w:vAlign w:val="center"/>
                </w:tcPr>
                <w:p w14:paraId="18124D0A">
                  <w:pPr>
                    <w:pStyle w:val="7"/>
                    <w:spacing w:line="360" w:lineRule="auto"/>
                    <w:jc w:val="center"/>
                  </w:pPr>
                  <w:r>
                    <w:rPr>
                      <w:rFonts w:hint="eastAsia"/>
                    </w:rPr>
                    <w:t>1</w:t>
                  </w:r>
                </w:p>
              </w:tc>
              <w:tc>
                <w:tcPr>
                  <w:tcW w:w="1500" w:type="dxa"/>
                  <w:vMerge w:val="restart"/>
                  <w:vAlign w:val="center"/>
                </w:tcPr>
                <w:p w14:paraId="32FA0F3A">
                  <w:pPr>
                    <w:pStyle w:val="7"/>
                    <w:spacing w:line="360" w:lineRule="auto"/>
                    <w:jc w:val="center"/>
                  </w:pPr>
                  <w:r>
                    <w:rPr>
                      <w:rFonts w:hint="eastAsia"/>
                    </w:rPr>
                    <w:t>污水治理设施</w:t>
                  </w:r>
                </w:p>
              </w:tc>
              <w:tc>
                <w:tcPr>
                  <w:tcW w:w="4021" w:type="dxa"/>
                </w:tcPr>
                <w:p w14:paraId="4F736C6E">
                  <w:pPr>
                    <w:pStyle w:val="7"/>
                    <w:spacing w:line="360" w:lineRule="auto"/>
                    <w:rPr>
                      <w:color w:val="FF0000"/>
                    </w:rPr>
                  </w:pPr>
                  <w:r>
                    <w:rPr>
                      <w:rFonts w:hint="eastAsia"/>
                    </w:rPr>
                    <w:t>防渗旱厕粪池防渗</w:t>
                  </w:r>
                  <w:r>
                    <w:rPr>
                      <w:rFonts w:hint="eastAsia"/>
                      <w:color w:val="FF0000"/>
                    </w:rPr>
                    <w:t>，结构为毛石+防渗混凝土，渗透系数</w:t>
                  </w:r>
                  <w:r>
                    <w:rPr>
                      <w:color w:val="FF0000"/>
                    </w:rPr>
                    <w:t>&lt;</w:t>
                  </w:r>
                  <w:r>
                    <w:rPr>
                      <w:rFonts w:hint="eastAsia"/>
                      <w:color w:val="FF0000"/>
                    </w:rPr>
                    <w:t>10</w:t>
                  </w:r>
                  <w:r>
                    <w:rPr>
                      <w:rFonts w:hint="eastAsia"/>
                      <w:color w:val="FF0000"/>
                      <w:vertAlign w:val="superscript"/>
                    </w:rPr>
                    <w:t>-7</w:t>
                  </w:r>
                  <w:r>
                    <w:rPr>
                      <w:rFonts w:hint="eastAsia"/>
                      <w:color w:val="FF0000"/>
                    </w:rPr>
                    <w:t>cm/s，</w:t>
                  </w:r>
                  <w:r>
                    <w:rPr>
                      <w:rFonts w:hint="eastAsia"/>
                    </w:rPr>
                    <w:t>粪污还田</w:t>
                  </w:r>
                </w:p>
              </w:tc>
              <w:tc>
                <w:tcPr>
                  <w:tcW w:w="2065" w:type="dxa"/>
                  <w:vMerge w:val="restart"/>
                  <w:vAlign w:val="center"/>
                </w:tcPr>
                <w:p w14:paraId="7EEC46C5">
                  <w:pPr>
                    <w:pStyle w:val="7"/>
                    <w:spacing w:line="360" w:lineRule="auto"/>
                    <w:jc w:val="center"/>
                  </w:pPr>
                  <w:r>
                    <w:rPr>
                      <w:rFonts w:hint="eastAsia"/>
                    </w:rPr>
                    <w:t>防渗系数</w:t>
                  </w:r>
                  <w:r>
                    <w:rPr>
                      <w:kern w:val="0"/>
                      <w:szCs w:val="21"/>
                    </w:rPr>
                    <w:t>≤10</w:t>
                  </w:r>
                  <w:r>
                    <w:rPr>
                      <w:kern w:val="0"/>
                      <w:szCs w:val="21"/>
                      <w:vertAlign w:val="superscript"/>
                    </w:rPr>
                    <w:t>-7</w:t>
                  </w:r>
                  <w:r>
                    <w:rPr>
                      <w:kern w:val="0"/>
                      <w:szCs w:val="21"/>
                    </w:rPr>
                    <w:t>cm/s</w:t>
                  </w:r>
                </w:p>
              </w:tc>
            </w:tr>
            <w:tr w14:paraId="0EC8C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vAlign w:val="center"/>
                </w:tcPr>
                <w:p w14:paraId="4CB48C92">
                  <w:pPr>
                    <w:pStyle w:val="7"/>
                    <w:spacing w:line="360" w:lineRule="auto"/>
                    <w:jc w:val="center"/>
                  </w:pPr>
                </w:p>
              </w:tc>
              <w:tc>
                <w:tcPr>
                  <w:tcW w:w="1500" w:type="dxa"/>
                  <w:vMerge w:val="continue"/>
                  <w:vAlign w:val="center"/>
                </w:tcPr>
                <w:p w14:paraId="4756CFD3">
                  <w:pPr>
                    <w:pStyle w:val="7"/>
                    <w:spacing w:line="360" w:lineRule="auto"/>
                    <w:jc w:val="center"/>
                  </w:pPr>
                </w:p>
              </w:tc>
              <w:tc>
                <w:tcPr>
                  <w:tcW w:w="4021" w:type="dxa"/>
                </w:tcPr>
                <w:p w14:paraId="3131E05D">
                  <w:pPr>
                    <w:pStyle w:val="7"/>
                    <w:spacing w:line="360" w:lineRule="auto"/>
                    <w:rPr>
                      <w:color w:val="FF0000"/>
                    </w:rPr>
                  </w:pPr>
                  <w:r>
                    <w:rPr>
                      <w:rFonts w:hint="eastAsia"/>
                      <w:color w:val="FF0000"/>
                    </w:rPr>
                    <w:t>沉淀池一座30m</w:t>
                  </w:r>
                  <w:r>
                    <w:rPr>
                      <w:rFonts w:hint="eastAsia"/>
                      <w:color w:val="FF0000"/>
                      <w:vertAlign w:val="superscript"/>
                    </w:rPr>
                    <w:t>3</w:t>
                  </w:r>
                  <w:r>
                    <w:rPr>
                      <w:rFonts w:hint="eastAsia"/>
                      <w:color w:val="FF0000"/>
                    </w:rPr>
                    <w:t>，防渗结构为混凝土，渗透系数</w:t>
                  </w:r>
                  <w:r>
                    <w:rPr>
                      <w:color w:val="FF0000"/>
                    </w:rPr>
                    <w:t>&lt;</w:t>
                  </w:r>
                  <w:r>
                    <w:rPr>
                      <w:rFonts w:hint="eastAsia"/>
                      <w:color w:val="FF0000"/>
                    </w:rPr>
                    <w:t>10</w:t>
                  </w:r>
                  <w:r>
                    <w:rPr>
                      <w:rFonts w:hint="eastAsia"/>
                      <w:color w:val="FF0000"/>
                      <w:vertAlign w:val="superscript"/>
                    </w:rPr>
                    <w:t>-7</w:t>
                  </w:r>
                  <w:r>
                    <w:rPr>
                      <w:rFonts w:hint="eastAsia"/>
                      <w:color w:val="FF0000"/>
                    </w:rPr>
                    <w:t>cm/s，</w:t>
                  </w:r>
                  <w:r>
                    <w:rPr>
                      <w:rFonts w:hint="eastAsia"/>
                    </w:rPr>
                    <w:t>生产</w:t>
                  </w:r>
                  <w:r>
                    <w:rPr>
                      <w:rFonts w:hint="eastAsia"/>
                      <w:color w:val="FF0000"/>
                    </w:rPr>
                    <w:t>废</w:t>
                  </w:r>
                  <w:r>
                    <w:rPr>
                      <w:rFonts w:hint="eastAsia"/>
                    </w:rPr>
                    <w:t>水全部回用</w:t>
                  </w:r>
                </w:p>
              </w:tc>
              <w:tc>
                <w:tcPr>
                  <w:tcW w:w="2065" w:type="dxa"/>
                  <w:vMerge w:val="continue"/>
                </w:tcPr>
                <w:p w14:paraId="19231A27">
                  <w:pPr>
                    <w:pStyle w:val="7"/>
                    <w:spacing w:line="360" w:lineRule="auto"/>
                  </w:pPr>
                </w:p>
              </w:tc>
            </w:tr>
            <w:tr w14:paraId="10FCB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restart"/>
                  <w:vAlign w:val="center"/>
                </w:tcPr>
                <w:p w14:paraId="05490316">
                  <w:pPr>
                    <w:pStyle w:val="7"/>
                    <w:spacing w:line="360" w:lineRule="auto"/>
                    <w:jc w:val="center"/>
                  </w:pPr>
                  <w:r>
                    <w:rPr>
                      <w:rFonts w:hint="eastAsia"/>
                    </w:rPr>
                    <w:t>2</w:t>
                  </w:r>
                </w:p>
              </w:tc>
              <w:tc>
                <w:tcPr>
                  <w:tcW w:w="1500" w:type="dxa"/>
                  <w:vMerge w:val="restart"/>
                  <w:vAlign w:val="center"/>
                </w:tcPr>
                <w:p w14:paraId="129EE6A2">
                  <w:pPr>
                    <w:pStyle w:val="7"/>
                    <w:spacing w:line="360" w:lineRule="auto"/>
                    <w:jc w:val="center"/>
                  </w:pPr>
                  <w:r>
                    <w:rPr>
                      <w:rFonts w:hint="eastAsia"/>
                    </w:rPr>
                    <w:t>废气治理措施</w:t>
                  </w:r>
                </w:p>
              </w:tc>
              <w:tc>
                <w:tcPr>
                  <w:tcW w:w="4021" w:type="dxa"/>
                </w:tcPr>
                <w:p w14:paraId="3B61528E">
                  <w:pPr>
                    <w:pStyle w:val="7"/>
                  </w:pPr>
                  <w:r>
                    <w:rPr>
                      <w:rFonts w:hint="eastAsia"/>
                    </w:rPr>
                    <w:t>水泥筒仓安装脉冲布袋除尘（</w:t>
                  </w:r>
                  <w:r>
                    <w:rPr>
                      <w:rFonts w:hint="eastAsia"/>
                      <w:color w:val="0000FF"/>
                    </w:rPr>
                    <w:t>每个筒仓各一套，共8套，</w:t>
                  </w:r>
                  <w:r>
                    <w:rPr>
                      <w:rFonts w:hint="eastAsia"/>
                    </w:rPr>
                    <w:t>除尘效率99.7），粉尘排放浓度</w:t>
                  </w:r>
                  <w:r>
                    <w:rPr>
                      <w:kern w:val="0"/>
                      <w:szCs w:val="21"/>
                    </w:rPr>
                    <w:t>≤</w:t>
                  </w:r>
                  <w:r>
                    <w:rPr>
                      <w:rFonts w:hint="eastAsia"/>
                      <w:kern w:val="0"/>
                      <w:szCs w:val="21"/>
                    </w:rPr>
                    <w:t>20mg/m</w:t>
                  </w:r>
                  <w:r>
                    <w:rPr>
                      <w:rFonts w:hint="eastAsia"/>
                      <w:kern w:val="0"/>
                      <w:szCs w:val="21"/>
                      <w:vertAlign w:val="superscript"/>
                    </w:rPr>
                    <w:t>3</w:t>
                  </w:r>
                  <w:r>
                    <w:rPr>
                      <w:rFonts w:hint="eastAsia"/>
                      <w:color w:val="FF0000"/>
                      <w:kern w:val="0"/>
                      <w:szCs w:val="21"/>
                    </w:rPr>
                    <w:t>，每个筒仓排放口（呼吸口）总高度18m</w:t>
                  </w:r>
                </w:p>
              </w:tc>
              <w:tc>
                <w:tcPr>
                  <w:tcW w:w="2065" w:type="dxa"/>
                  <w:vMerge w:val="restart"/>
                  <w:vAlign w:val="center"/>
                </w:tcPr>
                <w:p w14:paraId="3E30E07A">
                  <w:pPr>
                    <w:pStyle w:val="7"/>
                    <w:jc w:val="center"/>
                  </w:pPr>
                  <w:r>
                    <w:rPr>
                      <w:rFonts w:hint="eastAsia"/>
                    </w:rPr>
                    <w:t>《水泥工业大气污染物排放标准》（GB4915-2013）</w:t>
                  </w:r>
                </w:p>
              </w:tc>
            </w:tr>
            <w:tr w14:paraId="35ED3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vAlign w:val="center"/>
                </w:tcPr>
                <w:p w14:paraId="5C10D527">
                  <w:pPr>
                    <w:pStyle w:val="7"/>
                    <w:spacing w:line="360" w:lineRule="auto"/>
                    <w:jc w:val="center"/>
                  </w:pPr>
                </w:p>
              </w:tc>
              <w:tc>
                <w:tcPr>
                  <w:tcW w:w="1500" w:type="dxa"/>
                  <w:vMerge w:val="continue"/>
                  <w:vAlign w:val="center"/>
                </w:tcPr>
                <w:p w14:paraId="238F7EF6">
                  <w:pPr>
                    <w:pStyle w:val="7"/>
                    <w:spacing w:line="360" w:lineRule="auto"/>
                    <w:jc w:val="center"/>
                  </w:pPr>
                </w:p>
              </w:tc>
              <w:tc>
                <w:tcPr>
                  <w:tcW w:w="4021" w:type="dxa"/>
                </w:tcPr>
                <w:p w14:paraId="06971866">
                  <w:pPr>
                    <w:pStyle w:val="7"/>
                  </w:pPr>
                  <w:r>
                    <w:rPr>
                      <w:rFonts w:hint="eastAsia"/>
                    </w:rPr>
                    <w:t>搅拌楼全封闭，投料口设置脉冲布袋除尘器（除尘效率99.7%）</w:t>
                  </w:r>
                  <w:r>
                    <w:rPr>
                      <w:rFonts w:hint="eastAsia"/>
                      <w:color w:val="FF0000"/>
                    </w:rPr>
                    <w:t>+15m高排气筒</w:t>
                  </w:r>
                  <w:r>
                    <w:rPr>
                      <w:rFonts w:hint="eastAsia"/>
                    </w:rPr>
                    <w:t>，输送皮带全封闭</w:t>
                  </w:r>
                </w:p>
              </w:tc>
              <w:tc>
                <w:tcPr>
                  <w:tcW w:w="2065" w:type="dxa"/>
                  <w:vMerge w:val="continue"/>
                </w:tcPr>
                <w:p w14:paraId="0D4F8124">
                  <w:pPr>
                    <w:pStyle w:val="7"/>
                    <w:spacing w:line="360" w:lineRule="auto"/>
                  </w:pPr>
                </w:p>
              </w:tc>
            </w:tr>
            <w:tr w14:paraId="49532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vAlign w:val="center"/>
                </w:tcPr>
                <w:p w14:paraId="73D5D267">
                  <w:pPr>
                    <w:pStyle w:val="7"/>
                    <w:spacing w:line="360" w:lineRule="auto"/>
                    <w:jc w:val="center"/>
                  </w:pPr>
                </w:p>
              </w:tc>
              <w:tc>
                <w:tcPr>
                  <w:tcW w:w="1500" w:type="dxa"/>
                  <w:vMerge w:val="continue"/>
                  <w:vAlign w:val="center"/>
                </w:tcPr>
                <w:p w14:paraId="61CAE0D3">
                  <w:pPr>
                    <w:pStyle w:val="7"/>
                    <w:spacing w:line="360" w:lineRule="auto"/>
                    <w:jc w:val="center"/>
                  </w:pPr>
                </w:p>
              </w:tc>
              <w:tc>
                <w:tcPr>
                  <w:tcW w:w="4021" w:type="dxa"/>
                </w:tcPr>
                <w:p w14:paraId="3567A792">
                  <w:pPr>
                    <w:pStyle w:val="7"/>
                  </w:pPr>
                  <w:r>
                    <w:rPr>
                      <w:rFonts w:hint="eastAsia"/>
                    </w:rPr>
                    <w:t>堆料场细颗粒砂石库全封闭，大颗粒砂石采取洒水与幕布苫盖措施</w:t>
                  </w:r>
                </w:p>
              </w:tc>
              <w:tc>
                <w:tcPr>
                  <w:tcW w:w="2065" w:type="dxa"/>
                  <w:vMerge w:val="continue"/>
                </w:tcPr>
                <w:p w14:paraId="05DE368E">
                  <w:pPr>
                    <w:pStyle w:val="7"/>
                    <w:spacing w:line="360" w:lineRule="auto"/>
                  </w:pPr>
                </w:p>
              </w:tc>
            </w:tr>
            <w:tr w14:paraId="56F04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vAlign w:val="center"/>
                </w:tcPr>
                <w:p w14:paraId="457617EA">
                  <w:pPr>
                    <w:pStyle w:val="7"/>
                    <w:spacing w:line="360" w:lineRule="auto"/>
                    <w:jc w:val="center"/>
                  </w:pPr>
                </w:p>
              </w:tc>
              <w:tc>
                <w:tcPr>
                  <w:tcW w:w="1500" w:type="dxa"/>
                  <w:vMerge w:val="continue"/>
                  <w:vAlign w:val="center"/>
                </w:tcPr>
                <w:p w14:paraId="62FE33F3">
                  <w:pPr>
                    <w:pStyle w:val="7"/>
                    <w:spacing w:line="360" w:lineRule="auto"/>
                    <w:jc w:val="center"/>
                  </w:pPr>
                </w:p>
              </w:tc>
              <w:tc>
                <w:tcPr>
                  <w:tcW w:w="4021" w:type="dxa"/>
                </w:tcPr>
                <w:p w14:paraId="4CABD3A2">
                  <w:pPr>
                    <w:pStyle w:val="7"/>
                  </w:pPr>
                  <w:r>
                    <w:rPr>
                      <w:rFonts w:hint="eastAsia"/>
                    </w:rPr>
                    <w:t>项目厂界外无组织粉尘浓度</w:t>
                  </w:r>
                  <w:r>
                    <w:rPr>
                      <w:kern w:val="0"/>
                      <w:szCs w:val="21"/>
                    </w:rPr>
                    <w:t>≤</w:t>
                  </w:r>
                  <w:r>
                    <w:rPr>
                      <w:rFonts w:hint="eastAsia"/>
                      <w:kern w:val="0"/>
                      <w:szCs w:val="21"/>
                    </w:rPr>
                    <w:t>0.5mg/m</w:t>
                  </w:r>
                  <w:r>
                    <w:rPr>
                      <w:rFonts w:hint="eastAsia"/>
                      <w:kern w:val="0"/>
                      <w:szCs w:val="21"/>
                      <w:vertAlign w:val="superscript"/>
                    </w:rPr>
                    <w:t>3</w:t>
                  </w:r>
                </w:p>
              </w:tc>
              <w:tc>
                <w:tcPr>
                  <w:tcW w:w="2065" w:type="dxa"/>
                  <w:vMerge w:val="continue"/>
                </w:tcPr>
                <w:p w14:paraId="1218A220">
                  <w:pPr>
                    <w:pStyle w:val="7"/>
                    <w:spacing w:line="360" w:lineRule="auto"/>
                  </w:pPr>
                </w:p>
              </w:tc>
            </w:tr>
            <w:tr w14:paraId="382C0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Merge w:val="continue"/>
                  <w:vAlign w:val="center"/>
                </w:tcPr>
                <w:p w14:paraId="3C24741D">
                  <w:pPr>
                    <w:pStyle w:val="7"/>
                    <w:spacing w:line="360" w:lineRule="auto"/>
                    <w:jc w:val="center"/>
                  </w:pPr>
                </w:p>
              </w:tc>
              <w:tc>
                <w:tcPr>
                  <w:tcW w:w="1500" w:type="dxa"/>
                  <w:vMerge w:val="continue"/>
                  <w:vAlign w:val="center"/>
                </w:tcPr>
                <w:p w14:paraId="6BF949B4">
                  <w:pPr>
                    <w:pStyle w:val="7"/>
                    <w:spacing w:line="360" w:lineRule="auto"/>
                    <w:jc w:val="center"/>
                  </w:pPr>
                </w:p>
              </w:tc>
              <w:tc>
                <w:tcPr>
                  <w:tcW w:w="4021" w:type="dxa"/>
                  <w:vAlign w:val="center"/>
                </w:tcPr>
                <w:p w14:paraId="5AB7DE4D">
                  <w:pPr>
                    <w:pStyle w:val="7"/>
                    <w:spacing w:line="360" w:lineRule="auto"/>
                    <w:jc w:val="center"/>
                  </w:pPr>
                  <w:r>
                    <w:rPr>
                      <w:rFonts w:hint="eastAsia" w:ascii="宋体" w:hAnsi="宋体" w:cs="宋体"/>
                      <w:kern w:val="0"/>
                      <w:szCs w:val="21"/>
                    </w:rPr>
                    <w:t>厨房安装油烟净化装置，油烟排放</w:t>
                  </w:r>
                  <w:r>
                    <w:rPr>
                      <w:kern w:val="0"/>
                      <w:szCs w:val="21"/>
                    </w:rPr>
                    <w:t>≤</w:t>
                  </w:r>
                  <w:r>
                    <w:rPr>
                      <w:rFonts w:hint="eastAsia"/>
                      <w:kern w:val="0"/>
                      <w:szCs w:val="21"/>
                    </w:rPr>
                    <w:t>2mg/m</w:t>
                  </w:r>
                  <w:r>
                    <w:rPr>
                      <w:rFonts w:hint="eastAsia"/>
                      <w:kern w:val="0"/>
                      <w:szCs w:val="21"/>
                      <w:vertAlign w:val="superscript"/>
                    </w:rPr>
                    <w:t>3</w:t>
                  </w:r>
                </w:p>
              </w:tc>
              <w:tc>
                <w:tcPr>
                  <w:tcW w:w="2065" w:type="dxa"/>
                </w:tcPr>
                <w:p w14:paraId="0573CBF8">
                  <w:pPr>
                    <w:pStyle w:val="7"/>
                  </w:pPr>
                  <w:r>
                    <w:rPr>
                      <w:rFonts w:hint="eastAsia"/>
                    </w:rPr>
                    <w:t>《饮食业油烟排放标准》（</w:t>
                  </w:r>
                  <w:r>
                    <w:t>GB</w:t>
                  </w:r>
                  <w:r>
                    <w:rPr>
                      <w:kern w:val="0"/>
                    </w:rPr>
                    <w:t>18483-2001</w:t>
                  </w:r>
                  <w:r>
                    <w:rPr>
                      <w:rFonts w:hint="eastAsia"/>
                    </w:rPr>
                    <w:t>）中小型餐饮</w:t>
                  </w:r>
                  <w:r>
                    <w:rPr>
                      <w:rFonts w:hint="eastAsia"/>
                      <w:color w:val="FF0000"/>
                    </w:rPr>
                    <w:t>标准</w:t>
                  </w:r>
                </w:p>
              </w:tc>
            </w:tr>
            <w:tr w14:paraId="4F396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Align w:val="center"/>
                </w:tcPr>
                <w:p w14:paraId="2235EDD9">
                  <w:pPr>
                    <w:pStyle w:val="7"/>
                    <w:spacing w:line="360" w:lineRule="auto"/>
                    <w:jc w:val="center"/>
                  </w:pPr>
                  <w:r>
                    <w:rPr>
                      <w:rFonts w:hint="eastAsia"/>
                    </w:rPr>
                    <w:t>3</w:t>
                  </w:r>
                </w:p>
              </w:tc>
              <w:tc>
                <w:tcPr>
                  <w:tcW w:w="1500" w:type="dxa"/>
                  <w:vAlign w:val="center"/>
                </w:tcPr>
                <w:p w14:paraId="6B5C67CD">
                  <w:pPr>
                    <w:widowControl/>
                    <w:spacing w:line="240" w:lineRule="auto"/>
                    <w:ind w:left="-48" w:leftChars="-20" w:right="-48" w:rightChars="-20" w:firstLine="0" w:firstLineChars="0"/>
                    <w:jc w:val="center"/>
                  </w:pPr>
                  <w:r>
                    <w:rPr>
                      <w:rFonts w:hint="eastAsia" w:ascii="宋体" w:hAnsi="宋体" w:cs="宋体"/>
                      <w:kern w:val="0"/>
                      <w:sz w:val="21"/>
                      <w:szCs w:val="21"/>
                    </w:rPr>
                    <w:t>噪声</w:t>
                  </w:r>
                </w:p>
              </w:tc>
              <w:tc>
                <w:tcPr>
                  <w:tcW w:w="4021" w:type="dxa"/>
                  <w:vAlign w:val="center"/>
                </w:tcPr>
                <w:p w14:paraId="1E73804D">
                  <w:pPr>
                    <w:widowControl/>
                    <w:spacing w:line="240" w:lineRule="auto"/>
                    <w:ind w:left="-48" w:leftChars="-20" w:right="-48" w:rightChars="-20" w:firstLine="0" w:firstLineChars="0"/>
                    <w:jc w:val="center"/>
                  </w:pPr>
                  <w:r>
                    <w:rPr>
                      <w:rFonts w:hint="eastAsia" w:ascii="宋体" w:hAnsi="宋体" w:cs="宋体"/>
                      <w:kern w:val="0"/>
                      <w:sz w:val="21"/>
                      <w:szCs w:val="21"/>
                    </w:rPr>
                    <w:t>采用低噪声设备，设备减振，建筑隔声。</w:t>
                  </w:r>
                </w:p>
              </w:tc>
              <w:tc>
                <w:tcPr>
                  <w:tcW w:w="2065" w:type="dxa"/>
                </w:tcPr>
                <w:p w14:paraId="452FFEE6">
                  <w:pPr>
                    <w:pStyle w:val="7"/>
                  </w:pPr>
                  <w:r>
                    <w:t>《工业企业厂界环境噪声排放标准》（GB12348-2008）中2类标准要求</w:t>
                  </w:r>
                </w:p>
              </w:tc>
            </w:tr>
            <w:tr w14:paraId="2D4AE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Align w:val="center"/>
                </w:tcPr>
                <w:p w14:paraId="35E509BD">
                  <w:pPr>
                    <w:pStyle w:val="7"/>
                    <w:spacing w:line="360" w:lineRule="auto"/>
                    <w:jc w:val="center"/>
                  </w:pPr>
                  <w:r>
                    <w:rPr>
                      <w:rFonts w:hint="eastAsia"/>
                    </w:rPr>
                    <w:t>4</w:t>
                  </w:r>
                </w:p>
              </w:tc>
              <w:tc>
                <w:tcPr>
                  <w:tcW w:w="1500" w:type="dxa"/>
                  <w:vAlign w:val="center"/>
                </w:tcPr>
                <w:p w14:paraId="40795BC6">
                  <w:pPr>
                    <w:pStyle w:val="7"/>
                    <w:spacing w:line="360" w:lineRule="auto"/>
                    <w:jc w:val="center"/>
                  </w:pPr>
                  <w:r>
                    <w:rPr>
                      <w:rFonts w:hint="eastAsia"/>
                    </w:rPr>
                    <w:t>固废</w:t>
                  </w:r>
                </w:p>
              </w:tc>
              <w:tc>
                <w:tcPr>
                  <w:tcW w:w="4021" w:type="dxa"/>
                </w:tcPr>
                <w:p w14:paraId="5E412EEB">
                  <w:pPr>
                    <w:pStyle w:val="7"/>
                  </w:pPr>
                  <w:r>
                    <w:rPr>
                      <w:rFonts w:hint="eastAsia"/>
                    </w:rPr>
                    <w:t>除尘器除尘灰全部回用，生活垃圾及时清运至</w:t>
                  </w:r>
                  <w:r>
                    <w:rPr>
                      <w:rFonts w:hint="eastAsia"/>
                      <w:color w:val="FF0000"/>
                    </w:rPr>
                    <w:t>六合</w:t>
                  </w:r>
                  <w:r>
                    <w:rPr>
                      <w:rFonts w:hint="eastAsia"/>
                    </w:rPr>
                    <w:t>镇政府指定地点</w:t>
                  </w:r>
                </w:p>
              </w:tc>
              <w:tc>
                <w:tcPr>
                  <w:tcW w:w="2065" w:type="dxa"/>
                  <w:vAlign w:val="center"/>
                </w:tcPr>
                <w:p w14:paraId="4C192B62">
                  <w:pPr>
                    <w:pStyle w:val="7"/>
                    <w:spacing w:line="360" w:lineRule="auto"/>
                    <w:jc w:val="center"/>
                  </w:pPr>
                  <w:r>
                    <w:rPr>
                      <w:rFonts w:hint="eastAsia"/>
                    </w:rPr>
                    <w:t>/</w:t>
                  </w:r>
                </w:p>
              </w:tc>
            </w:tr>
          </w:tbl>
          <w:p w14:paraId="2C5C8BF2">
            <w:pPr>
              <w:pStyle w:val="7"/>
              <w:spacing w:line="360" w:lineRule="auto"/>
              <w:ind w:firstLine="480" w:firstLineChars="200"/>
              <w:rPr>
                <w:rStyle w:val="18"/>
                <w:spacing w:val="0"/>
                <w:kern w:val="2"/>
                <w:sz w:val="24"/>
                <w:szCs w:val="24"/>
              </w:rPr>
            </w:pPr>
            <w:r>
              <w:rPr>
                <w:rStyle w:val="18"/>
                <w:rFonts w:hint="eastAsia"/>
                <w:spacing w:val="0"/>
                <w:kern w:val="2"/>
                <w:sz w:val="24"/>
                <w:szCs w:val="24"/>
                <w:lang w:val="en-US" w:eastAsia="zh-CN"/>
              </w:rPr>
              <w:t>8</w:t>
            </w:r>
            <w:r>
              <w:rPr>
                <w:rStyle w:val="18"/>
                <w:rFonts w:hint="eastAsia"/>
                <w:spacing w:val="0"/>
                <w:kern w:val="2"/>
                <w:sz w:val="24"/>
                <w:szCs w:val="24"/>
              </w:rPr>
              <w:t>、排污许可</w:t>
            </w:r>
          </w:p>
          <w:p w14:paraId="7B027465">
            <w:pPr>
              <w:pStyle w:val="7"/>
              <w:spacing w:line="360" w:lineRule="auto"/>
              <w:ind w:firstLine="472" w:firstLineChars="200"/>
              <w:rPr>
                <w:rStyle w:val="18"/>
                <w:spacing w:val="0"/>
                <w:kern w:val="2"/>
                <w:sz w:val="24"/>
                <w:szCs w:val="24"/>
              </w:rPr>
            </w:pPr>
            <w:r>
              <w:rPr>
                <w:rFonts w:hint="eastAsia"/>
                <w:sz w:val="24"/>
              </w:rPr>
              <w:t>根据《排污许可管理办法（试行）》，项目在取得环评批复后，应尽快进行排污许可申报，取得排污许可手续。</w:t>
            </w:r>
          </w:p>
          <w:p w14:paraId="758AA601">
            <w:pPr>
              <w:pStyle w:val="7"/>
              <w:rPr>
                <w:rStyle w:val="18"/>
                <w:spacing w:val="0"/>
                <w:kern w:val="2"/>
              </w:rPr>
            </w:pPr>
          </w:p>
        </w:tc>
      </w:tr>
    </w:tbl>
    <w:p w14:paraId="76F9265B">
      <w:pPr>
        <w:ind w:firstLine="562"/>
        <w:rPr>
          <w:rFonts w:ascii="宋体" w:cs="宋体"/>
          <w:b/>
          <w:sz w:val="28"/>
          <w:szCs w:val="28"/>
        </w:rPr>
        <w:sectPr>
          <w:pgSz w:w="11915" w:h="16840"/>
          <w:pgMar w:top="1702" w:right="1531" w:bottom="2127" w:left="1531" w:header="851" w:footer="851" w:gutter="0"/>
          <w:cols w:space="720" w:num="1"/>
          <w:docGrid w:type="lines" w:linePitch="312" w:charSpace="0"/>
        </w:sectPr>
      </w:pPr>
    </w:p>
    <w:p w14:paraId="2F2E4CE2">
      <w:pPr>
        <w:pStyle w:val="11"/>
        <w:spacing w:beforeAutospacing="0" w:afterAutospacing="0"/>
        <w:ind w:firstLine="600"/>
        <w:jc w:val="center"/>
        <w:outlineLvl w:val="0"/>
        <w:rPr>
          <w:rFonts w:hint="default" w:ascii="黑体" w:eastAsia="黑体" w:cs="黑体"/>
          <w:sz w:val="30"/>
          <w:szCs w:val="30"/>
        </w:rPr>
      </w:pPr>
      <w:r>
        <w:rPr>
          <w:rFonts w:ascii="黑体" w:eastAsia="黑体" w:cs="黑体"/>
          <w:snapToGrid w:val="0"/>
          <w:sz w:val="30"/>
          <w:szCs w:val="30"/>
        </w:rPr>
        <w:t>五、</w:t>
      </w:r>
      <w:bookmarkStart w:id="4" w:name="_Hlk54167917"/>
      <w:r>
        <w:rPr>
          <w:rFonts w:ascii="黑体" w:eastAsia="黑体" w:cs="黑体"/>
          <w:snapToGrid w:val="0"/>
          <w:sz w:val="30"/>
          <w:szCs w:val="30"/>
        </w:rPr>
        <w:t>环境保护措施监督检查清单</w:t>
      </w:r>
      <w:bookmarkEnd w:id="4"/>
    </w:p>
    <w:tbl>
      <w:tblPr>
        <w:tblStyle w:val="15"/>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318"/>
        <w:gridCol w:w="765"/>
        <w:gridCol w:w="1020"/>
        <w:gridCol w:w="945"/>
        <w:gridCol w:w="2730"/>
        <w:gridCol w:w="2022"/>
      </w:tblGrid>
      <w:tr w14:paraId="4959BCD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318" w:type="dxa"/>
            <w:tcBorders>
              <w:top w:val="single" w:color="auto" w:sz="8" w:space="0"/>
              <w:left w:val="single" w:color="auto" w:sz="8" w:space="0"/>
              <w:bottom w:val="single" w:color="auto" w:sz="4" w:space="0"/>
              <w:right w:val="single" w:color="auto" w:sz="4" w:space="0"/>
              <w:tl2br w:val="single" w:color="auto" w:sz="4" w:space="0"/>
            </w:tcBorders>
          </w:tcPr>
          <w:p w14:paraId="5077D58D">
            <w:pPr>
              <w:pStyle w:val="21"/>
              <w:spacing w:line="240" w:lineRule="auto"/>
              <w:ind w:firstLineChars="0"/>
            </w:pPr>
            <w:r>
              <w:rPr>
                <w:rFonts w:hint="eastAsia"/>
              </w:rPr>
              <w:t>内容</w:t>
            </w:r>
          </w:p>
          <w:p w14:paraId="2C285DFD">
            <w:pPr>
              <w:pStyle w:val="21"/>
              <w:spacing w:line="240" w:lineRule="auto"/>
              <w:ind w:firstLineChars="0"/>
            </w:pPr>
            <w:r>
              <w:rPr>
                <w:rFonts w:hint="eastAsia"/>
              </w:rPr>
              <w:t>要素</w:t>
            </w:r>
          </w:p>
        </w:tc>
        <w:tc>
          <w:tcPr>
            <w:tcW w:w="1785" w:type="dxa"/>
            <w:gridSpan w:val="2"/>
            <w:tcBorders>
              <w:top w:val="single" w:color="auto" w:sz="8" w:space="0"/>
              <w:left w:val="single" w:color="auto" w:sz="4" w:space="0"/>
              <w:bottom w:val="single" w:color="auto" w:sz="4" w:space="0"/>
              <w:right w:val="single" w:color="auto" w:sz="4" w:space="0"/>
            </w:tcBorders>
            <w:vAlign w:val="center"/>
          </w:tcPr>
          <w:p w14:paraId="0D19E812">
            <w:pPr>
              <w:pStyle w:val="21"/>
              <w:spacing w:line="240" w:lineRule="auto"/>
              <w:ind w:firstLineChars="0"/>
            </w:pPr>
            <w:r>
              <w:rPr>
                <w:rFonts w:hint="eastAsia"/>
              </w:rPr>
              <w:t>排放口(编号、</w:t>
            </w:r>
          </w:p>
          <w:p w14:paraId="218BD566">
            <w:pPr>
              <w:pStyle w:val="21"/>
              <w:spacing w:line="240" w:lineRule="auto"/>
              <w:ind w:firstLineChars="0"/>
            </w:pPr>
            <w:r>
              <w:rPr>
                <w:rFonts w:hint="eastAsia"/>
              </w:rPr>
              <w:t>名称)/污染源</w:t>
            </w:r>
          </w:p>
        </w:tc>
        <w:tc>
          <w:tcPr>
            <w:tcW w:w="945" w:type="dxa"/>
            <w:tcBorders>
              <w:top w:val="single" w:color="auto" w:sz="8" w:space="0"/>
              <w:left w:val="single" w:color="auto" w:sz="4" w:space="0"/>
              <w:bottom w:val="single" w:color="auto" w:sz="4" w:space="0"/>
              <w:right w:val="single" w:color="auto" w:sz="4" w:space="0"/>
            </w:tcBorders>
            <w:vAlign w:val="center"/>
          </w:tcPr>
          <w:p w14:paraId="7CCD281B">
            <w:pPr>
              <w:pStyle w:val="21"/>
              <w:spacing w:line="240" w:lineRule="auto"/>
              <w:ind w:firstLineChars="0"/>
            </w:pPr>
            <w:r>
              <w:rPr>
                <w:rFonts w:hint="eastAsia"/>
              </w:rPr>
              <w:t>污染物项目</w:t>
            </w:r>
          </w:p>
        </w:tc>
        <w:tc>
          <w:tcPr>
            <w:tcW w:w="2730" w:type="dxa"/>
            <w:tcBorders>
              <w:top w:val="single" w:color="auto" w:sz="8" w:space="0"/>
              <w:left w:val="single" w:color="auto" w:sz="4" w:space="0"/>
              <w:bottom w:val="single" w:color="auto" w:sz="4" w:space="0"/>
              <w:right w:val="single" w:color="auto" w:sz="4" w:space="0"/>
            </w:tcBorders>
            <w:vAlign w:val="center"/>
          </w:tcPr>
          <w:p w14:paraId="2D204225">
            <w:pPr>
              <w:pStyle w:val="21"/>
              <w:spacing w:line="240" w:lineRule="auto"/>
              <w:ind w:firstLineChars="0"/>
            </w:pPr>
            <w:r>
              <w:rPr>
                <w:rFonts w:hint="eastAsia"/>
              </w:rPr>
              <w:t>环境保护措施</w:t>
            </w:r>
          </w:p>
        </w:tc>
        <w:tc>
          <w:tcPr>
            <w:tcW w:w="2022" w:type="dxa"/>
            <w:tcBorders>
              <w:top w:val="single" w:color="auto" w:sz="8" w:space="0"/>
              <w:left w:val="single" w:color="auto" w:sz="4" w:space="0"/>
              <w:bottom w:val="single" w:color="auto" w:sz="4" w:space="0"/>
              <w:right w:val="single" w:color="auto" w:sz="8" w:space="0"/>
            </w:tcBorders>
            <w:vAlign w:val="center"/>
          </w:tcPr>
          <w:p w14:paraId="2952F1F4">
            <w:pPr>
              <w:pStyle w:val="21"/>
              <w:spacing w:line="240" w:lineRule="auto"/>
              <w:ind w:firstLineChars="0"/>
            </w:pPr>
            <w:r>
              <w:rPr>
                <w:rFonts w:hint="eastAsia"/>
              </w:rPr>
              <w:t>执行标准</w:t>
            </w:r>
          </w:p>
        </w:tc>
      </w:tr>
      <w:tr w14:paraId="5CBA81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1318" w:type="dxa"/>
            <w:vMerge w:val="restart"/>
            <w:tcBorders>
              <w:top w:val="single" w:color="auto" w:sz="4" w:space="0"/>
              <w:left w:val="single" w:color="auto" w:sz="8" w:space="0"/>
              <w:right w:val="single" w:color="auto" w:sz="4" w:space="0"/>
            </w:tcBorders>
            <w:vAlign w:val="center"/>
          </w:tcPr>
          <w:p w14:paraId="5F48CA85">
            <w:pPr>
              <w:pStyle w:val="21"/>
              <w:spacing w:line="240" w:lineRule="auto"/>
              <w:ind w:firstLineChars="0"/>
            </w:pPr>
            <w:r>
              <w:rPr>
                <w:rFonts w:hint="eastAsia"/>
              </w:rPr>
              <w:t>大气环境</w:t>
            </w:r>
          </w:p>
        </w:tc>
        <w:tc>
          <w:tcPr>
            <w:tcW w:w="765" w:type="dxa"/>
            <w:vMerge w:val="restart"/>
            <w:tcBorders>
              <w:top w:val="single" w:color="auto" w:sz="4" w:space="0"/>
              <w:left w:val="single" w:color="auto" w:sz="4" w:space="0"/>
              <w:right w:val="single" w:color="auto" w:sz="4" w:space="0"/>
            </w:tcBorders>
            <w:vAlign w:val="center"/>
          </w:tcPr>
          <w:p w14:paraId="3EF8DC8B">
            <w:pPr>
              <w:pStyle w:val="21"/>
              <w:spacing w:line="240" w:lineRule="auto"/>
              <w:ind w:firstLineChars="0"/>
            </w:pPr>
            <w:r>
              <w:rPr>
                <w:rFonts w:hint="eastAsia"/>
              </w:rPr>
              <w:t>运营期</w:t>
            </w:r>
          </w:p>
        </w:tc>
        <w:tc>
          <w:tcPr>
            <w:tcW w:w="1020" w:type="dxa"/>
            <w:tcBorders>
              <w:top w:val="single" w:color="auto" w:sz="4" w:space="0"/>
              <w:left w:val="single" w:color="auto" w:sz="4" w:space="0"/>
              <w:right w:val="single" w:color="auto" w:sz="4" w:space="0"/>
            </w:tcBorders>
            <w:vAlign w:val="center"/>
          </w:tcPr>
          <w:p w14:paraId="51323947">
            <w:pPr>
              <w:pStyle w:val="21"/>
              <w:spacing w:line="240" w:lineRule="auto"/>
              <w:ind w:firstLineChars="0"/>
            </w:pPr>
            <w:r>
              <w:rPr>
                <w:rFonts w:hint="eastAsia"/>
              </w:rPr>
              <w:t>原料堆场</w:t>
            </w:r>
          </w:p>
        </w:tc>
        <w:tc>
          <w:tcPr>
            <w:tcW w:w="945" w:type="dxa"/>
            <w:tcBorders>
              <w:top w:val="single" w:color="auto" w:sz="4" w:space="0"/>
              <w:left w:val="single" w:color="auto" w:sz="4" w:space="0"/>
              <w:right w:val="single" w:color="auto" w:sz="4" w:space="0"/>
            </w:tcBorders>
            <w:vAlign w:val="center"/>
          </w:tcPr>
          <w:p w14:paraId="245CDD68">
            <w:pPr>
              <w:pStyle w:val="21"/>
              <w:spacing w:line="240" w:lineRule="auto"/>
              <w:ind w:firstLineChars="0"/>
            </w:pPr>
            <w:r>
              <w:rPr>
                <w:rFonts w:hint="eastAsia"/>
              </w:rPr>
              <w:t>粉尘</w:t>
            </w:r>
          </w:p>
        </w:tc>
        <w:tc>
          <w:tcPr>
            <w:tcW w:w="2730" w:type="dxa"/>
            <w:tcBorders>
              <w:top w:val="single" w:color="auto" w:sz="4" w:space="0"/>
              <w:left w:val="single" w:color="auto" w:sz="4" w:space="0"/>
              <w:bottom w:val="single" w:color="auto" w:sz="4" w:space="0"/>
              <w:right w:val="single" w:color="auto" w:sz="4" w:space="0"/>
            </w:tcBorders>
            <w:vAlign w:val="center"/>
          </w:tcPr>
          <w:p w14:paraId="5213B7FA">
            <w:pPr>
              <w:pStyle w:val="21"/>
              <w:spacing w:line="240" w:lineRule="auto"/>
              <w:ind w:firstLineChars="0"/>
            </w:pPr>
            <w:r>
              <w:rPr>
                <w:rFonts w:hint="eastAsia"/>
              </w:rPr>
              <w:t>原料细颗粒堆场为全封闭原料仓，其他大颗粒碎石堆场采取幕布苫盖，定期洒水降尘</w:t>
            </w:r>
          </w:p>
        </w:tc>
        <w:tc>
          <w:tcPr>
            <w:tcW w:w="2022" w:type="dxa"/>
            <w:vMerge w:val="restart"/>
            <w:tcBorders>
              <w:top w:val="single" w:color="auto" w:sz="4" w:space="0"/>
              <w:left w:val="single" w:color="auto" w:sz="4" w:space="0"/>
              <w:right w:val="single" w:color="auto" w:sz="8" w:space="0"/>
            </w:tcBorders>
            <w:vAlign w:val="center"/>
          </w:tcPr>
          <w:p w14:paraId="37E1B4C1">
            <w:pPr>
              <w:pStyle w:val="21"/>
              <w:spacing w:line="240" w:lineRule="auto"/>
              <w:ind w:firstLineChars="0"/>
            </w:pPr>
            <w:r>
              <w:rPr>
                <w:rFonts w:hint="eastAsia"/>
              </w:rPr>
              <w:t>《水泥工业大气污染物排放标准》（GB4915-2013）</w:t>
            </w:r>
          </w:p>
        </w:tc>
      </w:tr>
      <w:tr w14:paraId="2FA134A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1318" w:type="dxa"/>
            <w:vMerge w:val="continue"/>
            <w:tcBorders>
              <w:left w:val="single" w:color="auto" w:sz="8" w:space="0"/>
              <w:right w:val="single" w:color="auto" w:sz="4" w:space="0"/>
            </w:tcBorders>
            <w:vAlign w:val="center"/>
          </w:tcPr>
          <w:p w14:paraId="563B3095">
            <w:pPr>
              <w:pStyle w:val="21"/>
              <w:spacing w:line="240" w:lineRule="auto"/>
              <w:ind w:firstLineChars="0"/>
            </w:pPr>
          </w:p>
        </w:tc>
        <w:tc>
          <w:tcPr>
            <w:tcW w:w="765" w:type="dxa"/>
            <w:vMerge w:val="continue"/>
            <w:tcBorders>
              <w:left w:val="single" w:color="auto" w:sz="4" w:space="0"/>
              <w:right w:val="single" w:color="auto" w:sz="4" w:space="0"/>
            </w:tcBorders>
            <w:vAlign w:val="center"/>
          </w:tcPr>
          <w:p w14:paraId="0E09445C">
            <w:pPr>
              <w:pStyle w:val="21"/>
              <w:spacing w:line="240" w:lineRule="auto"/>
              <w:ind w:firstLineChars="0"/>
            </w:pPr>
          </w:p>
        </w:tc>
        <w:tc>
          <w:tcPr>
            <w:tcW w:w="1020" w:type="dxa"/>
            <w:tcBorders>
              <w:top w:val="single" w:color="auto" w:sz="4" w:space="0"/>
              <w:left w:val="single" w:color="auto" w:sz="4" w:space="0"/>
              <w:right w:val="single" w:color="auto" w:sz="4" w:space="0"/>
            </w:tcBorders>
            <w:vAlign w:val="center"/>
          </w:tcPr>
          <w:p w14:paraId="68B43A7C">
            <w:pPr>
              <w:pStyle w:val="21"/>
              <w:spacing w:line="240" w:lineRule="auto"/>
              <w:ind w:firstLineChars="0"/>
            </w:pPr>
            <w:r>
              <w:rPr>
                <w:rFonts w:hint="eastAsia"/>
              </w:rPr>
              <w:t>搅拌楼</w:t>
            </w:r>
          </w:p>
        </w:tc>
        <w:tc>
          <w:tcPr>
            <w:tcW w:w="945" w:type="dxa"/>
            <w:tcBorders>
              <w:top w:val="single" w:color="auto" w:sz="4" w:space="0"/>
              <w:left w:val="single" w:color="auto" w:sz="4" w:space="0"/>
              <w:right w:val="single" w:color="auto" w:sz="4" w:space="0"/>
            </w:tcBorders>
            <w:vAlign w:val="center"/>
          </w:tcPr>
          <w:p w14:paraId="3890562B">
            <w:pPr>
              <w:pStyle w:val="21"/>
              <w:spacing w:line="240" w:lineRule="auto"/>
              <w:ind w:firstLineChars="0"/>
            </w:pPr>
            <w:r>
              <w:rPr>
                <w:rFonts w:hint="eastAsia"/>
              </w:rPr>
              <w:t>粉尘</w:t>
            </w:r>
          </w:p>
        </w:tc>
        <w:tc>
          <w:tcPr>
            <w:tcW w:w="2730" w:type="dxa"/>
            <w:tcBorders>
              <w:top w:val="single" w:color="auto" w:sz="4" w:space="0"/>
              <w:left w:val="single" w:color="auto" w:sz="4" w:space="0"/>
              <w:bottom w:val="single" w:color="auto" w:sz="4" w:space="0"/>
              <w:right w:val="single" w:color="auto" w:sz="4" w:space="0"/>
            </w:tcBorders>
            <w:vAlign w:val="center"/>
          </w:tcPr>
          <w:p w14:paraId="0559F872">
            <w:pPr>
              <w:pStyle w:val="21"/>
              <w:spacing w:line="240" w:lineRule="auto"/>
              <w:ind w:firstLineChars="0"/>
            </w:pPr>
            <w:r>
              <w:rPr>
                <w:rFonts w:hint="eastAsia"/>
              </w:rPr>
              <w:t>搅拌楼全封闭，原料进料口设置脉冲布袋除尘器（除尘效率99.7%）+15m高排气筒，石料输送皮带采取全封闭</w:t>
            </w:r>
          </w:p>
        </w:tc>
        <w:tc>
          <w:tcPr>
            <w:tcW w:w="2022" w:type="dxa"/>
            <w:vMerge w:val="continue"/>
            <w:tcBorders>
              <w:left w:val="single" w:color="auto" w:sz="4" w:space="0"/>
              <w:right w:val="single" w:color="auto" w:sz="8" w:space="0"/>
            </w:tcBorders>
            <w:vAlign w:val="center"/>
          </w:tcPr>
          <w:p w14:paraId="683CC826">
            <w:pPr>
              <w:pStyle w:val="21"/>
              <w:spacing w:line="240" w:lineRule="auto"/>
              <w:ind w:firstLineChars="0"/>
            </w:pPr>
          </w:p>
        </w:tc>
      </w:tr>
      <w:tr w14:paraId="6414DA3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318" w:type="dxa"/>
            <w:vMerge w:val="continue"/>
            <w:tcBorders>
              <w:left w:val="single" w:color="auto" w:sz="8" w:space="0"/>
              <w:right w:val="single" w:color="auto" w:sz="4" w:space="0"/>
            </w:tcBorders>
            <w:vAlign w:val="center"/>
          </w:tcPr>
          <w:p w14:paraId="104190B4">
            <w:pPr>
              <w:pStyle w:val="21"/>
              <w:spacing w:line="240" w:lineRule="auto"/>
              <w:ind w:firstLineChars="0"/>
            </w:pPr>
          </w:p>
        </w:tc>
        <w:tc>
          <w:tcPr>
            <w:tcW w:w="765" w:type="dxa"/>
            <w:vMerge w:val="continue"/>
            <w:tcBorders>
              <w:left w:val="single" w:color="auto" w:sz="4" w:space="0"/>
              <w:right w:val="single" w:color="auto" w:sz="4" w:space="0"/>
            </w:tcBorders>
            <w:vAlign w:val="center"/>
          </w:tcPr>
          <w:p w14:paraId="06606514">
            <w:pPr>
              <w:pStyle w:val="21"/>
              <w:spacing w:line="240" w:lineRule="auto"/>
              <w:ind w:firstLineChars="0"/>
            </w:pPr>
          </w:p>
        </w:tc>
        <w:tc>
          <w:tcPr>
            <w:tcW w:w="1020" w:type="dxa"/>
            <w:tcBorders>
              <w:top w:val="single" w:color="auto" w:sz="4" w:space="0"/>
              <w:left w:val="single" w:color="auto" w:sz="4" w:space="0"/>
              <w:bottom w:val="single" w:color="auto" w:sz="4" w:space="0"/>
              <w:right w:val="single" w:color="auto" w:sz="4" w:space="0"/>
            </w:tcBorders>
            <w:vAlign w:val="center"/>
          </w:tcPr>
          <w:p w14:paraId="14CAA203">
            <w:pPr>
              <w:pStyle w:val="21"/>
              <w:spacing w:line="240" w:lineRule="auto"/>
              <w:ind w:firstLineChars="0"/>
            </w:pPr>
            <w:r>
              <w:rPr>
                <w:rFonts w:hint="eastAsia"/>
              </w:rPr>
              <w:t>水泥储罐</w:t>
            </w:r>
          </w:p>
        </w:tc>
        <w:tc>
          <w:tcPr>
            <w:tcW w:w="945" w:type="dxa"/>
            <w:tcBorders>
              <w:top w:val="single" w:color="auto" w:sz="4" w:space="0"/>
              <w:left w:val="single" w:color="auto" w:sz="4" w:space="0"/>
              <w:bottom w:val="single" w:color="auto" w:sz="4" w:space="0"/>
              <w:right w:val="single" w:color="auto" w:sz="4" w:space="0"/>
            </w:tcBorders>
            <w:vAlign w:val="center"/>
          </w:tcPr>
          <w:p w14:paraId="5AADAEAA">
            <w:pPr>
              <w:pStyle w:val="21"/>
              <w:spacing w:line="240" w:lineRule="auto"/>
              <w:ind w:firstLineChars="0"/>
            </w:pPr>
            <w:r>
              <w:rPr>
                <w:rFonts w:hint="eastAsia"/>
              </w:rPr>
              <w:t>粉尘</w:t>
            </w:r>
          </w:p>
        </w:tc>
        <w:tc>
          <w:tcPr>
            <w:tcW w:w="2730" w:type="dxa"/>
            <w:tcBorders>
              <w:top w:val="single" w:color="auto" w:sz="4" w:space="0"/>
              <w:left w:val="single" w:color="auto" w:sz="4" w:space="0"/>
              <w:bottom w:val="single" w:color="auto" w:sz="4" w:space="0"/>
              <w:right w:val="single" w:color="auto" w:sz="4" w:space="0"/>
            </w:tcBorders>
            <w:vAlign w:val="center"/>
          </w:tcPr>
          <w:p w14:paraId="26DFFE83">
            <w:pPr>
              <w:pStyle w:val="21"/>
              <w:spacing w:line="240" w:lineRule="auto"/>
              <w:ind w:firstLineChars="0"/>
            </w:pPr>
            <w:r>
              <w:rPr>
                <w:rFonts w:hint="eastAsia"/>
              </w:rPr>
              <w:t>散装水泥密闭输送，</w:t>
            </w:r>
            <w:r>
              <w:rPr>
                <w:rFonts w:hint="eastAsia"/>
                <w:color w:val="FF0000"/>
              </w:rPr>
              <w:t>水泥及粉料筒仓（共8个）</w:t>
            </w:r>
            <w:r>
              <w:rPr>
                <w:rFonts w:hint="eastAsia"/>
              </w:rPr>
              <w:t>仓顶部</w:t>
            </w:r>
            <w:r>
              <w:rPr>
                <w:rFonts w:hint="eastAsia"/>
                <w:color w:val="FF0000"/>
              </w:rPr>
              <w:t>均配备</w:t>
            </w:r>
            <w:r>
              <w:rPr>
                <w:rFonts w:hint="eastAsia"/>
              </w:rPr>
              <w:t>脉冲布袋除尘器（除尘效率99.9%），</w:t>
            </w:r>
            <w:r>
              <w:rPr>
                <w:rFonts w:hint="eastAsia"/>
                <w:color w:val="FF0000"/>
              </w:rPr>
              <w:t>每个筒仓</w:t>
            </w:r>
            <w:r>
              <w:rPr>
                <w:rFonts w:hint="eastAsia"/>
              </w:rPr>
              <w:t>仓顶排气筒出口</w:t>
            </w:r>
            <w:r>
              <w:rPr>
                <w:rFonts w:hint="eastAsia"/>
                <w:color w:val="FF0000"/>
              </w:rPr>
              <w:t>（呼吸口）</w:t>
            </w:r>
            <w:r>
              <w:rPr>
                <w:rFonts w:hint="eastAsia"/>
              </w:rPr>
              <w:t>距地面总高度约18m高</w:t>
            </w:r>
          </w:p>
        </w:tc>
        <w:tc>
          <w:tcPr>
            <w:tcW w:w="2022" w:type="dxa"/>
            <w:vMerge w:val="continue"/>
            <w:tcBorders>
              <w:left w:val="single" w:color="auto" w:sz="4" w:space="0"/>
              <w:right w:val="single" w:color="auto" w:sz="8" w:space="0"/>
            </w:tcBorders>
            <w:vAlign w:val="center"/>
          </w:tcPr>
          <w:p w14:paraId="068DBEC5">
            <w:pPr>
              <w:pStyle w:val="21"/>
              <w:spacing w:line="240" w:lineRule="auto"/>
              <w:ind w:firstLineChars="0"/>
            </w:pPr>
          </w:p>
        </w:tc>
      </w:tr>
      <w:tr w14:paraId="73839F6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318" w:type="dxa"/>
            <w:vMerge w:val="continue"/>
            <w:tcBorders>
              <w:left w:val="single" w:color="auto" w:sz="8" w:space="0"/>
              <w:right w:val="single" w:color="auto" w:sz="4" w:space="0"/>
            </w:tcBorders>
            <w:vAlign w:val="center"/>
          </w:tcPr>
          <w:p w14:paraId="10FFC2DC">
            <w:pPr>
              <w:pStyle w:val="21"/>
              <w:spacing w:line="240" w:lineRule="auto"/>
              <w:ind w:firstLineChars="0"/>
            </w:pPr>
          </w:p>
        </w:tc>
        <w:tc>
          <w:tcPr>
            <w:tcW w:w="765" w:type="dxa"/>
            <w:vMerge w:val="continue"/>
            <w:tcBorders>
              <w:left w:val="single" w:color="auto" w:sz="4" w:space="0"/>
              <w:right w:val="single" w:color="auto" w:sz="4" w:space="0"/>
            </w:tcBorders>
            <w:vAlign w:val="center"/>
          </w:tcPr>
          <w:p w14:paraId="3AD53AFE">
            <w:pPr>
              <w:pStyle w:val="21"/>
              <w:spacing w:line="240" w:lineRule="auto"/>
              <w:ind w:firstLineChars="0"/>
            </w:pPr>
          </w:p>
        </w:tc>
        <w:tc>
          <w:tcPr>
            <w:tcW w:w="1020" w:type="dxa"/>
            <w:tcBorders>
              <w:top w:val="single" w:color="auto" w:sz="4" w:space="0"/>
              <w:left w:val="single" w:color="auto" w:sz="4" w:space="0"/>
              <w:bottom w:val="single" w:color="auto" w:sz="4" w:space="0"/>
              <w:right w:val="single" w:color="auto" w:sz="4" w:space="0"/>
            </w:tcBorders>
            <w:vAlign w:val="center"/>
          </w:tcPr>
          <w:p w14:paraId="1C0DD035">
            <w:pPr>
              <w:pStyle w:val="21"/>
              <w:spacing w:line="240" w:lineRule="auto"/>
              <w:ind w:firstLineChars="0"/>
              <w:rPr>
                <w:szCs w:val="24"/>
              </w:rPr>
            </w:pPr>
            <w:r>
              <w:rPr>
                <w:rFonts w:hint="eastAsia" w:ascii="宋体" w:hAnsi="宋体" w:cs="宋体"/>
                <w:kern w:val="0"/>
                <w:szCs w:val="24"/>
              </w:rPr>
              <w:t>车辆</w:t>
            </w:r>
          </w:p>
        </w:tc>
        <w:tc>
          <w:tcPr>
            <w:tcW w:w="945" w:type="dxa"/>
            <w:tcBorders>
              <w:top w:val="single" w:color="auto" w:sz="4" w:space="0"/>
              <w:left w:val="single" w:color="auto" w:sz="4" w:space="0"/>
              <w:bottom w:val="single" w:color="auto" w:sz="4" w:space="0"/>
              <w:right w:val="single" w:color="auto" w:sz="4" w:space="0"/>
            </w:tcBorders>
            <w:vAlign w:val="center"/>
          </w:tcPr>
          <w:p w14:paraId="7C9A6034">
            <w:pPr>
              <w:widowControl/>
              <w:spacing w:line="240" w:lineRule="auto"/>
              <w:ind w:firstLine="0" w:firstLineChars="0"/>
              <w:jc w:val="left"/>
            </w:pPr>
            <w:r>
              <w:rPr>
                <w:rFonts w:hint="eastAsia" w:ascii="宋体" w:hAnsi="宋体" w:cs="宋体"/>
                <w:kern w:val="0"/>
              </w:rPr>
              <w:t>扬尘、</w:t>
            </w:r>
            <w:r>
              <w:rPr>
                <w:kern w:val="0"/>
              </w:rPr>
              <w:t>CO</w:t>
            </w:r>
            <w:r>
              <w:rPr>
                <w:rFonts w:hint="eastAsia" w:ascii="宋体" w:hAnsi="宋体" w:cs="宋体"/>
                <w:kern w:val="0"/>
              </w:rPr>
              <w:t>、</w:t>
            </w:r>
            <w:r>
              <w:rPr>
                <w:kern w:val="0"/>
              </w:rPr>
              <w:t>HC</w:t>
            </w:r>
            <w:r>
              <w:rPr>
                <w:rFonts w:hint="eastAsia" w:ascii="宋体" w:hAnsi="宋体" w:cs="宋体"/>
                <w:kern w:val="0"/>
              </w:rPr>
              <w:t>、</w:t>
            </w:r>
            <w:r>
              <w:rPr>
                <w:kern w:val="0"/>
              </w:rPr>
              <w:t>NO</w:t>
            </w:r>
            <w:r>
              <w:rPr>
                <w:rFonts w:hint="eastAsia"/>
                <w:kern w:val="0"/>
              </w:rPr>
              <w:t>x</w:t>
            </w:r>
          </w:p>
        </w:tc>
        <w:tc>
          <w:tcPr>
            <w:tcW w:w="2730" w:type="dxa"/>
            <w:tcBorders>
              <w:top w:val="single" w:color="auto" w:sz="4" w:space="0"/>
              <w:left w:val="single" w:color="auto" w:sz="4" w:space="0"/>
              <w:bottom w:val="single" w:color="auto" w:sz="4" w:space="0"/>
              <w:right w:val="single" w:color="auto" w:sz="4" w:space="0"/>
            </w:tcBorders>
            <w:vAlign w:val="center"/>
          </w:tcPr>
          <w:p w14:paraId="14C6520F">
            <w:pPr>
              <w:widowControl/>
              <w:spacing w:line="240" w:lineRule="auto"/>
              <w:ind w:firstLine="0" w:firstLineChars="0"/>
              <w:jc w:val="left"/>
            </w:pPr>
            <w:r>
              <w:rPr>
                <w:rFonts w:hint="eastAsia" w:ascii="宋体" w:hAnsi="宋体" w:cs="宋体"/>
                <w:kern w:val="0"/>
              </w:rPr>
              <w:t>洒水降尘、车辆减速慢行</w:t>
            </w:r>
          </w:p>
        </w:tc>
        <w:tc>
          <w:tcPr>
            <w:tcW w:w="2022" w:type="dxa"/>
            <w:vMerge w:val="continue"/>
            <w:tcBorders>
              <w:left w:val="single" w:color="auto" w:sz="4" w:space="0"/>
              <w:bottom w:val="single" w:color="auto" w:sz="4" w:space="0"/>
              <w:right w:val="single" w:color="auto" w:sz="8" w:space="0"/>
            </w:tcBorders>
            <w:vAlign w:val="center"/>
          </w:tcPr>
          <w:p w14:paraId="45C7AB36">
            <w:pPr>
              <w:pStyle w:val="21"/>
              <w:spacing w:line="240" w:lineRule="auto"/>
              <w:ind w:firstLineChars="0"/>
            </w:pPr>
          </w:p>
        </w:tc>
      </w:tr>
      <w:tr w14:paraId="30ACC00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318" w:type="dxa"/>
            <w:vMerge w:val="continue"/>
            <w:tcBorders>
              <w:left w:val="single" w:color="auto" w:sz="8" w:space="0"/>
              <w:right w:val="single" w:color="auto" w:sz="4" w:space="0"/>
            </w:tcBorders>
            <w:vAlign w:val="center"/>
          </w:tcPr>
          <w:p w14:paraId="2D42377A">
            <w:pPr>
              <w:pStyle w:val="21"/>
              <w:spacing w:line="240" w:lineRule="auto"/>
              <w:ind w:firstLineChars="0"/>
            </w:pPr>
          </w:p>
        </w:tc>
        <w:tc>
          <w:tcPr>
            <w:tcW w:w="765" w:type="dxa"/>
            <w:vMerge w:val="continue"/>
            <w:tcBorders>
              <w:left w:val="single" w:color="auto" w:sz="4" w:space="0"/>
              <w:right w:val="single" w:color="auto" w:sz="4" w:space="0"/>
            </w:tcBorders>
            <w:vAlign w:val="center"/>
          </w:tcPr>
          <w:p w14:paraId="7CF32265">
            <w:pPr>
              <w:pStyle w:val="21"/>
              <w:spacing w:line="240" w:lineRule="auto"/>
              <w:ind w:firstLineChars="0"/>
            </w:pPr>
          </w:p>
        </w:tc>
        <w:tc>
          <w:tcPr>
            <w:tcW w:w="1020" w:type="dxa"/>
            <w:tcBorders>
              <w:top w:val="single" w:color="auto" w:sz="4" w:space="0"/>
              <w:left w:val="single" w:color="auto" w:sz="4" w:space="0"/>
              <w:bottom w:val="single" w:color="auto" w:sz="4" w:space="0"/>
              <w:right w:val="single" w:color="auto" w:sz="4" w:space="0"/>
            </w:tcBorders>
            <w:vAlign w:val="center"/>
          </w:tcPr>
          <w:p w14:paraId="1776D8F4">
            <w:pPr>
              <w:pStyle w:val="21"/>
              <w:spacing w:line="240" w:lineRule="auto"/>
              <w:ind w:firstLineChars="0"/>
            </w:pPr>
            <w:r>
              <w:rPr>
                <w:rFonts w:hint="eastAsia"/>
              </w:rPr>
              <w:t>厨房</w:t>
            </w:r>
          </w:p>
        </w:tc>
        <w:tc>
          <w:tcPr>
            <w:tcW w:w="945" w:type="dxa"/>
            <w:tcBorders>
              <w:top w:val="single" w:color="auto" w:sz="4" w:space="0"/>
              <w:left w:val="single" w:color="auto" w:sz="4" w:space="0"/>
              <w:bottom w:val="single" w:color="auto" w:sz="4" w:space="0"/>
              <w:right w:val="single" w:color="auto" w:sz="4" w:space="0"/>
            </w:tcBorders>
            <w:vAlign w:val="center"/>
          </w:tcPr>
          <w:p w14:paraId="1AE0B5D5">
            <w:pPr>
              <w:pStyle w:val="21"/>
              <w:spacing w:line="240" w:lineRule="auto"/>
              <w:ind w:firstLineChars="0"/>
            </w:pPr>
            <w:r>
              <w:rPr>
                <w:rFonts w:hint="eastAsia"/>
              </w:rPr>
              <w:t>油烟</w:t>
            </w:r>
          </w:p>
        </w:tc>
        <w:tc>
          <w:tcPr>
            <w:tcW w:w="2730" w:type="dxa"/>
            <w:tcBorders>
              <w:top w:val="single" w:color="auto" w:sz="4" w:space="0"/>
              <w:left w:val="single" w:color="auto" w:sz="4" w:space="0"/>
              <w:bottom w:val="single" w:color="auto" w:sz="4" w:space="0"/>
              <w:right w:val="single" w:color="auto" w:sz="4" w:space="0"/>
            </w:tcBorders>
            <w:vAlign w:val="center"/>
          </w:tcPr>
          <w:p w14:paraId="2B5BE0F9">
            <w:pPr>
              <w:pStyle w:val="21"/>
              <w:spacing w:line="240" w:lineRule="auto"/>
              <w:ind w:firstLineChars="0"/>
            </w:pPr>
            <w:r>
              <w:rPr>
                <w:rFonts w:hint="eastAsia"/>
              </w:rPr>
              <w:t>厨房安装油烟净化器1套，油烟净化后屋顶排放。</w:t>
            </w:r>
          </w:p>
        </w:tc>
        <w:tc>
          <w:tcPr>
            <w:tcW w:w="2022" w:type="dxa"/>
            <w:tcBorders>
              <w:top w:val="single" w:color="auto" w:sz="4" w:space="0"/>
              <w:left w:val="single" w:color="auto" w:sz="4" w:space="0"/>
              <w:bottom w:val="single" w:color="auto" w:sz="4" w:space="0"/>
              <w:right w:val="single" w:color="auto" w:sz="8" w:space="0"/>
            </w:tcBorders>
            <w:vAlign w:val="center"/>
          </w:tcPr>
          <w:p w14:paraId="3C707428">
            <w:pPr>
              <w:pStyle w:val="21"/>
              <w:spacing w:line="240" w:lineRule="auto"/>
              <w:ind w:left="-120" w:leftChars="-50" w:right="-120" w:rightChars="-50" w:firstLineChars="0"/>
            </w:pPr>
            <w:r>
              <w:rPr>
                <w:rFonts w:hint="eastAsia"/>
              </w:rPr>
              <w:t>《饮食业油烟排放标准》（GB18483-2001）</w:t>
            </w:r>
          </w:p>
        </w:tc>
      </w:tr>
      <w:tr w14:paraId="6C0F66E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08" w:hRule="atLeast"/>
          <w:jc w:val="center"/>
        </w:trPr>
        <w:tc>
          <w:tcPr>
            <w:tcW w:w="1318" w:type="dxa"/>
            <w:vMerge w:val="restart"/>
            <w:tcBorders>
              <w:top w:val="single" w:color="auto" w:sz="4" w:space="0"/>
              <w:left w:val="single" w:color="auto" w:sz="8" w:space="0"/>
              <w:right w:val="single" w:color="auto" w:sz="4" w:space="0"/>
            </w:tcBorders>
            <w:vAlign w:val="center"/>
          </w:tcPr>
          <w:p w14:paraId="470F30CC">
            <w:pPr>
              <w:pStyle w:val="21"/>
              <w:spacing w:line="240" w:lineRule="auto"/>
              <w:ind w:firstLineChars="0"/>
            </w:pPr>
            <w:r>
              <w:rPr>
                <w:rFonts w:hint="eastAsia"/>
              </w:rPr>
              <w:t>地表水环境</w:t>
            </w:r>
          </w:p>
        </w:tc>
        <w:tc>
          <w:tcPr>
            <w:tcW w:w="765" w:type="dxa"/>
            <w:vMerge w:val="restart"/>
            <w:tcBorders>
              <w:top w:val="single" w:color="auto" w:sz="4" w:space="0"/>
              <w:left w:val="single" w:color="auto" w:sz="4" w:space="0"/>
              <w:right w:val="single" w:color="auto" w:sz="4" w:space="0"/>
            </w:tcBorders>
            <w:vAlign w:val="center"/>
          </w:tcPr>
          <w:p w14:paraId="54C8461F">
            <w:pPr>
              <w:pStyle w:val="21"/>
              <w:spacing w:line="240" w:lineRule="auto"/>
              <w:ind w:firstLineChars="0"/>
            </w:pPr>
            <w:r>
              <w:rPr>
                <w:rFonts w:hint="eastAsia"/>
              </w:rPr>
              <w:t>运营期</w:t>
            </w:r>
          </w:p>
          <w:p w14:paraId="1A8167B2">
            <w:pPr>
              <w:pStyle w:val="21"/>
              <w:spacing w:line="240" w:lineRule="auto"/>
              <w:ind w:firstLineChars="0"/>
            </w:pPr>
          </w:p>
        </w:tc>
        <w:tc>
          <w:tcPr>
            <w:tcW w:w="1020" w:type="dxa"/>
            <w:tcBorders>
              <w:top w:val="single" w:color="auto" w:sz="4" w:space="0"/>
              <w:left w:val="single" w:color="auto" w:sz="4" w:space="0"/>
              <w:bottom w:val="single" w:color="auto" w:sz="4" w:space="0"/>
              <w:right w:val="single" w:color="auto" w:sz="4" w:space="0"/>
            </w:tcBorders>
            <w:vAlign w:val="center"/>
          </w:tcPr>
          <w:p w14:paraId="26437E8E">
            <w:pPr>
              <w:pStyle w:val="21"/>
              <w:spacing w:line="240" w:lineRule="auto"/>
              <w:ind w:firstLineChars="0"/>
            </w:pPr>
            <w:r>
              <w:rPr>
                <w:rFonts w:hint="eastAsia"/>
              </w:rPr>
              <w:t>生活污水</w:t>
            </w:r>
          </w:p>
        </w:tc>
        <w:tc>
          <w:tcPr>
            <w:tcW w:w="945" w:type="dxa"/>
            <w:tcBorders>
              <w:top w:val="single" w:color="auto" w:sz="4" w:space="0"/>
              <w:left w:val="single" w:color="auto" w:sz="4" w:space="0"/>
              <w:bottom w:val="single" w:color="auto" w:sz="4" w:space="0"/>
              <w:right w:val="single" w:color="auto" w:sz="4" w:space="0"/>
            </w:tcBorders>
            <w:vAlign w:val="center"/>
          </w:tcPr>
          <w:p w14:paraId="56967924">
            <w:pPr>
              <w:pStyle w:val="21"/>
              <w:spacing w:line="240" w:lineRule="auto"/>
              <w:ind w:firstLineChars="0"/>
            </w:pPr>
            <w:r>
              <w:t>SS、</w:t>
            </w:r>
          </w:p>
          <w:p w14:paraId="7DA032AA">
            <w:pPr>
              <w:pStyle w:val="21"/>
              <w:spacing w:line="240" w:lineRule="auto"/>
              <w:ind w:firstLineChars="0"/>
            </w:pPr>
            <w:r>
              <w:t>COD、</w:t>
            </w:r>
          </w:p>
          <w:p w14:paraId="63A7EB74">
            <w:pPr>
              <w:pStyle w:val="21"/>
              <w:spacing w:line="240" w:lineRule="auto"/>
              <w:ind w:firstLineChars="0"/>
            </w:pPr>
            <w:r>
              <w:t>BOD</w:t>
            </w:r>
            <w:r>
              <w:rPr>
                <w:vertAlign w:val="subscript"/>
              </w:rPr>
              <w:t>5</w:t>
            </w:r>
            <w:r>
              <w:t>、</w:t>
            </w:r>
          </w:p>
          <w:p w14:paraId="4B9F24E1">
            <w:pPr>
              <w:pStyle w:val="21"/>
              <w:spacing w:line="240" w:lineRule="auto"/>
              <w:ind w:firstLineChars="0"/>
            </w:pPr>
            <w:r>
              <w:rPr>
                <w:rFonts w:hint="eastAsia"/>
              </w:rPr>
              <w:t>NH</w:t>
            </w:r>
            <w:r>
              <w:rPr>
                <w:rFonts w:hint="eastAsia"/>
                <w:vertAlign w:val="subscript"/>
              </w:rPr>
              <w:t>3</w:t>
            </w:r>
            <w:r>
              <w:rPr>
                <w:rFonts w:hint="eastAsia"/>
              </w:rPr>
              <w:t>-N</w:t>
            </w:r>
          </w:p>
        </w:tc>
        <w:tc>
          <w:tcPr>
            <w:tcW w:w="2730" w:type="dxa"/>
            <w:tcBorders>
              <w:top w:val="single" w:color="auto" w:sz="4" w:space="0"/>
              <w:left w:val="single" w:color="auto" w:sz="4" w:space="0"/>
              <w:bottom w:val="single" w:color="auto" w:sz="4" w:space="0"/>
              <w:right w:val="single" w:color="auto" w:sz="4" w:space="0"/>
            </w:tcBorders>
            <w:vAlign w:val="center"/>
          </w:tcPr>
          <w:p w14:paraId="5523D583">
            <w:pPr>
              <w:pStyle w:val="21"/>
              <w:spacing w:line="240" w:lineRule="auto"/>
              <w:ind w:firstLineChars="0"/>
            </w:pPr>
            <w:r>
              <w:rPr>
                <w:rFonts w:hint="eastAsia"/>
              </w:rPr>
              <w:t>生活盥洗废水用于厂区地面洒水降尘，生活粪污排入防渗旱厕，粪池结构混凝土（容积15</w:t>
            </w:r>
            <w:r>
              <w:t>m</w:t>
            </w:r>
            <w:r>
              <w:rPr>
                <w:vertAlign w:val="superscript"/>
              </w:rPr>
              <w:t>3</w:t>
            </w:r>
            <w:r>
              <w:rPr>
                <w:rFonts w:hint="eastAsia"/>
              </w:rPr>
              <w:t>、防渗系数</w:t>
            </w:r>
            <w:r>
              <w:rPr>
                <w:rFonts w:ascii="Arial" w:hAnsi="Arial" w:cs="Arial"/>
              </w:rPr>
              <w:t>≤</w:t>
            </w:r>
            <w:r>
              <w:rPr>
                <w:rFonts w:hint="eastAsia"/>
              </w:rPr>
              <w:t>10</w:t>
            </w:r>
            <w:r>
              <w:rPr>
                <w:rFonts w:hint="eastAsia"/>
                <w:vertAlign w:val="superscript"/>
              </w:rPr>
              <w:t>-7</w:t>
            </w:r>
            <w:r>
              <w:rPr>
                <w:rFonts w:hint="eastAsia"/>
              </w:rPr>
              <w:t>cm/s），定期委托附近农民清掏还田，不外排。</w:t>
            </w:r>
          </w:p>
        </w:tc>
        <w:tc>
          <w:tcPr>
            <w:tcW w:w="2022" w:type="dxa"/>
            <w:tcBorders>
              <w:top w:val="single" w:color="auto" w:sz="4" w:space="0"/>
              <w:left w:val="single" w:color="auto" w:sz="4" w:space="0"/>
              <w:bottom w:val="single" w:color="auto" w:sz="4" w:space="0"/>
              <w:right w:val="single" w:color="auto" w:sz="8" w:space="0"/>
            </w:tcBorders>
            <w:vAlign w:val="center"/>
          </w:tcPr>
          <w:p w14:paraId="0C7C861C">
            <w:pPr>
              <w:spacing w:line="240" w:lineRule="auto"/>
              <w:ind w:firstLine="480"/>
              <w:rPr>
                <w:szCs w:val="20"/>
              </w:rPr>
            </w:pPr>
            <w:r>
              <w:rPr>
                <w:rFonts w:hint="eastAsia"/>
              </w:rPr>
              <w:t>不排放</w:t>
            </w:r>
          </w:p>
        </w:tc>
      </w:tr>
      <w:tr w14:paraId="2FAF681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318" w:type="dxa"/>
            <w:vMerge w:val="continue"/>
            <w:tcBorders>
              <w:left w:val="single" w:color="auto" w:sz="8" w:space="0"/>
              <w:right w:val="single" w:color="auto" w:sz="4" w:space="0"/>
            </w:tcBorders>
            <w:vAlign w:val="center"/>
          </w:tcPr>
          <w:p w14:paraId="64E4600B">
            <w:pPr>
              <w:pStyle w:val="21"/>
              <w:spacing w:line="240" w:lineRule="auto"/>
              <w:ind w:firstLineChars="0"/>
            </w:pPr>
          </w:p>
        </w:tc>
        <w:tc>
          <w:tcPr>
            <w:tcW w:w="765" w:type="dxa"/>
            <w:vMerge w:val="continue"/>
            <w:tcBorders>
              <w:left w:val="single" w:color="auto" w:sz="4" w:space="0"/>
              <w:right w:val="single" w:color="auto" w:sz="4" w:space="0"/>
            </w:tcBorders>
            <w:vAlign w:val="center"/>
          </w:tcPr>
          <w:p w14:paraId="02CD6838">
            <w:pPr>
              <w:pStyle w:val="21"/>
              <w:spacing w:line="240" w:lineRule="auto"/>
              <w:ind w:firstLineChars="0"/>
            </w:pPr>
          </w:p>
        </w:tc>
        <w:tc>
          <w:tcPr>
            <w:tcW w:w="1020" w:type="dxa"/>
            <w:tcBorders>
              <w:top w:val="single" w:color="auto" w:sz="4" w:space="0"/>
              <w:left w:val="single" w:color="auto" w:sz="4" w:space="0"/>
              <w:bottom w:val="single" w:color="auto" w:sz="4" w:space="0"/>
              <w:right w:val="single" w:color="auto" w:sz="4" w:space="0"/>
            </w:tcBorders>
            <w:vAlign w:val="center"/>
          </w:tcPr>
          <w:p w14:paraId="278E03DF">
            <w:pPr>
              <w:pStyle w:val="21"/>
              <w:spacing w:line="240" w:lineRule="auto"/>
              <w:ind w:firstLineChars="0"/>
            </w:pPr>
            <w:r>
              <w:rPr>
                <w:rFonts w:hint="eastAsia"/>
              </w:rPr>
              <w:t>设备冲洗废水</w:t>
            </w:r>
          </w:p>
        </w:tc>
        <w:tc>
          <w:tcPr>
            <w:tcW w:w="945" w:type="dxa"/>
            <w:tcBorders>
              <w:top w:val="single" w:color="auto" w:sz="4" w:space="0"/>
              <w:left w:val="single" w:color="auto" w:sz="4" w:space="0"/>
              <w:bottom w:val="single" w:color="auto" w:sz="4" w:space="0"/>
              <w:right w:val="single" w:color="auto" w:sz="4" w:space="0"/>
            </w:tcBorders>
            <w:vAlign w:val="center"/>
          </w:tcPr>
          <w:p w14:paraId="66ADA5B4">
            <w:pPr>
              <w:pStyle w:val="21"/>
              <w:spacing w:line="240" w:lineRule="auto"/>
              <w:ind w:firstLineChars="0"/>
            </w:pPr>
            <w:r>
              <w:rPr>
                <w:rFonts w:hint="eastAsia"/>
              </w:rPr>
              <w:t>SS</w:t>
            </w:r>
          </w:p>
        </w:tc>
        <w:tc>
          <w:tcPr>
            <w:tcW w:w="2730" w:type="dxa"/>
            <w:tcBorders>
              <w:top w:val="single" w:color="auto" w:sz="4" w:space="0"/>
              <w:left w:val="single" w:color="auto" w:sz="4" w:space="0"/>
              <w:bottom w:val="single" w:color="auto" w:sz="4" w:space="0"/>
              <w:right w:val="single" w:color="auto" w:sz="4" w:space="0"/>
            </w:tcBorders>
            <w:vAlign w:val="center"/>
          </w:tcPr>
          <w:p w14:paraId="198D2A1A">
            <w:pPr>
              <w:pStyle w:val="21"/>
              <w:spacing w:line="240" w:lineRule="auto"/>
              <w:ind w:firstLineChars="0"/>
            </w:pPr>
            <w:r>
              <w:rPr>
                <w:rFonts w:hint="eastAsia"/>
                <w:color w:val="FF0000"/>
              </w:rPr>
              <w:t>项目设</w:t>
            </w:r>
            <w:r>
              <w:rPr>
                <w:rFonts w:hint="eastAsia"/>
              </w:rPr>
              <w:t>沉淀水池</w:t>
            </w:r>
            <w:r>
              <w:rPr>
                <w:rStyle w:val="18"/>
                <w:rFonts w:hint="eastAsia"/>
                <w:color w:val="FF0000"/>
              </w:rPr>
              <w:t>一座</w:t>
            </w:r>
            <w:r>
              <w:rPr>
                <w:rStyle w:val="18"/>
                <w:rFonts w:hint="eastAsia"/>
                <w:color w:val="FF0000"/>
                <w:sz w:val="24"/>
                <w:szCs w:val="24"/>
              </w:rPr>
              <w:t>（30m</w:t>
            </w:r>
            <w:r>
              <w:rPr>
                <w:rStyle w:val="18"/>
                <w:rFonts w:hint="eastAsia"/>
                <w:color w:val="FF0000"/>
                <w:sz w:val="24"/>
                <w:szCs w:val="24"/>
                <w:vertAlign w:val="superscript"/>
              </w:rPr>
              <w:t>3</w:t>
            </w:r>
            <w:r>
              <w:rPr>
                <w:rStyle w:val="18"/>
                <w:rFonts w:hint="eastAsia"/>
                <w:color w:val="FF0000"/>
                <w:sz w:val="24"/>
                <w:szCs w:val="24"/>
              </w:rPr>
              <w:t>），废水</w:t>
            </w:r>
            <w:r>
              <w:rPr>
                <w:rFonts w:hint="eastAsia"/>
              </w:rPr>
              <w:t>沉淀后回用</w:t>
            </w:r>
          </w:p>
        </w:tc>
        <w:tc>
          <w:tcPr>
            <w:tcW w:w="2022" w:type="dxa"/>
            <w:tcBorders>
              <w:top w:val="single" w:color="auto" w:sz="4" w:space="0"/>
              <w:left w:val="single" w:color="auto" w:sz="4" w:space="0"/>
              <w:bottom w:val="single" w:color="auto" w:sz="4" w:space="0"/>
              <w:right w:val="single" w:color="auto" w:sz="8" w:space="0"/>
            </w:tcBorders>
            <w:vAlign w:val="center"/>
          </w:tcPr>
          <w:p w14:paraId="4D19264E">
            <w:pPr>
              <w:spacing w:line="240" w:lineRule="auto"/>
              <w:ind w:firstLine="480"/>
            </w:pPr>
            <w:r>
              <w:rPr>
                <w:rFonts w:hint="eastAsia"/>
              </w:rPr>
              <w:t>不排放</w:t>
            </w:r>
          </w:p>
        </w:tc>
      </w:tr>
      <w:tr w14:paraId="3D621E3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1318" w:type="dxa"/>
            <w:tcBorders>
              <w:top w:val="single" w:color="auto" w:sz="4" w:space="0"/>
              <w:left w:val="single" w:color="auto" w:sz="8" w:space="0"/>
              <w:right w:val="single" w:color="auto" w:sz="4" w:space="0"/>
            </w:tcBorders>
            <w:vAlign w:val="center"/>
          </w:tcPr>
          <w:p w14:paraId="017B13F9">
            <w:pPr>
              <w:pStyle w:val="21"/>
              <w:spacing w:line="240" w:lineRule="auto"/>
              <w:ind w:firstLineChars="0"/>
            </w:pPr>
            <w:r>
              <w:rPr>
                <w:rFonts w:hint="eastAsia"/>
              </w:rPr>
              <w:t>声环境</w:t>
            </w:r>
          </w:p>
        </w:tc>
        <w:tc>
          <w:tcPr>
            <w:tcW w:w="765" w:type="dxa"/>
            <w:tcBorders>
              <w:top w:val="single" w:color="auto" w:sz="4" w:space="0"/>
              <w:left w:val="single" w:color="auto" w:sz="4" w:space="0"/>
              <w:bottom w:val="single" w:color="auto" w:sz="4" w:space="0"/>
              <w:right w:val="single" w:color="auto" w:sz="4" w:space="0"/>
            </w:tcBorders>
            <w:vAlign w:val="center"/>
          </w:tcPr>
          <w:p w14:paraId="2262F3AD">
            <w:pPr>
              <w:pStyle w:val="21"/>
              <w:spacing w:line="240" w:lineRule="auto"/>
              <w:ind w:firstLineChars="0"/>
            </w:pPr>
            <w:r>
              <w:t>营运期</w:t>
            </w:r>
          </w:p>
        </w:tc>
        <w:tc>
          <w:tcPr>
            <w:tcW w:w="1020" w:type="dxa"/>
            <w:tcBorders>
              <w:top w:val="single" w:color="auto" w:sz="4" w:space="0"/>
              <w:left w:val="single" w:color="auto" w:sz="4" w:space="0"/>
              <w:bottom w:val="single" w:color="auto" w:sz="4" w:space="0"/>
              <w:right w:val="single" w:color="auto" w:sz="4" w:space="0"/>
            </w:tcBorders>
            <w:vAlign w:val="center"/>
          </w:tcPr>
          <w:p w14:paraId="766CBE75">
            <w:pPr>
              <w:pStyle w:val="21"/>
              <w:spacing w:line="240" w:lineRule="auto"/>
              <w:ind w:firstLineChars="0"/>
            </w:pPr>
            <w:r>
              <w:rPr>
                <w:rFonts w:hint="eastAsia"/>
              </w:rPr>
              <w:t>机械</w:t>
            </w:r>
            <w:r>
              <w:t>设备</w:t>
            </w:r>
          </w:p>
        </w:tc>
        <w:tc>
          <w:tcPr>
            <w:tcW w:w="945" w:type="dxa"/>
            <w:tcBorders>
              <w:top w:val="single" w:color="auto" w:sz="4" w:space="0"/>
              <w:left w:val="single" w:color="auto" w:sz="4" w:space="0"/>
              <w:bottom w:val="single" w:color="auto" w:sz="4" w:space="0"/>
              <w:right w:val="single" w:color="auto" w:sz="4" w:space="0"/>
            </w:tcBorders>
            <w:vAlign w:val="center"/>
          </w:tcPr>
          <w:p w14:paraId="22C24BC2">
            <w:pPr>
              <w:pStyle w:val="21"/>
              <w:spacing w:line="240" w:lineRule="auto"/>
              <w:ind w:firstLineChars="0"/>
            </w:pPr>
            <w:r>
              <w:rPr>
                <w:rFonts w:hint="eastAsia"/>
              </w:rPr>
              <w:t>等效连续</w:t>
            </w:r>
            <w:r>
              <w:t>A</w:t>
            </w:r>
            <w:r>
              <w:rPr>
                <w:rFonts w:hint="eastAsia"/>
              </w:rPr>
              <w:t>声级</w:t>
            </w:r>
          </w:p>
        </w:tc>
        <w:tc>
          <w:tcPr>
            <w:tcW w:w="2730" w:type="dxa"/>
            <w:tcBorders>
              <w:top w:val="single" w:color="auto" w:sz="4" w:space="0"/>
              <w:left w:val="single" w:color="auto" w:sz="4" w:space="0"/>
              <w:bottom w:val="single" w:color="auto" w:sz="4" w:space="0"/>
              <w:right w:val="single" w:color="auto" w:sz="4" w:space="0"/>
            </w:tcBorders>
          </w:tcPr>
          <w:p w14:paraId="529670B2">
            <w:pPr>
              <w:pStyle w:val="21"/>
              <w:spacing w:line="240" w:lineRule="auto"/>
              <w:ind w:firstLineChars="0"/>
            </w:pPr>
            <w:r>
              <w:rPr>
                <w:rFonts w:hint="eastAsia"/>
              </w:rPr>
              <w:t>选用低噪声设备、加强设备维护、基础减震、距离衰减等</w:t>
            </w:r>
          </w:p>
        </w:tc>
        <w:tc>
          <w:tcPr>
            <w:tcW w:w="2022" w:type="dxa"/>
            <w:tcBorders>
              <w:top w:val="single" w:color="auto" w:sz="4" w:space="0"/>
              <w:left w:val="single" w:color="auto" w:sz="4" w:space="0"/>
              <w:bottom w:val="single" w:color="auto" w:sz="4" w:space="0"/>
              <w:right w:val="single" w:color="auto" w:sz="8" w:space="0"/>
            </w:tcBorders>
          </w:tcPr>
          <w:p w14:paraId="0D0391F4">
            <w:pPr>
              <w:pStyle w:val="21"/>
              <w:spacing w:line="240" w:lineRule="auto"/>
              <w:ind w:left="-120" w:leftChars="-50" w:right="-120" w:rightChars="-50" w:firstLineChars="0"/>
            </w:pPr>
            <w:r>
              <w:t>《工业企业厂界环境噪声排放标准》（GB12348-2008）中2类标准要求，</w:t>
            </w:r>
          </w:p>
        </w:tc>
      </w:tr>
      <w:tr w14:paraId="530C69D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1318" w:type="dxa"/>
            <w:tcBorders>
              <w:top w:val="single" w:color="auto" w:sz="4" w:space="0"/>
              <w:left w:val="single" w:color="auto" w:sz="8" w:space="0"/>
              <w:bottom w:val="single" w:color="auto" w:sz="4" w:space="0"/>
              <w:right w:val="single" w:color="auto" w:sz="4" w:space="0"/>
            </w:tcBorders>
            <w:vAlign w:val="center"/>
          </w:tcPr>
          <w:p w14:paraId="694023D1">
            <w:pPr>
              <w:pStyle w:val="21"/>
              <w:spacing w:line="240" w:lineRule="auto"/>
              <w:ind w:firstLineChars="0"/>
            </w:pPr>
            <w:r>
              <w:rPr>
                <w:rFonts w:hint="eastAsia"/>
              </w:rPr>
              <w:t>电磁辐射</w:t>
            </w:r>
          </w:p>
        </w:tc>
        <w:tc>
          <w:tcPr>
            <w:tcW w:w="7482" w:type="dxa"/>
            <w:gridSpan w:val="5"/>
            <w:tcBorders>
              <w:top w:val="single" w:color="auto" w:sz="4" w:space="0"/>
              <w:left w:val="single" w:color="auto" w:sz="4" w:space="0"/>
              <w:bottom w:val="single" w:color="auto" w:sz="4" w:space="0"/>
              <w:right w:val="single" w:color="auto" w:sz="8" w:space="0"/>
            </w:tcBorders>
            <w:vAlign w:val="center"/>
          </w:tcPr>
          <w:p w14:paraId="608E2840">
            <w:pPr>
              <w:pStyle w:val="21"/>
              <w:spacing w:line="240" w:lineRule="auto"/>
              <w:ind w:firstLineChars="0"/>
            </w:pPr>
            <w:r>
              <w:rPr>
                <w:rFonts w:hint="eastAsia"/>
              </w:rPr>
              <w:t>无</w:t>
            </w:r>
          </w:p>
        </w:tc>
      </w:tr>
      <w:tr w14:paraId="742C552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28" w:hRule="atLeast"/>
          <w:jc w:val="center"/>
        </w:trPr>
        <w:tc>
          <w:tcPr>
            <w:tcW w:w="1318" w:type="dxa"/>
            <w:tcBorders>
              <w:top w:val="single" w:color="auto" w:sz="4" w:space="0"/>
              <w:left w:val="single" w:color="auto" w:sz="8" w:space="0"/>
              <w:right w:val="single" w:color="auto" w:sz="4" w:space="0"/>
            </w:tcBorders>
            <w:vAlign w:val="center"/>
          </w:tcPr>
          <w:p w14:paraId="6D02C6E5">
            <w:pPr>
              <w:pStyle w:val="21"/>
              <w:spacing w:line="240" w:lineRule="auto"/>
              <w:ind w:firstLineChars="0"/>
            </w:pPr>
            <w:r>
              <w:rPr>
                <w:rFonts w:hint="eastAsia"/>
              </w:rPr>
              <w:t>固体废物</w:t>
            </w:r>
          </w:p>
        </w:tc>
        <w:tc>
          <w:tcPr>
            <w:tcW w:w="7482" w:type="dxa"/>
            <w:gridSpan w:val="5"/>
            <w:tcBorders>
              <w:top w:val="single" w:color="auto" w:sz="4" w:space="0"/>
              <w:left w:val="single" w:color="auto" w:sz="4" w:space="0"/>
              <w:right w:val="single" w:color="auto" w:sz="8" w:space="0"/>
            </w:tcBorders>
            <w:vAlign w:val="center"/>
          </w:tcPr>
          <w:p w14:paraId="6DB59F38">
            <w:pPr>
              <w:pStyle w:val="21"/>
              <w:ind w:firstLineChars="0"/>
              <w:jc w:val="left"/>
            </w:pPr>
            <w:r>
              <w:rPr>
                <w:rFonts w:hint="eastAsia"/>
              </w:rPr>
              <w:t>除尘灰回用于生产，不外排。</w:t>
            </w:r>
          </w:p>
          <w:p w14:paraId="252A2A2F">
            <w:pPr>
              <w:pStyle w:val="21"/>
              <w:ind w:firstLineChars="0"/>
              <w:jc w:val="left"/>
            </w:pPr>
            <w:r>
              <w:rPr>
                <w:rFonts w:hint="eastAsia"/>
              </w:rPr>
              <w:t>设置生活垃圾桶，生活垃圾统一收集后运至六合镇政府指定地点。</w:t>
            </w:r>
          </w:p>
        </w:tc>
      </w:tr>
      <w:tr w14:paraId="749830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1318" w:type="dxa"/>
            <w:tcBorders>
              <w:top w:val="single" w:color="auto" w:sz="4" w:space="0"/>
              <w:left w:val="single" w:color="auto" w:sz="8" w:space="0"/>
              <w:bottom w:val="single" w:color="auto" w:sz="4" w:space="0"/>
              <w:right w:val="single" w:color="auto" w:sz="4" w:space="0"/>
            </w:tcBorders>
            <w:vAlign w:val="center"/>
          </w:tcPr>
          <w:p w14:paraId="6B9D4853">
            <w:pPr>
              <w:pStyle w:val="21"/>
              <w:spacing w:line="240" w:lineRule="auto"/>
              <w:ind w:firstLineChars="0"/>
            </w:pPr>
            <w:r>
              <w:rPr>
                <w:rFonts w:hint="eastAsia"/>
              </w:rPr>
              <w:t>土壤及地下水污染防治措施</w:t>
            </w:r>
          </w:p>
        </w:tc>
        <w:tc>
          <w:tcPr>
            <w:tcW w:w="7482" w:type="dxa"/>
            <w:gridSpan w:val="5"/>
            <w:tcBorders>
              <w:top w:val="single" w:color="auto" w:sz="4" w:space="0"/>
              <w:left w:val="single" w:color="auto" w:sz="4" w:space="0"/>
              <w:bottom w:val="single" w:color="auto" w:sz="4" w:space="0"/>
              <w:right w:val="single" w:color="auto" w:sz="8" w:space="0"/>
            </w:tcBorders>
            <w:vAlign w:val="center"/>
          </w:tcPr>
          <w:p w14:paraId="2A97FDDA">
            <w:pPr>
              <w:pStyle w:val="21"/>
              <w:ind w:firstLineChars="0"/>
            </w:pPr>
            <w:r>
              <w:rPr>
                <w:rFonts w:hint="eastAsia"/>
              </w:rPr>
              <w:t>/</w:t>
            </w:r>
          </w:p>
        </w:tc>
      </w:tr>
      <w:tr w14:paraId="08607C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42" w:hRule="atLeast"/>
          <w:jc w:val="center"/>
        </w:trPr>
        <w:tc>
          <w:tcPr>
            <w:tcW w:w="1318" w:type="dxa"/>
            <w:tcBorders>
              <w:top w:val="single" w:color="auto" w:sz="4" w:space="0"/>
              <w:left w:val="single" w:color="auto" w:sz="8" w:space="0"/>
              <w:bottom w:val="single" w:color="auto" w:sz="4" w:space="0"/>
              <w:right w:val="single" w:color="auto" w:sz="4" w:space="0"/>
            </w:tcBorders>
            <w:vAlign w:val="center"/>
          </w:tcPr>
          <w:p w14:paraId="66BFB722">
            <w:pPr>
              <w:pStyle w:val="21"/>
              <w:spacing w:line="240" w:lineRule="auto"/>
              <w:ind w:firstLineChars="0"/>
            </w:pPr>
            <w:r>
              <w:rPr>
                <w:rFonts w:hint="eastAsia"/>
              </w:rPr>
              <w:t>生态保护措施</w:t>
            </w:r>
          </w:p>
        </w:tc>
        <w:tc>
          <w:tcPr>
            <w:tcW w:w="7482" w:type="dxa"/>
            <w:gridSpan w:val="5"/>
            <w:tcBorders>
              <w:top w:val="single" w:color="auto" w:sz="4" w:space="0"/>
              <w:left w:val="single" w:color="auto" w:sz="4" w:space="0"/>
              <w:bottom w:val="single" w:color="auto" w:sz="4" w:space="0"/>
              <w:right w:val="single" w:color="auto" w:sz="8" w:space="0"/>
            </w:tcBorders>
            <w:vAlign w:val="center"/>
          </w:tcPr>
          <w:p w14:paraId="3949F1EF">
            <w:pPr>
              <w:pStyle w:val="21"/>
              <w:spacing w:line="240" w:lineRule="auto"/>
              <w:ind w:firstLineChars="0"/>
            </w:pPr>
            <w:r>
              <w:rPr>
                <w:rFonts w:hint="eastAsia"/>
              </w:rPr>
              <w:t>/</w:t>
            </w:r>
          </w:p>
        </w:tc>
      </w:tr>
      <w:tr w14:paraId="145AAE5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76" w:hRule="atLeast"/>
          <w:jc w:val="center"/>
        </w:trPr>
        <w:tc>
          <w:tcPr>
            <w:tcW w:w="1318" w:type="dxa"/>
            <w:tcBorders>
              <w:top w:val="single" w:color="auto" w:sz="4" w:space="0"/>
              <w:left w:val="single" w:color="auto" w:sz="8" w:space="0"/>
              <w:bottom w:val="single" w:color="auto" w:sz="4" w:space="0"/>
              <w:right w:val="single" w:color="auto" w:sz="4" w:space="0"/>
            </w:tcBorders>
            <w:vAlign w:val="center"/>
          </w:tcPr>
          <w:p w14:paraId="420D260E">
            <w:pPr>
              <w:pStyle w:val="21"/>
              <w:spacing w:line="240" w:lineRule="auto"/>
              <w:ind w:firstLineChars="0"/>
            </w:pPr>
            <w:r>
              <w:rPr>
                <w:rFonts w:hint="eastAsia"/>
              </w:rPr>
              <w:t>环境风险防范措施</w:t>
            </w:r>
          </w:p>
        </w:tc>
        <w:tc>
          <w:tcPr>
            <w:tcW w:w="7482" w:type="dxa"/>
            <w:gridSpan w:val="5"/>
            <w:tcBorders>
              <w:top w:val="single" w:color="auto" w:sz="4" w:space="0"/>
              <w:left w:val="single" w:color="auto" w:sz="4" w:space="0"/>
              <w:bottom w:val="single" w:color="auto" w:sz="4" w:space="0"/>
              <w:right w:val="single" w:color="auto" w:sz="8" w:space="0"/>
            </w:tcBorders>
            <w:vAlign w:val="center"/>
          </w:tcPr>
          <w:p w14:paraId="1A3E5E58">
            <w:pPr>
              <w:pStyle w:val="21"/>
              <w:spacing w:line="240" w:lineRule="auto"/>
              <w:ind w:left="480" w:hanging="480" w:hangingChars="200"/>
            </w:pPr>
            <w:r>
              <w:rPr>
                <w:rFonts w:hint="eastAsia"/>
              </w:rPr>
              <w:t>/</w:t>
            </w:r>
          </w:p>
        </w:tc>
      </w:tr>
      <w:tr w14:paraId="7865953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607" w:hRule="atLeast"/>
          <w:jc w:val="center"/>
        </w:trPr>
        <w:tc>
          <w:tcPr>
            <w:tcW w:w="1318" w:type="dxa"/>
            <w:tcBorders>
              <w:top w:val="single" w:color="auto" w:sz="4" w:space="0"/>
              <w:left w:val="single" w:color="auto" w:sz="8" w:space="0"/>
              <w:bottom w:val="single" w:color="auto" w:sz="8" w:space="0"/>
              <w:right w:val="single" w:color="auto" w:sz="4" w:space="0"/>
            </w:tcBorders>
            <w:vAlign w:val="center"/>
          </w:tcPr>
          <w:p w14:paraId="4C45327F">
            <w:pPr>
              <w:pStyle w:val="21"/>
              <w:spacing w:line="240" w:lineRule="auto"/>
              <w:ind w:firstLineChars="0"/>
            </w:pPr>
            <w:r>
              <w:rPr>
                <w:rFonts w:hint="eastAsia"/>
              </w:rPr>
              <w:t>其他环境管理要求</w:t>
            </w:r>
          </w:p>
        </w:tc>
        <w:tc>
          <w:tcPr>
            <w:tcW w:w="7482" w:type="dxa"/>
            <w:gridSpan w:val="5"/>
            <w:tcBorders>
              <w:top w:val="single" w:color="auto" w:sz="4" w:space="0"/>
              <w:left w:val="single" w:color="auto" w:sz="4" w:space="0"/>
              <w:bottom w:val="single" w:color="auto" w:sz="8" w:space="0"/>
              <w:right w:val="single" w:color="auto" w:sz="8" w:space="0"/>
            </w:tcBorders>
            <w:vAlign w:val="center"/>
          </w:tcPr>
          <w:p w14:paraId="4385BD71">
            <w:pPr>
              <w:pStyle w:val="21"/>
              <w:spacing w:line="240" w:lineRule="auto"/>
              <w:ind w:firstLineChars="0"/>
              <w:jc w:val="left"/>
            </w:pPr>
            <w:r>
              <w:rPr>
                <w:rFonts w:hint="eastAsia"/>
              </w:rPr>
              <w:t>建立企业环境管理体系，落实环保资金、例行监测制度，做好环境信息统计；根据《建设项目竣工环境保护验收暂行办法》中的相关规定，落实“三同时”验收；根据《排污许可管理办法（试行）》，在取得环评批复后，尽快落实排污序可制度。</w:t>
            </w:r>
          </w:p>
          <w:p w14:paraId="1A61F015">
            <w:pPr>
              <w:pStyle w:val="21"/>
              <w:spacing w:line="240" w:lineRule="auto"/>
              <w:ind w:firstLineChars="0"/>
              <w:jc w:val="left"/>
            </w:pPr>
          </w:p>
          <w:p w14:paraId="25654705">
            <w:pPr>
              <w:pStyle w:val="21"/>
              <w:spacing w:line="240" w:lineRule="auto"/>
              <w:ind w:firstLineChars="0"/>
              <w:jc w:val="left"/>
            </w:pPr>
          </w:p>
          <w:p w14:paraId="6D791C3A">
            <w:pPr>
              <w:pStyle w:val="21"/>
              <w:spacing w:line="240" w:lineRule="auto"/>
              <w:ind w:firstLineChars="0"/>
              <w:jc w:val="left"/>
            </w:pPr>
          </w:p>
        </w:tc>
      </w:tr>
    </w:tbl>
    <w:p w14:paraId="52D8A790">
      <w:pPr>
        <w:pStyle w:val="11"/>
        <w:spacing w:beforeAutospacing="0" w:afterAutospacing="0"/>
        <w:ind w:firstLine="480"/>
        <w:jc w:val="center"/>
        <w:outlineLvl w:val="0"/>
        <w:rPr>
          <w:rFonts w:hint="default" w:ascii="黑体" w:eastAsia="黑体" w:cs="黑体"/>
          <w:sz w:val="30"/>
          <w:szCs w:val="30"/>
        </w:rPr>
      </w:pPr>
      <w:r>
        <w:rPr>
          <w:snapToGrid w:val="0"/>
        </w:rPr>
        <w:br w:type="page"/>
      </w:r>
      <w:r>
        <w:rPr>
          <w:rFonts w:ascii="黑体" w:eastAsia="黑体" w:cs="黑体"/>
          <w:snapToGrid w:val="0"/>
          <w:sz w:val="30"/>
          <w:szCs w:val="30"/>
        </w:rPr>
        <w:t>六、结论</w:t>
      </w:r>
    </w:p>
    <w:tbl>
      <w:tblPr>
        <w:tblStyle w:val="15"/>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840"/>
      </w:tblGrid>
      <w:tr w14:paraId="78ACAF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292" w:hRule="atLeast"/>
          <w:jc w:val="center"/>
        </w:trPr>
        <w:tc>
          <w:tcPr>
            <w:tcW w:w="8840" w:type="dxa"/>
            <w:tcBorders>
              <w:top w:val="single" w:color="auto" w:sz="8" w:space="0"/>
              <w:left w:val="single" w:color="auto" w:sz="8" w:space="0"/>
              <w:bottom w:val="single" w:color="auto" w:sz="8" w:space="0"/>
              <w:right w:val="single" w:color="auto" w:sz="8" w:space="0"/>
            </w:tcBorders>
            <w:vAlign w:val="center"/>
          </w:tcPr>
          <w:p w14:paraId="20266091">
            <w:pPr>
              <w:pStyle w:val="3"/>
              <w:spacing w:before="156"/>
              <w:ind w:firstLine="480"/>
              <w:rPr>
                <w:b w:val="0"/>
                <w:bCs w:val="0"/>
                <w:sz w:val="24"/>
                <w:szCs w:val="24"/>
                <w:lang w:bidi="zh-CN"/>
              </w:rPr>
            </w:pPr>
            <w:r>
              <w:rPr>
                <w:rFonts w:hint="eastAsia"/>
                <w:b w:val="0"/>
                <w:bCs w:val="0"/>
                <w:sz w:val="24"/>
                <w:szCs w:val="24"/>
                <w:lang w:bidi="zh-CN"/>
              </w:rPr>
              <w:t>根据前文分析内容，本项目 符合“三线一单”管控措施要求，符合现行的相关法律法规的要求，在落实报告中提出的各项污染治理措施的情况下，各项污染物均能够得到合理的处置，能够满足达标排放要求，因此从环保角度来看，本项目环境影响可行。</w:t>
            </w:r>
          </w:p>
          <w:p w14:paraId="7A5CBCBB">
            <w:pPr>
              <w:ind w:firstLine="480"/>
              <w:rPr>
                <w:lang w:bidi="zh-CN"/>
              </w:rPr>
            </w:pPr>
          </w:p>
          <w:p w14:paraId="779E2252">
            <w:pPr>
              <w:pStyle w:val="14"/>
              <w:ind w:firstLine="480"/>
              <w:rPr>
                <w:lang w:bidi="zh-CN"/>
              </w:rPr>
            </w:pPr>
          </w:p>
          <w:p w14:paraId="4D9DCB0D">
            <w:pPr>
              <w:pStyle w:val="14"/>
              <w:ind w:firstLine="480"/>
              <w:rPr>
                <w:lang w:bidi="zh-CN"/>
              </w:rPr>
            </w:pPr>
          </w:p>
          <w:p w14:paraId="4FA9D87D">
            <w:pPr>
              <w:pStyle w:val="14"/>
              <w:ind w:firstLine="480"/>
              <w:rPr>
                <w:lang w:bidi="zh-CN"/>
              </w:rPr>
            </w:pPr>
          </w:p>
          <w:p w14:paraId="0E98400A">
            <w:pPr>
              <w:pStyle w:val="14"/>
              <w:ind w:firstLine="480"/>
              <w:rPr>
                <w:lang w:bidi="zh-CN"/>
              </w:rPr>
            </w:pPr>
          </w:p>
          <w:p w14:paraId="608338AE">
            <w:pPr>
              <w:pStyle w:val="14"/>
              <w:ind w:firstLine="480"/>
              <w:rPr>
                <w:lang w:bidi="zh-CN"/>
              </w:rPr>
            </w:pPr>
          </w:p>
          <w:p w14:paraId="13BECEF2">
            <w:pPr>
              <w:pStyle w:val="14"/>
              <w:ind w:firstLine="480"/>
              <w:rPr>
                <w:lang w:bidi="zh-CN"/>
              </w:rPr>
            </w:pPr>
          </w:p>
          <w:p w14:paraId="25F79586">
            <w:pPr>
              <w:pStyle w:val="14"/>
              <w:ind w:firstLine="480"/>
              <w:rPr>
                <w:lang w:bidi="zh-CN"/>
              </w:rPr>
            </w:pPr>
          </w:p>
          <w:p w14:paraId="6893DF20">
            <w:pPr>
              <w:pStyle w:val="14"/>
              <w:ind w:firstLine="480"/>
              <w:rPr>
                <w:lang w:bidi="zh-CN"/>
              </w:rPr>
            </w:pPr>
          </w:p>
          <w:p w14:paraId="6BFB6115">
            <w:pPr>
              <w:pStyle w:val="14"/>
              <w:ind w:firstLine="480"/>
              <w:rPr>
                <w:lang w:bidi="zh-CN"/>
              </w:rPr>
            </w:pPr>
          </w:p>
          <w:p w14:paraId="3EB98A53">
            <w:pPr>
              <w:pStyle w:val="14"/>
              <w:ind w:firstLine="480"/>
              <w:rPr>
                <w:lang w:bidi="zh-CN"/>
              </w:rPr>
            </w:pPr>
          </w:p>
          <w:p w14:paraId="087596AE">
            <w:pPr>
              <w:pStyle w:val="14"/>
              <w:ind w:firstLine="480"/>
              <w:rPr>
                <w:lang w:bidi="zh-CN"/>
              </w:rPr>
            </w:pPr>
          </w:p>
          <w:p w14:paraId="47506EA2">
            <w:pPr>
              <w:pStyle w:val="14"/>
              <w:ind w:firstLine="480"/>
              <w:rPr>
                <w:lang w:bidi="zh-CN"/>
              </w:rPr>
            </w:pPr>
          </w:p>
          <w:p w14:paraId="03B8708B">
            <w:pPr>
              <w:pStyle w:val="14"/>
              <w:ind w:firstLine="480"/>
              <w:rPr>
                <w:lang w:bidi="zh-CN"/>
              </w:rPr>
            </w:pPr>
          </w:p>
          <w:p w14:paraId="26998636">
            <w:pPr>
              <w:pStyle w:val="14"/>
              <w:ind w:firstLine="480"/>
              <w:rPr>
                <w:lang w:bidi="zh-CN"/>
              </w:rPr>
            </w:pPr>
          </w:p>
          <w:p w14:paraId="26B475B6">
            <w:pPr>
              <w:ind w:firstLine="0" w:firstLineChars="0"/>
              <w:rPr>
                <w:rFonts w:ascii="宋体" w:cs="宋体"/>
              </w:rPr>
            </w:pPr>
          </w:p>
        </w:tc>
      </w:tr>
    </w:tbl>
    <w:p w14:paraId="6AC1837B">
      <w:pPr>
        <w:ind w:firstLine="480"/>
        <w:rPr>
          <w:rFonts w:ascii="宋体"/>
        </w:rPr>
        <w:sectPr>
          <w:pgSz w:w="11906" w:h="16838"/>
          <w:pgMar w:top="1702" w:right="1531" w:bottom="1702" w:left="1531" w:header="851" w:footer="851" w:gutter="0"/>
          <w:cols w:space="720" w:num="1"/>
          <w:docGrid w:type="lines" w:linePitch="312" w:charSpace="0"/>
        </w:sectPr>
      </w:pPr>
    </w:p>
    <w:p w14:paraId="66596DC2">
      <w:pPr>
        <w:pStyle w:val="11"/>
        <w:spacing w:beforeAutospacing="0" w:afterAutospacing="0"/>
        <w:ind w:firstLine="0" w:firstLineChars="0"/>
        <w:outlineLvl w:val="0"/>
        <w:rPr>
          <w:rFonts w:hint="default" w:ascii="黑体" w:eastAsia="黑体" w:cs="黑体"/>
          <w:sz w:val="32"/>
          <w:szCs w:val="32"/>
        </w:rPr>
      </w:pPr>
      <w:r>
        <w:rPr>
          <w:rFonts w:ascii="黑体" w:eastAsia="黑体" w:cs="黑体"/>
          <w:snapToGrid w:val="0"/>
          <w:sz w:val="32"/>
          <w:szCs w:val="32"/>
        </w:rPr>
        <w:t>附表</w:t>
      </w:r>
    </w:p>
    <w:p w14:paraId="0333B11D">
      <w:pPr>
        <w:pStyle w:val="11"/>
        <w:spacing w:beforeAutospacing="0" w:afterAutospacing="0"/>
        <w:ind w:firstLine="760"/>
        <w:jc w:val="center"/>
        <w:outlineLvl w:val="0"/>
        <w:rPr>
          <w:rFonts w:hint="default" w:ascii="方正小标宋_GBK" w:eastAsia="方正小标宋_GBK" w:cs="方正小标宋_GBK"/>
          <w:sz w:val="38"/>
          <w:szCs w:val="38"/>
        </w:rPr>
      </w:pPr>
      <w:r>
        <w:rPr>
          <w:rFonts w:ascii="方正小标宋_GBK" w:eastAsia="方正小标宋_GBK" w:cs="方正小标宋_GBK"/>
          <w:snapToGrid w:val="0"/>
          <w:sz w:val="38"/>
          <w:szCs w:val="38"/>
        </w:rPr>
        <w:t>建设项目污染物排放量汇总表</w:t>
      </w:r>
    </w:p>
    <w:tbl>
      <w:tblPr>
        <w:tblStyle w:val="15"/>
        <w:tblW w:w="13855"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156"/>
        <w:gridCol w:w="1468"/>
        <w:gridCol w:w="1515"/>
        <w:gridCol w:w="1365"/>
        <w:gridCol w:w="1367"/>
        <w:gridCol w:w="1650"/>
        <w:gridCol w:w="1665"/>
        <w:gridCol w:w="2205"/>
        <w:gridCol w:w="1464"/>
      </w:tblGrid>
      <w:tr w14:paraId="449A630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156" w:type="dxa"/>
            <w:tcBorders>
              <w:top w:val="single" w:color="auto" w:sz="8" w:space="0"/>
              <w:left w:val="single" w:color="auto" w:sz="8" w:space="0"/>
              <w:bottom w:val="single" w:color="auto" w:sz="4" w:space="0"/>
              <w:right w:val="single" w:color="auto" w:sz="4" w:space="0"/>
              <w:tl2br w:val="single" w:color="auto" w:sz="4" w:space="0"/>
            </w:tcBorders>
            <w:tcMar>
              <w:left w:w="28" w:type="dxa"/>
              <w:right w:w="28" w:type="dxa"/>
            </w:tcMar>
            <w:vAlign w:val="center"/>
          </w:tcPr>
          <w:p w14:paraId="27F6CF8B">
            <w:pPr>
              <w:pStyle w:val="20"/>
              <w:widowControl/>
              <w:spacing w:before="31"/>
              <w:rPr>
                <w:rFonts w:ascii="黑体" w:hAnsi="宋体" w:eastAsia="黑体"/>
                <w:spacing w:val="-6"/>
                <w:kern w:val="21"/>
              </w:rPr>
            </w:pPr>
            <w:r>
              <w:rPr>
                <w:rFonts w:ascii="黑体" w:hAnsi="宋体" w:eastAsia="黑体"/>
                <w:snapToGrid w:val="0"/>
                <w:spacing w:val="-6"/>
                <w:kern w:val="21"/>
              </w:rPr>
              <w:t>项目</w:t>
            </w:r>
          </w:p>
          <w:p w14:paraId="501017FC">
            <w:pPr>
              <w:pStyle w:val="20"/>
              <w:widowControl/>
              <w:spacing w:before="31"/>
              <w:jc w:val="left"/>
              <w:rPr>
                <w:rFonts w:ascii="黑体" w:hAnsi="宋体" w:eastAsia="黑体"/>
                <w:spacing w:val="-6"/>
                <w:kern w:val="21"/>
              </w:rPr>
            </w:pPr>
            <w:r>
              <w:rPr>
                <w:rFonts w:ascii="黑体" w:hAnsi="宋体" w:eastAsia="黑体"/>
                <w:snapToGrid w:val="0"/>
                <w:spacing w:val="-6"/>
                <w:kern w:val="21"/>
              </w:rPr>
              <w:t>分类</w:t>
            </w:r>
          </w:p>
        </w:tc>
        <w:tc>
          <w:tcPr>
            <w:tcW w:w="1468" w:type="dxa"/>
            <w:tcBorders>
              <w:top w:val="single" w:color="auto" w:sz="8" w:space="0"/>
              <w:left w:val="single" w:color="auto" w:sz="4" w:space="0"/>
              <w:bottom w:val="single" w:color="auto" w:sz="4" w:space="0"/>
              <w:right w:val="single" w:color="auto" w:sz="4" w:space="0"/>
            </w:tcBorders>
            <w:tcMar>
              <w:left w:w="28" w:type="dxa"/>
              <w:right w:w="28" w:type="dxa"/>
            </w:tcMar>
            <w:vAlign w:val="center"/>
          </w:tcPr>
          <w:p w14:paraId="5E38491E">
            <w:pPr>
              <w:pStyle w:val="20"/>
              <w:widowControl/>
              <w:spacing w:before="31"/>
              <w:rPr>
                <w:rFonts w:ascii="黑体" w:hAnsi="宋体" w:eastAsia="黑体"/>
                <w:spacing w:val="-6"/>
                <w:kern w:val="21"/>
              </w:rPr>
            </w:pPr>
            <w:r>
              <w:rPr>
                <w:rFonts w:ascii="黑体" w:hAnsi="宋体" w:eastAsia="黑体"/>
                <w:snapToGrid w:val="0"/>
                <w:spacing w:val="-6"/>
                <w:kern w:val="21"/>
              </w:rPr>
              <w:t>污染物名称</w:t>
            </w:r>
          </w:p>
        </w:tc>
        <w:tc>
          <w:tcPr>
            <w:tcW w:w="1515" w:type="dxa"/>
            <w:tcBorders>
              <w:top w:val="single" w:color="auto" w:sz="8" w:space="0"/>
              <w:left w:val="single" w:color="auto" w:sz="4" w:space="0"/>
              <w:bottom w:val="single" w:color="auto" w:sz="4" w:space="0"/>
              <w:right w:val="single" w:color="auto" w:sz="4" w:space="0"/>
            </w:tcBorders>
            <w:tcMar>
              <w:left w:w="28" w:type="dxa"/>
              <w:right w:w="28" w:type="dxa"/>
            </w:tcMar>
            <w:vAlign w:val="center"/>
          </w:tcPr>
          <w:p w14:paraId="76003430">
            <w:pPr>
              <w:pStyle w:val="20"/>
              <w:widowControl/>
              <w:spacing w:before="31"/>
              <w:rPr>
                <w:rFonts w:ascii="黑体" w:hAnsi="宋体" w:eastAsia="黑体" w:cs="黑体"/>
                <w:spacing w:val="-6"/>
                <w:kern w:val="21"/>
              </w:rPr>
            </w:pPr>
            <w:r>
              <w:rPr>
                <w:rFonts w:ascii="黑体" w:hAnsi="宋体" w:eastAsia="黑体" w:cs="黑体"/>
                <w:snapToGrid w:val="0"/>
                <w:spacing w:val="-6"/>
                <w:kern w:val="21"/>
              </w:rPr>
              <w:t>现有工程</w:t>
            </w:r>
          </w:p>
          <w:p w14:paraId="3BAA84AA">
            <w:pPr>
              <w:pStyle w:val="20"/>
              <w:widowControl/>
              <w:spacing w:before="31"/>
              <w:rPr>
                <w:rFonts w:ascii="黑体" w:hAnsi="宋体" w:eastAsia="黑体" w:cs="黑体"/>
                <w:snapToGrid w:val="0"/>
                <w:spacing w:val="-6"/>
                <w:kern w:val="21"/>
              </w:rPr>
            </w:pPr>
            <w:r>
              <w:rPr>
                <w:rFonts w:ascii="黑体" w:hAnsi="宋体" w:eastAsia="黑体" w:cs="黑体"/>
                <w:snapToGrid w:val="0"/>
                <w:spacing w:val="-6"/>
                <w:kern w:val="21"/>
              </w:rPr>
              <w:t>排放量（固体废物产生量）</w:t>
            </w:r>
            <w:r>
              <w:rPr>
                <w:rFonts w:ascii="黑体" w:hAnsi="宋体" w:eastAsia="黑体" w:cs="黑体"/>
                <w:spacing w:val="-6"/>
                <w:kern w:val="21"/>
              </w:rPr>
              <w:fldChar w:fldCharType="begin"/>
            </w:r>
            <w:r>
              <w:rPr>
                <w:rFonts w:ascii="黑体" w:hAnsi="宋体" w:eastAsia="黑体" w:cs="黑体"/>
                <w:snapToGrid w:val="0"/>
                <w:spacing w:val="-6"/>
                <w:kern w:val="21"/>
              </w:rPr>
              <w:instrText xml:space="preserve"> = 1 \* GB3 \* MERGEFORMAT </w:instrText>
            </w:r>
            <w:r>
              <w:rPr>
                <w:rFonts w:ascii="黑体" w:hAnsi="宋体" w:eastAsia="黑体" w:cs="黑体"/>
                <w:spacing w:val="-6"/>
                <w:kern w:val="21"/>
              </w:rPr>
              <w:fldChar w:fldCharType="separate"/>
            </w:r>
            <w:r>
              <w:rPr>
                <w:rFonts w:ascii="黑体" w:hAnsi="宋体" w:eastAsia="黑体"/>
              </w:rPr>
              <w:t>①</w:t>
            </w:r>
            <w:r>
              <w:rPr>
                <w:rFonts w:ascii="黑体" w:hAnsi="宋体" w:eastAsia="黑体" w:cs="黑体"/>
                <w:spacing w:val="-6"/>
                <w:kern w:val="21"/>
              </w:rPr>
              <w:fldChar w:fldCharType="end"/>
            </w:r>
          </w:p>
        </w:tc>
        <w:tc>
          <w:tcPr>
            <w:tcW w:w="1365" w:type="dxa"/>
            <w:tcBorders>
              <w:top w:val="single" w:color="auto" w:sz="8" w:space="0"/>
              <w:left w:val="single" w:color="auto" w:sz="4" w:space="0"/>
              <w:bottom w:val="single" w:color="auto" w:sz="4" w:space="0"/>
              <w:right w:val="single" w:color="auto" w:sz="4" w:space="0"/>
            </w:tcBorders>
            <w:tcMar>
              <w:left w:w="28" w:type="dxa"/>
              <w:right w:w="28" w:type="dxa"/>
            </w:tcMar>
            <w:vAlign w:val="center"/>
          </w:tcPr>
          <w:p w14:paraId="3F70FFBA">
            <w:pPr>
              <w:pStyle w:val="20"/>
              <w:widowControl/>
              <w:spacing w:before="31"/>
              <w:rPr>
                <w:rFonts w:ascii="黑体" w:hAnsi="宋体" w:eastAsia="黑体" w:cs="黑体"/>
                <w:spacing w:val="-6"/>
                <w:kern w:val="21"/>
              </w:rPr>
            </w:pPr>
            <w:r>
              <w:rPr>
                <w:rFonts w:ascii="黑体" w:hAnsi="宋体" w:eastAsia="黑体" w:cs="黑体"/>
                <w:snapToGrid w:val="0"/>
                <w:spacing w:val="-6"/>
                <w:kern w:val="21"/>
              </w:rPr>
              <w:t>现有工程</w:t>
            </w:r>
          </w:p>
          <w:p w14:paraId="0D2FD951">
            <w:pPr>
              <w:pStyle w:val="20"/>
              <w:widowControl/>
              <w:spacing w:before="31"/>
              <w:rPr>
                <w:rFonts w:ascii="黑体" w:hAnsi="宋体" w:eastAsia="黑体" w:cs="黑体"/>
                <w:spacing w:val="-6"/>
                <w:kern w:val="21"/>
              </w:rPr>
            </w:pPr>
            <w:r>
              <w:rPr>
                <w:rFonts w:ascii="黑体" w:hAnsi="宋体" w:eastAsia="黑体" w:cs="黑体"/>
                <w:snapToGrid w:val="0"/>
                <w:spacing w:val="-6"/>
                <w:kern w:val="21"/>
              </w:rPr>
              <w:t>许可排放量</w:t>
            </w:r>
          </w:p>
          <w:p w14:paraId="09E54FCE">
            <w:pPr>
              <w:pStyle w:val="20"/>
              <w:widowControl/>
              <w:spacing w:before="31"/>
              <w:rPr>
                <w:rFonts w:ascii="黑体" w:hAnsi="宋体" w:eastAsia="黑体" w:cs="黑体"/>
                <w:snapToGrid w:val="0"/>
                <w:spacing w:val="-6"/>
                <w:kern w:val="21"/>
              </w:rPr>
            </w:pPr>
            <w:r>
              <w:rPr>
                <w:rFonts w:ascii="黑体" w:hAnsi="宋体" w:eastAsia="黑体" w:cs="黑体"/>
                <w:spacing w:val="-6"/>
                <w:kern w:val="21"/>
              </w:rPr>
              <w:fldChar w:fldCharType="begin"/>
            </w:r>
            <w:r>
              <w:rPr>
                <w:rFonts w:ascii="黑体" w:hAnsi="宋体" w:eastAsia="黑体" w:cs="黑体"/>
                <w:snapToGrid w:val="0"/>
                <w:spacing w:val="-6"/>
                <w:kern w:val="21"/>
              </w:rPr>
              <w:instrText xml:space="preserve">= 2 \* GB3 \* MERGEFORMAT </w:instrText>
            </w:r>
            <w:r>
              <w:rPr>
                <w:rFonts w:ascii="黑体" w:hAnsi="宋体" w:eastAsia="黑体" w:cs="黑体"/>
                <w:spacing w:val="-6"/>
                <w:kern w:val="21"/>
              </w:rPr>
              <w:fldChar w:fldCharType="separate"/>
            </w:r>
            <w:r>
              <w:rPr>
                <w:rFonts w:ascii="黑体" w:hAnsi="宋体" w:eastAsia="黑体"/>
                <w:snapToGrid w:val="0"/>
                <w:spacing w:val="-6"/>
                <w:kern w:val="21"/>
              </w:rPr>
              <w:t>②</w:t>
            </w:r>
            <w:r>
              <w:rPr>
                <w:rFonts w:ascii="黑体" w:hAnsi="宋体" w:eastAsia="黑体" w:cs="黑体"/>
                <w:spacing w:val="-6"/>
                <w:kern w:val="21"/>
              </w:rPr>
              <w:fldChar w:fldCharType="end"/>
            </w:r>
          </w:p>
        </w:tc>
        <w:tc>
          <w:tcPr>
            <w:tcW w:w="1367" w:type="dxa"/>
            <w:tcBorders>
              <w:top w:val="single" w:color="auto" w:sz="8" w:space="0"/>
              <w:left w:val="single" w:color="auto" w:sz="4" w:space="0"/>
              <w:bottom w:val="single" w:color="auto" w:sz="4" w:space="0"/>
              <w:right w:val="single" w:color="auto" w:sz="4" w:space="0"/>
            </w:tcBorders>
            <w:tcMar>
              <w:left w:w="28" w:type="dxa"/>
              <w:right w:w="28" w:type="dxa"/>
            </w:tcMar>
            <w:vAlign w:val="center"/>
          </w:tcPr>
          <w:p w14:paraId="597635C6">
            <w:pPr>
              <w:pStyle w:val="20"/>
              <w:widowControl/>
              <w:spacing w:before="31"/>
              <w:rPr>
                <w:rFonts w:ascii="黑体" w:hAnsi="宋体" w:eastAsia="黑体" w:cs="黑体"/>
                <w:spacing w:val="-6"/>
                <w:kern w:val="21"/>
              </w:rPr>
            </w:pPr>
            <w:r>
              <w:rPr>
                <w:rFonts w:ascii="黑体" w:hAnsi="宋体" w:eastAsia="黑体" w:cs="黑体"/>
                <w:snapToGrid w:val="0"/>
                <w:spacing w:val="-6"/>
                <w:kern w:val="21"/>
              </w:rPr>
              <w:t>在建工程</w:t>
            </w:r>
          </w:p>
          <w:p w14:paraId="69190809">
            <w:pPr>
              <w:pStyle w:val="20"/>
              <w:widowControl/>
              <w:spacing w:before="31"/>
              <w:rPr>
                <w:rFonts w:ascii="黑体" w:hAnsi="宋体" w:eastAsia="黑体" w:cs="黑体"/>
                <w:snapToGrid w:val="0"/>
                <w:spacing w:val="-6"/>
                <w:kern w:val="21"/>
              </w:rPr>
            </w:pPr>
            <w:r>
              <w:rPr>
                <w:rFonts w:ascii="黑体" w:hAnsi="宋体" w:eastAsia="黑体" w:cs="黑体"/>
                <w:snapToGrid w:val="0"/>
                <w:spacing w:val="-6"/>
                <w:kern w:val="21"/>
              </w:rPr>
              <w:t>排放量（固体废物产生量）</w:t>
            </w:r>
            <w:r>
              <w:rPr>
                <w:rFonts w:ascii="黑体" w:hAnsi="宋体" w:eastAsia="黑体" w:cs="黑体"/>
                <w:spacing w:val="-6"/>
                <w:kern w:val="21"/>
              </w:rPr>
              <w:fldChar w:fldCharType="begin"/>
            </w:r>
            <w:r>
              <w:rPr>
                <w:rFonts w:ascii="黑体" w:hAnsi="宋体" w:eastAsia="黑体" w:cs="黑体"/>
                <w:snapToGrid w:val="0"/>
                <w:spacing w:val="-6"/>
                <w:kern w:val="21"/>
              </w:rPr>
              <w:instrText xml:space="preserve"> = 3 \* GB3 \* MERGEFORMAT </w:instrText>
            </w:r>
            <w:r>
              <w:rPr>
                <w:rFonts w:ascii="黑体" w:hAnsi="宋体" w:eastAsia="黑体" w:cs="黑体"/>
                <w:spacing w:val="-6"/>
                <w:kern w:val="21"/>
              </w:rPr>
              <w:fldChar w:fldCharType="separate"/>
            </w:r>
            <w:r>
              <w:rPr>
                <w:rFonts w:ascii="黑体" w:hAnsi="宋体" w:eastAsia="黑体"/>
              </w:rPr>
              <w:t>③</w:t>
            </w:r>
            <w:r>
              <w:rPr>
                <w:rFonts w:ascii="黑体" w:hAnsi="宋体" w:eastAsia="黑体" w:cs="黑体"/>
                <w:spacing w:val="-6"/>
                <w:kern w:val="21"/>
              </w:rPr>
              <w:fldChar w:fldCharType="end"/>
            </w:r>
          </w:p>
        </w:tc>
        <w:tc>
          <w:tcPr>
            <w:tcW w:w="1650" w:type="dxa"/>
            <w:tcBorders>
              <w:top w:val="single" w:color="auto" w:sz="8" w:space="0"/>
              <w:left w:val="single" w:color="auto" w:sz="4" w:space="0"/>
              <w:bottom w:val="single" w:color="auto" w:sz="4" w:space="0"/>
              <w:right w:val="single" w:color="auto" w:sz="4" w:space="0"/>
            </w:tcBorders>
            <w:tcMar>
              <w:left w:w="28" w:type="dxa"/>
              <w:right w:w="28" w:type="dxa"/>
            </w:tcMar>
            <w:vAlign w:val="center"/>
          </w:tcPr>
          <w:p w14:paraId="1F4833F7">
            <w:pPr>
              <w:pStyle w:val="20"/>
              <w:widowControl/>
              <w:spacing w:before="31"/>
              <w:rPr>
                <w:rFonts w:ascii="黑体" w:hAnsi="宋体" w:eastAsia="黑体" w:cs="黑体"/>
                <w:spacing w:val="-6"/>
                <w:kern w:val="21"/>
              </w:rPr>
            </w:pPr>
            <w:r>
              <w:rPr>
                <w:rFonts w:ascii="黑体" w:hAnsi="宋体" w:eastAsia="黑体" w:cs="黑体"/>
                <w:snapToGrid w:val="0"/>
                <w:spacing w:val="-6"/>
                <w:kern w:val="21"/>
              </w:rPr>
              <w:t>本项目</w:t>
            </w:r>
          </w:p>
          <w:p w14:paraId="53DA0582">
            <w:pPr>
              <w:pStyle w:val="20"/>
              <w:widowControl/>
              <w:spacing w:before="31"/>
              <w:rPr>
                <w:rFonts w:ascii="黑体" w:hAnsi="宋体" w:eastAsia="黑体" w:cs="黑体"/>
                <w:snapToGrid w:val="0"/>
                <w:spacing w:val="-6"/>
                <w:kern w:val="21"/>
              </w:rPr>
            </w:pPr>
            <w:r>
              <w:rPr>
                <w:rFonts w:ascii="黑体" w:hAnsi="宋体" w:eastAsia="黑体" w:cs="黑体"/>
                <w:snapToGrid w:val="0"/>
                <w:spacing w:val="-6"/>
                <w:kern w:val="21"/>
              </w:rPr>
              <w:t>排放量（固体废物产生量）</w:t>
            </w:r>
            <w:r>
              <w:rPr>
                <w:rFonts w:ascii="黑体" w:hAnsi="宋体" w:eastAsia="黑体" w:cs="黑体"/>
                <w:spacing w:val="-6"/>
                <w:kern w:val="21"/>
              </w:rPr>
              <w:fldChar w:fldCharType="begin"/>
            </w:r>
            <w:r>
              <w:rPr>
                <w:rFonts w:ascii="黑体" w:hAnsi="宋体" w:eastAsia="黑体" w:cs="黑体"/>
                <w:snapToGrid w:val="0"/>
                <w:spacing w:val="-6"/>
                <w:kern w:val="21"/>
              </w:rPr>
              <w:instrText xml:space="preserve"> = 4 \* GB3 \* MERGEFORMAT </w:instrText>
            </w:r>
            <w:r>
              <w:rPr>
                <w:rFonts w:ascii="黑体" w:hAnsi="宋体" w:eastAsia="黑体" w:cs="黑体"/>
                <w:spacing w:val="-6"/>
                <w:kern w:val="21"/>
              </w:rPr>
              <w:fldChar w:fldCharType="separate"/>
            </w:r>
            <w:r>
              <w:rPr>
                <w:rFonts w:ascii="黑体" w:hAnsi="宋体" w:eastAsia="黑体"/>
              </w:rPr>
              <w:t>④</w:t>
            </w:r>
            <w:r>
              <w:rPr>
                <w:rFonts w:ascii="黑体" w:hAnsi="宋体" w:eastAsia="黑体" w:cs="黑体"/>
                <w:spacing w:val="-6"/>
                <w:kern w:val="21"/>
              </w:rPr>
              <w:fldChar w:fldCharType="end"/>
            </w:r>
          </w:p>
        </w:tc>
        <w:tc>
          <w:tcPr>
            <w:tcW w:w="1665" w:type="dxa"/>
            <w:tcBorders>
              <w:top w:val="single" w:color="auto" w:sz="8" w:space="0"/>
              <w:left w:val="single" w:color="auto" w:sz="4" w:space="0"/>
              <w:bottom w:val="single" w:color="auto" w:sz="4" w:space="0"/>
              <w:right w:val="single" w:color="auto" w:sz="4" w:space="0"/>
            </w:tcBorders>
            <w:tcMar>
              <w:left w:w="28" w:type="dxa"/>
              <w:right w:w="28" w:type="dxa"/>
            </w:tcMar>
            <w:vAlign w:val="center"/>
          </w:tcPr>
          <w:p w14:paraId="3780038F">
            <w:pPr>
              <w:pStyle w:val="20"/>
              <w:widowControl/>
              <w:spacing w:before="31"/>
              <w:rPr>
                <w:rFonts w:ascii="黑体" w:hAnsi="宋体" w:eastAsia="黑体" w:cs="黑体"/>
                <w:spacing w:val="-16"/>
                <w:kern w:val="21"/>
              </w:rPr>
            </w:pPr>
            <w:r>
              <w:rPr>
                <w:rFonts w:ascii="黑体" w:hAnsi="宋体" w:eastAsia="黑体" w:cs="黑体"/>
                <w:snapToGrid w:val="0"/>
                <w:spacing w:val="-16"/>
                <w:kern w:val="21"/>
              </w:rPr>
              <w:t>以新带老削减量</w:t>
            </w:r>
          </w:p>
          <w:p w14:paraId="1CEDB3B6">
            <w:pPr>
              <w:pStyle w:val="20"/>
              <w:widowControl/>
              <w:spacing w:before="31"/>
              <w:rPr>
                <w:rFonts w:ascii="黑体" w:hAnsi="宋体" w:eastAsia="黑体" w:cs="黑体"/>
                <w:snapToGrid w:val="0"/>
                <w:spacing w:val="-16"/>
                <w:kern w:val="21"/>
              </w:rPr>
            </w:pPr>
            <w:r>
              <w:rPr>
                <w:rFonts w:ascii="黑体" w:hAnsi="宋体" w:eastAsia="黑体" w:cs="黑体"/>
                <w:snapToGrid w:val="0"/>
                <w:spacing w:val="-16"/>
                <w:kern w:val="21"/>
              </w:rPr>
              <w:t>（新建项目不填）</w:t>
            </w:r>
            <w:r>
              <w:rPr>
                <w:rFonts w:ascii="黑体" w:hAnsi="宋体" w:eastAsia="黑体" w:cs="黑体"/>
                <w:spacing w:val="-16"/>
                <w:kern w:val="21"/>
              </w:rPr>
              <w:fldChar w:fldCharType="begin"/>
            </w:r>
            <w:r>
              <w:rPr>
                <w:rFonts w:ascii="黑体" w:hAnsi="宋体" w:eastAsia="黑体" w:cs="黑体"/>
                <w:snapToGrid w:val="0"/>
                <w:spacing w:val="-16"/>
                <w:kern w:val="21"/>
              </w:rPr>
              <w:instrText xml:space="preserve"> = 5 \* GB3 \* MERGEFORMAT </w:instrText>
            </w:r>
            <w:r>
              <w:rPr>
                <w:rFonts w:ascii="黑体" w:hAnsi="宋体" w:eastAsia="黑体" w:cs="黑体"/>
                <w:spacing w:val="-16"/>
                <w:kern w:val="21"/>
              </w:rPr>
              <w:fldChar w:fldCharType="separate"/>
            </w:r>
            <w:r>
              <w:rPr>
                <w:rFonts w:ascii="黑体" w:hAnsi="宋体" w:eastAsia="黑体"/>
              </w:rPr>
              <w:t>⑤</w:t>
            </w:r>
            <w:r>
              <w:rPr>
                <w:rFonts w:ascii="黑体" w:hAnsi="宋体" w:eastAsia="黑体" w:cs="黑体"/>
                <w:spacing w:val="-16"/>
                <w:kern w:val="21"/>
              </w:rPr>
              <w:fldChar w:fldCharType="end"/>
            </w:r>
          </w:p>
        </w:tc>
        <w:tc>
          <w:tcPr>
            <w:tcW w:w="2205" w:type="dxa"/>
            <w:tcBorders>
              <w:top w:val="single" w:color="auto" w:sz="8" w:space="0"/>
              <w:left w:val="single" w:color="auto" w:sz="4" w:space="0"/>
              <w:bottom w:val="single" w:color="auto" w:sz="4" w:space="0"/>
              <w:right w:val="single" w:color="auto" w:sz="4" w:space="0"/>
            </w:tcBorders>
            <w:tcMar>
              <w:left w:w="28" w:type="dxa"/>
              <w:right w:w="28" w:type="dxa"/>
            </w:tcMar>
            <w:vAlign w:val="center"/>
          </w:tcPr>
          <w:p w14:paraId="15F29114">
            <w:pPr>
              <w:pStyle w:val="20"/>
              <w:widowControl/>
              <w:spacing w:before="31"/>
              <w:rPr>
                <w:rFonts w:ascii="黑体" w:hAnsi="宋体" w:eastAsia="黑体" w:cs="黑体"/>
                <w:spacing w:val="-16"/>
                <w:kern w:val="21"/>
              </w:rPr>
            </w:pPr>
            <w:r>
              <w:rPr>
                <w:rFonts w:ascii="黑体" w:hAnsi="宋体" w:eastAsia="黑体" w:cs="黑体"/>
                <w:snapToGrid w:val="0"/>
                <w:spacing w:val="-16"/>
                <w:kern w:val="21"/>
              </w:rPr>
              <w:t>本项目建成后</w:t>
            </w:r>
          </w:p>
          <w:p w14:paraId="403FB29B">
            <w:pPr>
              <w:pStyle w:val="20"/>
              <w:widowControl/>
              <w:spacing w:before="31"/>
              <w:rPr>
                <w:rFonts w:ascii="黑体" w:hAnsi="宋体" w:eastAsia="黑体" w:cs="黑体"/>
                <w:snapToGrid w:val="0"/>
                <w:spacing w:val="-16"/>
                <w:kern w:val="21"/>
              </w:rPr>
            </w:pPr>
            <w:r>
              <w:rPr>
                <w:rFonts w:ascii="黑体" w:hAnsi="宋体" w:eastAsia="黑体" w:cs="黑体"/>
                <w:snapToGrid w:val="0"/>
                <w:spacing w:val="-16"/>
                <w:kern w:val="21"/>
              </w:rPr>
              <w:t>全厂排放量（固体废物产生量）</w:t>
            </w:r>
            <w:r>
              <w:rPr>
                <w:rFonts w:ascii="黑体" w:hAnsi="宋体" w:eastAsia="黑体" w:cs="黑体"/>
                <w:spacing w:val="-16"/>
                <w:kern w:val="21"/>
              </w:rPr>
              <w:fldChar w:fldCharType="begin"/>
            </w:r>
            <w:r>
              <w:rPr>
                <w:rFonts w:ascii="黑体" w:hAnsi="宋体" w:eastAsia="黑体" w:cs="黑体"/>
                <w:snapToGrid w:val="0"/>
                <w:spacing w:val="-16"/>
                <w:kern w:val="21"/>
              </w:rPr>
              <w:instrText xml:space="preserve"> = 6 \* GB3 \* MERGEFORMAT </w:instrText>
            </w:r>
            <w:r>
              <w:rPr>
                <w:rFonts w:ascii="黑体" w:hAnsi="宋体" w:eastAsia="黑体" w:cs="黑体"/>
                <w:spacing w:val="-16"/>
                <w:kern w:val="21"/>
              </w:rPr>
              <w:fldChar w:fldCharType="separate"/>
            </w:r>
            <w:r>
              <w:rPr>
                <w:rFonts w:ascii="黑体" w:hAnsi="宋体" w:eastAsia="黑体"/>
              </w:rPr>
              <w:t>⑥</w:t>
            </w:r>
            <w:r>
              <w:rPr>
                <w:rFonts w:ascii="黑体" w:hAnsi="宋体" w:eastAsia="黑体" w:cs="黑体"/>
                <w:spacing w:val="-16"/>
                <w:kern w:val="21"/>
              </w:rPr>
              <w:fldChar w:fldCharType="end"/>
            </w:r>
          </w:p>
        </w:tc>
        <w:tc>
          <w:tcPr>
            <w:tcW w:w="1464" w:type="dxa"/>
            <w:tcBorders>
              <w:top w:val="single" w:color="auto" w:sz="8" w:space="0"/>
              <w:left w:val="single" w:color="auto" w:sz="4" w:space="0"/>
              <w:bottom w:val="single" w:color="auto" w:sz="4" w:space="0"/>
              <w:right w:val="single" w:color="auto" w:sz="8" w:space="0"/>
            </w:tcBorders>
            <w:tcMar>
              <w:left w:w="28" w:type="dxa"/>
              <w:right w:w="28" w:type="dxa"/>
            </w:tcMar>
            <w:vAlign w:val="center"/>
          </w:tcPr>
          <w:p w14:paraId="72FBFB0C">
            <w:pPr>
              <w:pStyle w:val="20"/>
              <w:widowControl/>
              <w:spacing w:before="31"/>
              <w:rPr>
                <w:rFonts w:ascii="黑体" w:hAnsi="宋体" w:eastAsia="黑体" w:cs="黑体"/>
                <w:spacing w:val="-6"/>
                <w:kern w:val="21"/>
              </w:rPr>
            </w:pPr>
            <w:r>
              <w:rPr>
                <w:rFonts w:ascii="黑体" w:hAnsi="宋体" w:eastAsia="黑体" w:cs="黑体"/>
                <w:snapToGrid w:val="0"/>
                <w:spacing w:val="-6"/>
                <w:kern w:val="21"/>
              </w:rPr>
              <w:t>变化量</w:t>
            </w:r>
          </w:p>
          <w:p w14:paraId="544D5A6A">
            <w:pPr>
              <w:pStyle w:val="20"/>
              <w:widowControl/>
              <w:spacing w:before="31"/>
              <w:rPr>
                <w:rFonts w:ascii="黑体" w:hAnsi="宋体" w:eastAsia="黑体" w:cs="黑体"/>
                <w:snapToGrid w:val="0"/>
                <w:spacing w:val="-6"/>
                <w:kern w:val="21"/>
              </w:rPr>
            </w:pPr>
            <w:r>
              <w:rPr>
                <w:rFonts w:ascii="黑体" w:hAnsi="宋体" w:eastAsia="黑体" w:cs="黑体"/>
                <w:spacing w:val="-6"/>
                <w:kern w:val="21"/>
              </w:rPr>
              <w:fldChar w:fldCharType="begin"/>
            </w:r>
            <w:r>
              <w:rPr>
                <w:rFonts w:ascii="黑体" w:hAnsi="宋体" w:eastAsia="黑体" w:cs="黑体"/>
                <w:snapToGrid w:val="0"/>
                <w:spacing w:val="-6"/>
                <w:kern w:val="21"/>
              </w:rPr>
              <w:instrText xml:space="preserve">= 7 \* GB3 \* MERGEFORMAT </w:instrText>
            </w:r>
            <w:r>
              <w:rPr>
                <w:rFonts w:ascii="黑体" w:hAnsi="宋体" w:eastAsia="黑体" w:cs="黑体"/>
                <w:spacing w:val="-6"/>
                <w:kern w:val="21"/>
              </w:rPr>
              <w:fldChar w:fldCharType="separate"/>
            </w:r>
            <w:r>
              <w:rPr>
                <w:rFonts w:ascii="黑体" w:hAnsi="宋体" w:eastAsia="黑体"/>
              </w:rPr>
              <w:t>⑦</w:t>
            </w:r>
            <w:r>
              <w:rPr>
                <w:rFonts w:ascii="黑体" w:hAnsi="宋体" w:eastAsia="黑体" w:cs="黑体"/>
                <w:spacing w:val="-6"/>
                <w:kern w:val="21"/>
              </w:rPr>
              <w:fldChar w:fldCharType="end"/>
            </w:r>
          </w:p>
        </w:tc>
      </w:tr>
      <w:tr w14:paraId="04CAC0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156" w:type="dxa"/>
            <w:vMerge w:val="restart"/>
            <w:tcBorders>
              <w:top w:val="single" w:color="auto" w:sz="4" w:space="0"/>
              <w:left w:val="single" w:color="auto" w:sz="8" w:space="0"/>
              <w:right w:val="single" w:color="auto" w:sz="4" w:space="0"/>
            </w:tcBorders>
            <w:vAlign w:val="center"/>
          </w:tcPr>
          <w:p w14:paraId="7BFC5AAB">
            <w:pPr>
              <w:pStyle w:val="20"/>
              <w:widowControl/>
              <w:spacing w:before="31"/>
              <w:rPr>
                <w:rFonts w:hAnsi="宋体"/>
                <w:kern w:val="21"/>
              </w:rPr>
            </w:pPr>
            <w:r>
              <w:rPr>
                <w:rFonts w:hAnsi="宋体"/>
                <w:snapToGrid w:val="0"/>
                <w:kern w:val="21"/>
              </w:rPr>
              <w:t>废气</w:t>
            </w:r>
          </w:p>
        </w:tc>
        <w:tc>
          <w:tcPr>
            <w:tcW w:w="1468" w:type="dxa"/>
            <w:tcBorders>
              <w:top w:val="single" w:color="auto" w:sz="4" w:space="0"/>
              <w:left w:val="single" w:color="auto" w:sz="4" w:space="0"/>
              <w:bottom w:val="single" w:color="auto" w:sz="4" w:space="0"/>
              <w:right w:val="single" w:color="auto" w:sz="4" w:space="0"/>
            </w:tcBorders>
            <w:vAlign w:val="center"/>
          </w:tcPr>
          <w:p w14:paraId="5C0E6CD0">
            <w:pPr>
              <w:pStyle w:val="20"/>
              <w:widowControl/>
              <w:spacing w:before="31"/>
              <w:rPr>
                <w:rFonts w:hAnsi="宋体"/>
                <w:snapToGrid w:val="0"/>
                <w:kern w:val="21"/>
              </w:rPr>
            </w:pPr>
            <w:r>
              <w:rPr>
                <w:rFonts w:hint="eastAsia" w:hAnsi="宋体"/>
                <w:snapToGrid w:val="0"/>
                <w:kern w:val="21"/>
              </w:rPr>
              <w:t>粉料输送与储存粉尘</w:t>
            </w:r>
          </w:p>
        </w:tc>
        <w:tc>
          <w:tcPr>
            <w:tcW w:w="1515" w:type="dxa"/>
            <w:tcBorders>
              <w:top w:val="single" w:color="auto" w:sz="4" w:space="0"/>
              <w:left w:val="single" w:color="auto" w:sz="4" w:space="0"/>
              <w:bottom w:val="single" w:color="auto" w:sz="4" w:space="0"/>
              <w:right w:val="single" w:color="auto" w:sz="4" w:space="0"/>
            </w:tcBorders>
            <w:vAlign w:val="center"/>
          </w:tcPr>
          <w:p w14:paraId="50D6E9A4">
            <w:pPr>
              <w:pStyle w:val="20"/>
              <w:widowControl/>
              <w:spacing w:before="31"/>
              <w:rPr>
                <w:rFonts w:hAnsi="宋体"/>
                <w:snapToGrid w:val="0"/>
                <w:kern w:val="21"/>
              </w:rPr>
            </w:pPr>
          </w:p>
        </w:tc>
        <w:tc>
          <w:tcPr>
            <w:tcW w:w="1365" w:type="dxa"/>
            <w:tcBorders>
              <w:top w:val="single" w:color="auto" w:sz="4" w:space="0"/>
              <w:left w:val="single" w:color="auto" w:sz="4" w:space="0"/>
              <w:bottom w:val="single" w:color="auto" w:sz="4" w:space="0"/>
              <w:right w:val="single" w:color="auto" w:sz="4" w:space="0"/>
            </w:tcBorders>
            <w:vAlign w:val="center"/>
          </w:tcPr>
          <w:p w14:paraId="24E6D132">
            <w:pPr>
              <w:pStyle w:val="20"/>
              <w:widowControl/>
              <w:spacing w:before="31"/>
              <w:rPr>
                <w:rFonts w:hAnsi="宋体"/>
                <w:snapToGrid w:val="0"/>
                <w:kern w:val="21"/>
              </w:rPr>
            </w:pPr>
          </w:p>
        </w:tc>
        <w:tc>
          <w:tcPr>
            <w:tcW w:w="1367" w:type="dxa"/>
            <w:tcBorders>
              <w:top w:val="single" w:color="auto" w:sz="4" w:space="0"/>
              <w:left w:val="single" w:color="auto" w:sz="4" w:space="0"/>
              <w:bottom w:val="single" w:color="auto" w:sz="4" w:space="0"/>
              <w:right w:val="single" w:color="auto" w:sz="4" w:space="0"/>
            </w:tcBorders>
            <w:vAlign w:val="center"/>
          </w:tcPr>
          <w:p w14:paraId="65EB896F">
            <w:pPr>
              <w:pStyle w:val="20"/>
              <w:widowControl/>
              <w:spacing w:before="31"/>
              <w:rPr>
                <w:rFonts w:hAnsi="宋体"/>
                <w:snapToGrid w:val="0"/>
                <w:kern w:val="21"/>
              </w:rPr>
            </w:pPr>
          </w:p>
        </w:tc>
        <w:tc>
          <w:tcPr>
            <w:tcW w:w="1650" w:type="dxa"/>
            <w:tcBorders>
              <w:top w:val="single" w:color="auto" w:sz="4" w:space="0"/>
              <w:left w:val="single" w:color="auto" w:sz="4" w:space="0"/>
              <w:bottom w:val="single" w:color="auto" w:sz="4" w:space="0"/>
              <w:right w:val="single" w:color="auto" w:sz="4" w:space="0"/>
            </w:tcBorders>
            <w:vAlign w:val="center"/>
          </w:tcPr>
          <w:p w14:paraId="035E47B3">
            <w:pPr>
              <w:pStyle w:val="20"/>
              <w:widowControl/>
              <w:spacing w:before="31"/>
              <w:rPr>
                <w:rFonts w:hAnsi="宋体"/>
                <w:snapToGrid w:val="0"/>
                <w:kern w:val="21"/>
              </w:rPr>
            </w:pPr>
            <w:r>
              <w:rPr>
                <w:rFonts w:hint="eastAsia" w:hAnsi="宋体"/>
                <w:snapToGrid w:val="0"/>
                <w:kern w:val="21"/>
              </w:rPr>
              <w:t>0.0096t/a</w:t>
            </w:r>
          </w:p>
        </w:tc>
        <w:tc>
          <w:tcPr>
            <w:tcW w:w="1665" w:type="dxa"/>
            <w:tcBorders>
              <w:top w:val="single" w:color="auto" w:sz="4" w:space="0"/>
              <w:left w:val="single" w:color="auto" w:sz="4" w:space="0"/>
              <w:bottom w:val="single" w:color="auto" w:sz="4" w:space="0"/>
              <w:right w:val="single" w:color="auto" w:sz="4" w:space="0"/>
            </w:tcBorders>
            <w:vAlign w:val="center"/>
          </w:tcPr>
          <w:p w14:paraId="28988DA2">
            <w:pPr>
              <w:pStyle w:val="20"/>
              <w:widowControl/>
              <w:spacing w:before="31"/>
              <w:rPr>
                <w:rFonts w:hAnsi="宋体"/>
                <w:snapToGrid w:val="0"/>
                <w:kern w:val="21"/>
              </w:rPr>
            </w:pPr>
          </w:p>
        </w:tc>
        <w:tc>
          <w:tcPr>
            <w:tcW w:w="2205" w:type="dxa"/>
            <w:tcBorders>
              <w:top w:val="single" w:color="auto" w:sz="4" w:space="0"/>
              <w:left w:val="single" w:color="auto" w:sz="4" w:space="0"/>
              <w:bottom w:val="single" w:color="auto" w:sz="4" w:space="0"/>
              <w:right w:val="single" w:color="auto" w:sz="4" w:space="0"/>
            </w:tcBorders>
            <w:vAlign w:val="center"/>
          </w:tcPr>
          <w:p w14:paraId="13BF883B">
            <w:pPr>
              <w:pStyle w:val="20"/>
              <w:widowControl/>
              <w:spacing w:before="31"/>
              <w:rPr>
                <w:rFonts w:hAnsi="宋体"/>
                <w:snapToGrid w:val="0"/>
                <w:kern w:val="21"/>
              </w:rPr>
            </w:pPr>
            <w:r>
              <w:rPr>
                <w:rFonts w:hint="eastAsia" w:hAnsi="宋体"/>
                <w:snapToGrid w:val="0"/>
                <w:kern w:val="21"/>
              </w:rPr>
              <w:t>0.0096t/a</w:t>
            </w:r>
          </w:p>
        </w:tc>
        <w:tc>
          <w:tcPr>
            <w:tcW w:w="1464" w:type="dxa"/>
            <w:tcBorders>
              <w:top w:val="single" w:color="auto" w:sz="4" w:space="0"/>
              <w:left w:val="single" w:color="auto" w:sz="4" w:space="0"/>
              <w:bottom w:val="single" w:color="auto" w:sz="4" w:space="0"/>
              <w:right w:val="single" w:color="auto" w:sz="8" w:space="0"/>
            </w:tcBorders>
            <w:vAlign w:val="center"/>
          </w:tcPr>
          <w:p w14:paraId="71C3B86B">
            <w:pPr>
              <w:pStyle w:val="20"/>
              <w:widowControl/>
              <w:spacing w:before="31"/>
              <w:rPr>
                <w:rFonts w:hAnsi="宋体"/>
                <w:snapToGrid w:val="0"/>
                <w:kern w:val="21"/>
              </w:rPr>
            </w:pPr>
            <w:r>
              <w:rPr>
                <w:rFonts w:hint="eastAsia" w:hAnsi="宋体"/>
                <w:snapToGrid w:val="0"/>
                <w:kern w:val="21"/>
              </w:rPr>
              <w:t>0.0096/a</w:t>
            </w:r>
          </w:p>
        </w:tc>
      </w:tr>
      <w:tr w14:paraId="4567086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156" w:type="dxa"/>
            <w:vMerge w:val="continue"/>
            <w:tcBorders>
              <w:left w:val="single" w:color="auto" w:sz="8" w:space="0"/>
              <w:right w:val="single" w:color="auto" w:sz="4" w:space="0"/>
            </w:tcBorders>
            <w:vAlign w:val="center"/>
          </w:tcPr>
          <w:p w14:paraId="6CED2103">
            <w:pPr>
              <w:ind w:firstLine="400"/>
              <w:rPr>
                <w:sz w:val="20"/>
                <w:szCs w:val="20"/>
              </w:rPr>
            </w:pPr>
          </w:p>
        </w:tc>
        <w:tc>
          <w:tcPr>
            <w:tcW w:w="1468" w:type="dxa"/>
            <w:tcBorders>
              <w:top w:val="single" w:color="auto" w:sz="4" w:space="0"/>
              <w:left w:val="single" w:color="auto" w:sz="4" w:space="0"/>
              <w:bottom w:val="single" w:color="auto" w:sz="4" w:space="0"/>
              <w:right w:val="single" w:color="auto" w:sz="4" w:space="0"/>
            </w:tcBorders>
            <w:vAlign w:val="center"/>
          </w:tcPr>
          <w:p w14:paraId="081A58D4">
            <w:pPr>
              <w:pStyle w:val="13"/>
              <w:spacing w:after="0" w:line="240" w:lineRule="auto"/>
              <w:ind w:firstLine="0" w:firstLineChars="0"/>
              <w:jc w:val="center"/>
              <w:rPr>
                <w:szCs w:val="21"/>
              </w:rPr>
            </w:pPr>
            <w:r>
              <w:rPr>
                <w:rFonts w:hint="eastAsia"/>
                <w:szCs w:val="21"/>
              </w:rPr>
              <w:t>物料搅拌粉尘</w:t>
            </w:r>
          </w:p>
        </w:tc>
        <w:tc>
          <w:tcPr>
            <w:tcW w:w="1515" w:type="dxa"/>
            <w:tcBorders>
              <w:top w:val="single" w:color="auto" w:sz="4" w:space="0"/>
              <w:left w:val="single" w:color="auto" w:sz="4" w:space="0"/>
              <w:bottom w:val="single" w:color="auto" w:sz="4" w:space="0"/>
              <w:right w:val="single" w:color="auto" w:sz="4" w:space="0"/>
            </w:tcBorders>
            <w:vAlign w:val="center"/>
          </w:tcPr>
          <w:p w14:paraId="204175F0">
            <w:pPr>
              <w:pStyle w:val="13"/>
              <w:spacing w:after="0"/>
              <w:ind w:firstLine="0" w:firstLineChars="0"/>
              <w:jc w:val="center"/>
              <w:rPr>
                <w:szCs w:val="21"/>
              </w:rPr>
            </w:pPr>
          </w:p>
        </w:tc>
        <w:tc>
          <w:tcPr>
            <w:tcW w:w="1365" w:type="dxa"/>
            <w:tcBorders>
              <w:top w:val="single" w:color="auto" w:sz="4" w:space="0"/>
              <w:left w:val="single" w:color="auto" w:sz="4" w:space="0"/>
              <w:bottom w:val="single" w:color="auto" w:sz="4" w:space="0"/>
              <w:right w:val="single" w:color="auto" w:sz="4" w:space="0"/>
            </w:tcBorders>
            <w:vAlign w:val="center"/>
          </w:tcPr>
          <w:p w14:paraId="7AE3692B">
            <w:pPr>
              <w:pStyle w:val="13"/>
              <w:spacing w:after="0"/>
              <w:ind w:firstLine="0" w:firstLineChars="0"/>
              <w:jc w:val="center"/>
              <w:rPr>
                <w:szCs w:val="21"/>
              </w:rPr>
            </w:pPr>
          </w:p>
        </w:tc>
        <w:tc>
          <w:tcPr>
            <w:tcW w:w="1367" w:type="dxa"/>
            <w:tcBorders>
              <w:top w:val="single" w:color="auto" w:sz="4" w:space="0"/>
              <w:left w:val="single" w:color="auto" w:sz="4" w:space="0"/>
              <w:bottom w:val="single" w:color="auto" w:sz="4" w:space="0"/>
              <w:right w:val="single" w:color="auto" w:sz="4" w:space="0"/>
            </w:tcBorders>
            <w:vAlign w:val="center"/>
          </w:tcPr>
          <w:p w14:paraId="46FEFD78">
            <w:pPr>
              <w:pStyle w:val="13"/>
              <w:spacing w:after="0"/>
              <w:ind w:firstLine="0" w:firstLineChars="0"/>
              <w:jc w:val="center"/>
              <w:rPr>
                <w:szCs w:val="21"/>
              </w:rPr>
            </w:pPr>
          </w:p>
        </w:tc>
        <w:tc>
          <w:tcPr>
            <w:tcW w:w="1650" w:type="dxa"/>
            <w:tcBorders>
              <w:top w:val="single" w:color="auto" w:sz="4" w:space="0"/>
              <w:left w:val="single" w:color="auto" w:sz="4" w:space="0"/>
              <w:bottom w:val="single" w:color="auto" w:sz="4" w:space="0"/>
              <w:right w:val="single" w:color="auto" w:sz="4" w:space="0"/>
            </w:tcBorders>
            <w:vAlign w:val="center"/>
          </w:tcPr>
          <w:p w14:paraId="0AD07E65">
            <w:pPr>
              <w:pStyle w:val="20"/>
              <w:widowControl/>
              <w:spacing w:before="31"/>
              <w:rPr>
                <w:rFonts w:hAnsi="宋体"/>
                <w:snapToGrid w:val="0"/>
                <w:color w:val="0000FF"/>
                <w:kern w:val="21"/>
              </w:rPr>
            </w:pPr>
            <w:r>
              <w:rPr>
                <w:rFonts w:hint="eastAsia" w:hAnsi="宋体"/>
                <w:snapToGrid w:val="0"/>
                <w:color w:val="0000FF"/>
                <w:kern w:val="21"/>
              </w:rPr>
              <w:t>0.0468t/a</w:t>
            </w:r>
          </w:p>
        </w:tc>
        <w:tc>
          <w:tcPr>
            <w:tcW w:w="1665" w:type="dxa"/>
            <w:tcBorders>
              <w:top w:val="single" w:color="auto" w:sz="4" w:space="0"/>
              <w:left w:val="single" w:color="auto" w:sz="4" w:space="0"/>
              <w:bottom w:val="single" w:color="auto" w:sz="4" w:space="0"/>
              <w:right w:val="single" w:color="auto" w:sz="4" w:space="0"/>
            </w:tcBorders>
            <w:vAlign w:val="center"/>
          </w:tcPr>
          <w:p w14:paraId="4B0AC0D0">
            <w:pPr>
              <w:pStyle w:val="13"/>
              <w:spacing w:after="0"/>
              <w:ind w:firstLine="0" w:firstLineChars="0"/>
              <w:jc w:val="center"/>
              <w:rPr>
                <w:rFonts w:hAnsi="宋体" w:cs="宋体"/>
                <w:snapToGrid w:val="0"/>
                <w:color w:val="0000FF"/>
                <w:kern w:val="21"/>
                <w:szCs w:val="21"/>
              </w:rPr>
            </w:pPr>
          </w:p>
        </w:tc>
        <w:tc>
          <w:tcPr>
            <w:tcW w:w="2205" w:type="dxa"/>
            <w:tcBorders>
              <w:top w:val="single" w:color="auto" w:sz="4" w:space="0"/>
              <w:left w:val="single" w:color="auto" w:sz="4" w:space="0"/>
              <w:bottom w:val="single" w:color="auto" w:sz="4" w:space="0"/>
              <w:right w:val="single" w:color="auto" w:sz="4" w:space="0"/>
            </w:tcBorders>
            <w:vAlign w:val="center"/>
          </w:tcPr>
          <w:p w14:paraId="0F1A5301">
            <w:pPr>
              <w:pStyle w:val="20"/>
              <w:widowControl/>
              <w:spacing w:before="31"/>
              <w:rPr>
                <w:rFonts w:hAnsi="宋体"/>
                <w:snapToGrid w:val="0"/>
                <w:color w:val="0000FF"/>
                <w:kern w:val="21"/>
              </w:rPr>
            </w:pPr>
            <w:r>
              <w:rPr>
                <w:rFonts w:hint="eastAsia" w:hAnsi="宋体"/>
                <w:snapToGrid w:val="0"/>
                <w:color w:val="0000FF"/>
                <w:kern w:val="21"/>
              </w:rPr>
              <w:t>0.0468t/a</w:t>
            </w:r>
          </w:p>
        </w:tc>
        <w:tc>
          <w:tcPr>
            <w:tcW w:w="1464" w:type="dxa"/>
            <w:tcBorders>
              <w:top w:val="single" w:color="auto" w:sz="4" w:space="0"/>
              <w:left w:val="single" w:color="auto" w:sz="4" w:space="0"/>
              <w:bottom w:val="single" w:color="auto" w:sz="4" w:space="0"/>
              <w:right w:val="single" w:color="auto" w:sz="8" w:space="0"/>
            </w:tcBorders>
            <w:vAlign w:val="center"/>
          </w:tcPr>
          <w:p w14:paraId="49518118">
            <w:pPr>
              <w:pStyle w:val="20"/>
              <w:widowControl/>
              <w:spacing w:before="31"/>
              <w:rPr>
                <w:rFonts w:hAnsi="宋体"/>
                <w:snapToGrid w:val="0"/>
                <w:color w:val="0000FF"/>
                <w:kern w:val="21"/>
              </w:rPr>
            </w:pPr>
            <w:r>
              <w:rPr>
                <w:rFonts w:hint="eastAsia" w:hAnsi="宋体"/>
                <w:snapToGrid w:val="0"/>
                <w:color w:val="0000FF"/>
                <w:kern w:val="21"/>
              </w:rPr>
              <w:t>0.0468t/a</w:t>
            </w:r>
          </w:p>
        </w:tc>
      </w:tr>
      <w:tr w14:paraId="4964E23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156" w:type="dxa"/>
            <w:vMerge w:val="continue"/>
            <w:tcBorders>
              <w:left w:val="single" w:color="auto" w:sz="8" w:space="0"/>
              <w:right w:val="single" w:color="auto" w:sz="4" w:space="0"/>
            </w:tcBorders>
            <w:vAlign w:val="center"/>
          </w:tcPr>
          <w:p w14:paraId="7773A3AF">
            <w:pPr>
              <w:ind w:firstLine="400"/>
              <w:rPr>
                <w:sz w:val="20"/>
                <w:szCs w:val="20"/>
              </w:rPr>
            </w:pPr>
          </w:p>
        </w:tc>
        <w:tc>
          <w:tcPr>
            <w:tcW w:w="1468" w:type="dxa"/>
            <w:tcBorders>
              <w:top w:val="single" w:color="auto" w:sz="4" w:space="0"/>
              <w:left w:val="single" w:color="auto" w:sz="4" w:space="0"/>
              <w:bottom w:val="single" w:color="auto" w:sz="4" w:space="0"/>
              <w:right w:val="single" w:color="auto" w:sz="4" w:space="0"/>
            </w:tcBorders>
            <w:vAlign w:val="center"/>
          </w:tcPr>
          <w:p w14:paraId="7A08599C">
            <w:pPr>
              <w:pStyle w:val="13"/>
              <w:spacing w:after="0" w:line="240" w:lineRule="auto"/>
              <w:ind w:firstLine="0" w:firstLineChars="0"/>
              <w:jc w:val="center"/>
              <w:rPr>
                <w:szCs w:val="21"/>
              </w:rPr>
            </w:pPr>
            <w:r>
              <w:rPr>
                <w:rFonts w:hint="eastAsia"/>
                <w:szCs w:val="21"/>
              </w:rPr>
              <w:t>物料装卸粉尘</w:t>
            </w:r>
          </w:p>
        </w:tc>
        <w:tc>
          <w:tcPr>
            <w:tcW w:w="1515" w:type="dxa"/>
            <w:tcBorders>
              <w:top w:val="single" w:color="auto" w:sz="4" w:space="0"/>
              <w:left w:val="single" w:color="auto" w:sz="4" w:space="0"/>
              <w:bottom w:val="single" w:color="auto" w:sz="4" w:space="0"/>
              <w:right w:val="single" w:color="auto" w:sz="4" w:space="0"/>
            </w:tcBorders>
            <w:vAlign w:val="center"/>
          </w:tcPr>
          <w:p w14:paraId="103A5B9B">
            <w:pPr>
              <w:pStyle w:val="13"/>
              <w:spacing w:after="0"/>
              <w:ind w:firstLine="0" w:firstLineChars="0"/>
              <w:jc w:val="center"/>
              <w:rPr>
                <w:szCs w:val="21"/>
              </w:rPr>
            </w:pPr>
          </w:p>
        </w:tc>
        <w:tc>
          <w:tcPr>
            <w:tcW w:w="1365" w:type="dxa"/>
            <w:tcBorders>
              <w:top w:val="single" w:color="auto" w:sz="4" w:space="0"/>
              <w:left w:val="single" w:color="auto" w:sz="4" w:space="0"/>
              <w:bottom w:val="single" w:color="auto" w:sz="4" w:space="0"/>
              <w:right w:val="single" w:color="auto" w:sz="4" w:space="0"/>
            </w:tcBorders>
            <w:vAlign w:val="center"/>
          </w:tcPr>
          <w:p w14:paraId="03978B1E">
            <w:pPr>
              <w:pStyle w:val="13"/>
              <w:spacing w:after="0"/>
              <w:ind w:firstLine="0" w:firstLineChars="0"/>
              <w:jc w:val="center"/>
              <w:rPr>
                <w:szCs w:val="21"/>
              </w:rPr>
            </w:pPr>
          </w:p>
        </w:tc>
        <w:tc>
          <w:tcPr>
            <w:tcW w:w="1367" w:type="dxa"/>
            <w:tcBorders>
              <w:top w:val="single" w:color="auto" w:sz="4" w:space="0"/>
              <w:left w:val="single" w:color="auto" w:sz="4" w:space="0"/>
              <w:bottom w:val="single" w:color="auto" w:sz="4" w:space="0"/>
              <w:right w:val="single" w:color="auto" w:sz="4" w:space="0"/>
            </w:tcBorders>
            <w:vAlign w:val="center"/>
          </w:tcPr>
          <w:p w14:paraId="4B524F87">
            <w:pPr>
              <w:pStyle w:val="13"/>
              <w:spacing w:after="0"/>
              <w:ind w:firstLine="0" w:firstLineChars="0"/>
              <w:jc w:val="center"/>
              <w:rPr>
                <w:szCs w:val="21"/>
              </w:rPr>
            </w:pPr>
          </w:p>
        </w:tc>
        <w:tc>
          <w:tcPr>
            <w:tcW w:w="1650" w:type="dxa"/>
            <w:tcBorders>
              <w:top w:val="single" w:color="auto" w:sz="4" w:space="0"/>
              <w:left w:val="single" w:color="auto" w:sz="4" w:space="0"/>
              <w:bottom w:val="single" w:color="auto" w:sz="4" w:space="0"/>
              <w:right w:val="single" w:color="auto" w:sz="4" w:space="0"/>
            </w:tcBorders>
            <w:vAlign w:val="center"/>
          </w:tcPr>
          <w:p w14:paraId="2FDB4812">
            <w:pPr>
              <w:pStyle w:val="20"/>
              <w:widowControl/>
              <w:spacing w:before="31"/>
              <w:rPr>
                <w:rFonts w:hAnsi="宋体"/>
                <w:snapToGrid w:val="0"/>
                <w:kern w:val="21"/>
              </w:rPr>
            </w:pPr>
            <w:r>
              <w:rPr>
                <w:rFonts w:hint="eastAsia" w:hAnsi="宋体"/>
                <w:snapToGrid w:val="0"/>
                <w:kern w:val="21"/>
              </w:rPr>
              <w:t>0.338t/a</w:t>
            </w:r>
          </w:p>
        </w:tc>
        <w:tc>
          <w:tcPr>
            <w:tcW w:w="1665" w:type="dxa"/>
            <w:tcBorders>
              <w:top w:val="single" w:color="auto" w:sz="4" w:space="0"/>
              <w:left w:val="single" w:color="auto" w:sz="4" w:space="0"/>
              <w:bottom w:val="single" w:color="auto" w:sz="4" w:space="0"/>
              <w:right w:val="single" w:color="auto" w:sz="4" w:space="0"/>
            </w:tcBorders>
            <w:vAlign w:val="center"/>
          </w:tcPr>
          <w:p w14:paraId="170FC568">
            <w:pPr>
              <w:pStyle w:val="13"/>
              <w:spacing w:after="0"/>
              <w:ind w:firstLine="0" w:firstLineChars="0"/>
              <w:jc w:val="center"/>
              <w:rPr>
                <w:rFonts w:hAnsi="宋体" w:cs="宋体"/>
                <w:snapToGrid w:val="0"/>
                <w:kern w:val="21"/>
                <w:szCs w:val="21"/>
              </w:rPr>
            </w:pPr>
          </w:p>
        </w:tc>
        <w:tc>
          <w:tcPr>
            <w:tcW w:w="2205" w:type="dxa"/>
            <w:tcBorders>
              <w:top w:val="single" w:color="auto" w:sz="4" w:space="0"/>
              <w:left w:val="single" w:color="auto" w:sz="4" w:space="0"/>
              <w:bottom w:val="single" w:color="auto" w:sz="4" w:space="0"/>
              <w:right w:val="single" w:color="auto" w:sz="4" w:space="0"/>
            </w:tcBorders>
            <w:vAlign w:val="center"/>
          </w:tcPr>
          <w:p w14:paraId="08781E9C">
            <w:pPr>
              <w:pStyle w:val="20"/>
              <w:widowControl/>
              <w:spacing w:before="31"/>
              <w:rPr>
                <w:rFonts w:hAnsi="宋体"/>
                <w:snapToGrid w:val="0"/>
                <w:kern w:val="21"/>
              </w:rPr>
            </w:pPr>
            <w:r>
              <w:rPr>
                <w:rFonts w:hint="eastAsia" w:hAnsi="宋体"/>
                <w:snapToGrid w:val="0"/>
                <w:kern w:val="21"/>
              </w:rPr>
              <w:t>0.338t/a</w:t>
            </w:r>
          </w:p>
        </w:tc>
        <w:tc>
          <w:tcPr>
            <w:tcW w:w="1464" w:type="dxa"/>
            <w:tcBorders>
              <w:top w:val="single" w:color="auto" w:sz="4" w:space="0"/>
              <w:left w:val="single" w:color="auto" w:sz="4" w:space="0"/>
              <w:bottom w:val="single" w:color="auto" w:sz="4" w:space="0"/>
              <w:right w:val="single" w:color="auto" w:sz="8" w:space="0"/>
            </w:tcBorders>
            <w:vAlign w:val="center"/>
          </w:tcPr>
          <w:p w14:paraId="6186200E">
            <w:pPr>
              <w:pStyle w:val="20"/>
              <w:widowControl/>
              <w:spacing w:before="31"/>
              <w:rPr>
                <w:rFonts w:hAnsi="宋体"/>
                <w:snapToGrid w:val="0"/>
                <w:kern w:val="21"/>
              </w:rPr>
            </w:pPr>
            <w:r>
              <w:rPr>
                <w:rFonts w:hint="eastAsia" w:hAnsi="宋体"/>
                <w:snapToGrid w:val="0"/>
                <w:kern w:val="21"/>
              </w:rPr>
              <w:t>0.338t/a</w:t>
            </w:r>
          </w:p>
        </w:tc>
      </w:tr>
      <w:tr w14:paraId="73B721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156" w:type="dxa"/>
            <w:vMerge w:val="continue"/>
            <w:tcBorders>
              <w:left w:val="single" w:color="auto" w:sz="8" w:space="0"/>
              <w:right w:val="single" w:color="auto" w:sz="4" w:space="0"/>
            </w:tcBorders>
            <w:vAlign w:val="center"/>
          </w:tcPr>
          <w:p w14:paraId="7DCE5AC9">
            <w:pPr>
              <w:ind w:firstLine="400"/>
              <w:rPr>
                <w:sz w:val="20"/>
                <w:szCs w:val="20"/>
              </w:rPr>
            </w:pPr>
          </w:p>
        </w:tc>
        <w:tc>
          <w:tcPr>
            <w:tcW w:w="1468" w:type="dxa"/>
            <w:tcBorders>
              <w:top w:val="single" w:color="auto" w:sz="4" w:space="0"/>
              <w:left w:val="single" w:color="auto" w:sz="4" w:space="0"/>
              <w:bottom w:val="single" w:color="auto" w:sz="4" w:space="0"/>
              <w:right w:val="single" w:color="auto" w:sz="4" w:space="0"/>
            </w:tcBorders>
            <w:vAlign w:val="center"/>
          </w:tcPr>
          <w:p w14:paraId="4AB750F1">
            <w:pPr>
              <w:pStyle w:val="13"/>
              <w:spacing w:after="0" w:line="240" w:lineRule="auto"/>
              <w:ind w:firstLine="0" w:firstLineChars="0"/>
              <w:jc w:val="center"/>
              <w:rPr>
                <w:szCs w:val="21"/>
              </w:rPr>
            </w:pPr>
            <w:r>
              <w:rPr>
                <w:rFonts w:hint="eastAsia"/>
                <w:szCs w:val="21"/>
              </w:rPr>
              <w:t>油烟</w:t>
            </w:r>
          </w:p>
        </w:tc>
        <w:tc>
          <w:tcPr>
            <w:tcW w:w="1515" w:type="dxa"/>
            <w:tcBorders>
              <w:top w:val="single" w:color="auto" w:sz="4" w:space="0"/>
              <w:left w:val="single" w:color="auto" w:sz="4" w:space="0"/>
              <w:bottom w:val="single" w:color="auto" w:sz="4" w:space="0"/>
              <w:right w:val="single" w:color="auto" w:sz="4" w:space="0"/>
            </w:tcBorders>
            <w:vAlign w:val="center"/>
          </w:tcPr>
          <w:p w14:paraId="5FAD61D8">
            <w:pPr>
              <w:pStyle w:val="13"/>
              <w:spacing w:after="0"/>
              <w:ind w:firstLine="0" w:firstLineChars="0"/>
              <w:jc w:val="center"/>
              <w:rPr>
                <w:szCs w:val="21"/>
              </w:rPr>
            </w:pPr>
          </w:p>
        </w:tc>
        <w:tc>
          <w:tcPr>
            <w:tcW w:w="1365" w:type="dxa"/>
            <w:tcBorders>
              <w:top w:val="single" w:color="auto" w:sz="4" w:space="0"/>
              <w:left w:val="single" w:color="auto" w:sz="4" w:space="0"/>
              <w:bottom w:val="single" w:color="auto" w:sz="4" w:space="0"/>
              <w:right w:val="single" w:color="auto" w:sz="4" w:space="0"/>
            </w:tcBorders>
            <w:vAlign w:val="center"/>
          </w:tcPr>
          <w:p w14:paraId="39FDE939">
            <w:pPr>
              <w:pStyle w:val="13"/>
              <w:spacing w:after="0"/>
              <w:ind w:firstLine="0" w:firstLineChars="0"/>
              <w:jc w:val="center"/>
              <w:rPr>
                <w:szCs w:val="21"/>
              </w:rPr>
            </w:pPr>
          </w:p>
        </w:tc>
        <w:tc>
          <w:tcPr>
            <w:tcW w:w="1367" w:type="dxa"/>
            <w:tcBorders>
              <w:top w:val="single" w:color="auto" w:sz="4" w:space="0"/>
              <w:left w:val="single" w:color="auto" w:sz="4" w:space="0"/>
              <w:bottom w:val="single" w:color="auto" w:sz="4" w:space="0"/>
              <w:right w:val="single" w:color="auto" w:sz="4" w:space="0"/>
            </w:tcBorders>
            <w:vAlign w:val="center"/>
          </w:tcPr>
          <w:p w14:paraId="79DE25B9">
            <w:pPr>
              <w:pStyle w:val="13"/>
              <w:spacing w:after="0"/>
              <w:ind w:firstLine="0" w:firstLineChars="0"/>
              <w:jc w:val="center"/>
              <w:rPr>
                <w:szCs w:val="21"/>
              </w:rPr>
            </w:pPr>
          </w:p>
        </w:tc>
        <w:tc>
          <w:tcPr>
            <w:tcW w:w="1650" w:type="dxa"/>
            <w:tcBorders>
              <w:top w:val="single" w:color="auto" w:sz="4" w:space="0"/>
              <w:left w:val="single" w:color="auto" w:sz="4" w:space="0"/>
              <w:bottom w:val="single" w:color="auto" w:sz="4" w:space="0"/>
              <w:right w:val="single" w:color="auto" w:sz="4" w:space="0"/>
            </w:tcBorders>
            <w:vAlign w:val="center"/>
          </w:tcPr>
          <w:p w14:paraId="64D0F7C4">
            <w:pPr>
              <w:pStyle w:val="20"/>
              <w:widowControl/>
              <w:spacing w:before="31"/>
              <w:rPr>
                <w:rFonts w:hAnsi="宋体"/>
                <w:snapToGrid w:val="0"/>
                <w:kern w:val="21"/>
              </w:rPr>
            </w:pPr>
            <w:r>
              <w:rPr>
                <w:rFonts w:hint="eastAsia" w:hAnsi="宋体"/>
                <w:snapToGrid w:val="0"/>
                <w:kern w:val="21"/>
              </w:rPr>
              <w:t>0.00054t/a</w:t>
            </w:r>
          </w:p>
        </w:tc>
        <w:tc>
          <w:tcPr>
            <w:tcW w:w="1665" w:type="dxa"/>
            <w:tcBorders>
              <w:top w:val="single" w:color="auto" w:sz="4" w:space="0"/>
              <w:left w:val="single" w:color="auto" w:sz="4" w:space="0"/>
              <w:bottom w:val="single" w:color="auto" w:sz="4" w:space="0"/>
              <w:right w:val="single" w:color="auto" w:sz="4" w:space="0"/>
            </w:tcBorders>
            <w:vAlign w:val="center"/>
          </w:tcPr>
          <w:p w14:paraId="71B475B8">
            <w:pPr>
              <w:pStyle w:val="13"/>
              <w:spacing w:after="0"/>
              <w:ind w:firstLine="0" w:firstLineChars="0"/>
              <w:jc w:val="center"/>
              <w:rPr>
                <w:rFonts w:hAnsi="宋体" w:cs="宋体"/>
                <w:snapToGrid w:val="0"/>
                <w:kern w:val="21"/>
                <w:szCs w:val="21"/>
              </w:rPr>
            </w:pPr>
          </w:p>
        </w:tc>
        <w:tc>
          <w:tcPr>
            <w:tcW w:w="2205" w:type="dxa"/>
            <w:tcBorders>
              <w:top w:val="single" w:color="auto" w:sz="4" w:space="0"/>
              <w:left w:val="single" w:color="auto" w:sz="4" w:space="0"/>
              <w:bottom w:val="single" w:color="auto" w:sz="4" w:space="0"/>
              <w:right w:val="single" w:color="auto" w:sz="4" w:space="0"/>
            </w:tcBorders>
            <w:vAlign w:val="center"/>
          </w:tcPr>
          <w:p w14:paraId="417EFEF0">
            <w:pPr>
              <w:pStyle w:val="20"/>
              <w:widowControl/>
              <w:spacing w:before="31"/>
              <w:rPr>
                <w:rFonts w:hAnsi="宋体"/>
                <w:snapToGrid w:val="0"/>
                <w:kern w:val="21"/>
              </w:rPr>
            </w:pPr>
            <w:r>
              <w:rPr>
                <w:rFonts w:hint="eastAsia" w:hAnsi="宋体"/>
                <w:snapToGrid w:val="0"/>
                <w:kern w:val="21"/>
              </w:rPr>
              <w:t>0.00054t/a</w:t>
            </w:r>
          </w:p>
        </w:tc>
        <w:tc>
          <w:tcPr>
            <w:tcW w:w="1464" w:type="dxa"/>
            <w:tcBorders>
              <w:top w:val="single" w:color="auto" w:sz="4" w:space="0"/>
              <w:left w:val="single" w:color="auto" w:sz="4" w:space="0"/>
              <w:bottom w:val="single" w:color="auto" w:sz="4" w:space="0"/>
              <w:right w:val="single" w:color="auto" w:sz="8" w:space="0"/>
            </w:tcBorders>
            <w:vAlign w:val="center"/>
          </w:tcPr>
          <w:p w14:paraId="0F20B02E">
            <w:pPr>
              <w:pStyle w:val="20"/>
              <w:widowControl/>
              <w:spacing w:before="31"/>
              <w:rPr>
                <w:rFonts w:hAnsi="宋体"/>
                <w:snapToGrid w:val="0"/>
                <w:kern w:val="21"/>
              </w:rPr>
            </w:pPr>
            <w:r>
              <w:rPr>
                <w:rFonts w:hint="eastAsia" w:hAnsi="宋体"/>
                <w:snapToGrid w:val="0"/>
                <w:kern w:val="21"/>
              </w:rPr>
              <w:t>0.00054t/a</w:t>
            </w:r>
          </w:p>
        </w:tc>
      </w:tr>
      <w:tr w14:paraId="29BCF6D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156" w:type="dxa"/>
            <w:tcBorders>
              <w:top w:val="single" w:color="auto" w:sz="4" w:space="0"/>
              <w:left w:val="single" w:color="auto" w:sz="8" w:space="0"/>
              <w:bottom w:val="single" w:color="auto" w:sz="4" w:space="0"/>
              <w:right w:val="single" w:color="auto" w:sz="4" w:space="0"/>
            </w:tcBorders>
            <w:vAlign w:val="center"/>
          </w:tcPr>
          <w:p w14:paraId="54D6A089">
            <w:pPr>
              <w:pStyle w:val="20"/>
              <w:widowControl/>
              <w:spacing w:before="31"/>
              <w:rPr>
                <w:rFonts w:hAnsi="宋体"/>
                <w:kern w:val="21"/>
              </w:rPr>
            </w:pPr>
            <w:r>
              <w:rPr>
                <w:rFonts w:hAnsi="宋体"/>
                <w:snapToGrid w:val="0"/>
                <w:kern w:val="21"/>
              </w:rPr>
              <w:t>废水</w:t>
            </w:r>
          </w:p>
        </w:tc>
        <w:tc>
          <w:tcPr>
            <w:tcW w:w="1468" w:type="dxa"/>
            <w:tcBorders>
              <w:top w:val="single" w:color="auto" w:sz="4" w:space="0"/>
              <w:left w:val="single" w:color="auto" w:sz="4" w:space="0"/>
              <w:bottom w:val="single" w:color="auto" w:sz="4" w:space="0"/>
              <w:right w:val="single" w:color="auto" w:sz="4" w:space="0"/>
            </w:tcBorders>
            <w:vAlign w:val="center"/>
          </w:tcPr>
          <w:p w14:paraId="0A522854">
            <w:pPr>
              <w:pStyle w:val="20"/>
              <w:widowControl/>
              <w:spacing w:before="31"/>
              <w:rPr>
                <w:rFonts w:hAnsi="宋体"/>
                <w:snapToGrid w:val="0"/>
                <w:kern w:val="21"/>
              </w:rPr>
            </w:pPr>
          </w:p>
        </w:tc>
        <w:tc>
          <w:tcPr>
            <w:tcW w:w="1515" w:type="dxa"/>
            <w:tcBorders>
              <w:top w:val="single" w:color="auto" w:sz="4" w:space="0"/>
              <w:left w:val="single" w:color="auto" w:sz="4" w:space="0"/>
              <w:bottom w:val="single" w:color="auto" w:sz="4" w:space="0"/>
              <w:right w:val="single" w:color="auto" w:sz="4" w:space="0"/>
            </w:tcBorders>
            <w:vAlign w:val="center"/>
          </w:tcPr>
          <w:p w14:paraId="2CA892EF">
            <w:pPr>
              <w:pStyle w:val="13"/>
              <w:spacing w:after="0"/>
              <w:ind w:firstLine="0" w:firstLineChars="0"/>
              <w:jc w:val="center"/>
              <w:rPr>
                <w:rFonts w:hAnsi="宋体" w:cs="宋体"/>
                <w:snapToGrid w:val="0"/>
                <w:kern w:val="21"/>
                <w:szCs w:val="21"/>
              </w:rPr>
            </w:pPr>
          </w:p>
        </w:tc>
        <w:tc>
          <w:tcPr>
            <w:tcW w:w="1365" w:type="dxa"/>
            <w:tcBorders>
              <w:top w:val="single" w:color="auto" w:sz="4" w:space="0"/>
              <w:left w:val="single" w:color="auto" w:sz="4" w:space="0"/>
              <w:bottom w:val="single" w:color="auto" w:sz="4" w:space="0"/>
              <w:right w:val="single" w:color="auto" w:sz="4" w:space="0"/>
            </w:tcBorders>
            <w:vAlign w:val="center"/>
          </w:tcPr>
          <w:p w14:paraId="308DA36B">
            <w:pPr>
              <w:pStyle w:val="20"/>
              <w:widowControl/>
              <w:spacing w:before="31"/>
              <w:rPr>
                <w:rFonts w:hAnsi="宋体"/>
                <w:snapToGrid w:val="0"/>
                <w:kern w:val="21"/>
              </w:rPr>
            </w:pPr>
          </w:p>
        </w:tc>
        <w:tc>
          <w:tcPr>
            <w:tcW w:w="1367" w:type="dxa"/>
            <w:tcBorders>
              <w:top w:val="single" w:color="auto" w:sz="4" w:space="0"/>
              <w:left w:val="single" w:color="auto" w:sz="4" w:space="0"/>
              <w:bottom w:val="single" w:color="auto" w:sz="4" w:space="0"/>
              <w:right w:val="single" w:color="auto" w:sz="4" w:space="0"/>
            </w:tcBorders>
            <w:vAlign w:val="center"/>
          </w:tcPr>
          <w:p w14:paraId="2770AF21">
            <w:pPr>
              <w:pStyle w:val="20"/>
              <w:widowControl/>
              <w:spacing w:before="31"/>
              <w:rPr>
                <w:rFonts w:hAnsi="宋体"/>
                <w:snapToGrid w:val="0"/>
                <w:kern w:val="21"/>
              </w:rPr>
            </w:pPr>
          </w:p>
        </w:tc>
        <w:tc>
          <w:tcPr>
            <w:tcW w:w="1650" w:type="dxa"/>
            <w:tcBorders>
              <w:top w:val="single" w:color="auto" w:sz="4" w:space="0"/>
              <w:left w:val="single" w:color="auto" w:sz="4" w:space="0"/>
              <w:bottom w:val="single" w:color="auto" w:sz="4" w:space="0"/>
              <w:right w:val="single" w:color="auto" w:sz="4" w:space="0"/>
            </w:tcBorders>
            <w:vAlign w:val="center"/>
          </w:tcPr>
          <w:p w14:paraId="4A120F5D">
            <w:pPr>
              <w:pStyle w:val="13"/>
              <w:spacing w:after="0"/>
              <w:ind w:firstLine="0" w:firstLineChars="0"/>
              <w:jc w:val="center"/>
              <w:rPr>
                <w:szCs w:val="21"/>
              </w:rPr>
            </w:pPr>
          </w:p>
        </w:tc>
        <w:tc>
          <w:tcPr>
            <w:tcW w:w="1665" w:type="dxa"/>
            <w:tcBorders>
              <w:top w:val="single" w:color="auto" w:sz="4" w:space="0"/>
              <w:left w:val="single" w:color="auto" w:sz="4" w:space="0"/>
              <w:bottom w:val="single" w:color="auto" w:sz="4" w:space="0"/>
              <w:right w:val="single" w:color="auto" w:sz="4" w:space="0"/>
            </w:tcBorders>
            <w:vAlign w:val="center"/>
          </w:tcPr>
          <w:p w14:paraId="133D9E3F">
            <w:pPr>
              <w:pStyle w:val="20"/>
              <w:widowControl/>
              <w:spacing w:before="31"/>
              <w:rPr>
                <w:rFonts w:hAnsi="宋体"/>
                <w:snapToGrid w:val="0"/>
                <w:kern w:val="21"/>
              </w:rPr>
            </w:pPr>
          </w:p>
        </w:tc>
        <w:tc>
          <w:tcPr>
            <w:tcW w:w="2205" w:type="dxa"/>
            <w:tcBorders>
              <w:top w:val="single" w:color="auto" w:sz="4" w:space="0"/>
              <w:left w:val="single" w:color="auto" w:sz="4" w:space="0"/>
              <w:bottom w:val="single" w:color="auto" w:sz="4" w:space="0"/>
              <w:right w:val="single" w:color="auto" w:sz="4" w:space="0"/>
            </w:tcBorders>
            <w:vAlign w:val="center"/>
          </w:tcPr>
          <w:p w14:paraId="52FAD969">
            <w:pPr>
              <w:pStyle w:val="13"/>
              <w:spacing w:after="0"/>
              <w:ind w:firstLine="0" w:firstLineChars="0"/>
              <w:jc w:val="center"/>
              <w:rPr>
                <w:szCs w:val="21"/>
              </w:rPr>
            </w:pPr>
          </w:p>
        </w:tc>
        <w:tc>
          <w:tcPr>
            <w:tcW w:w="1464" w:type="dxa"/>
            <w:tcBorders>
              <w:top w:val="single" w:color="auto" w:sz="4" w:space="0"/>
              <w:left w:val="single" w:color="auto" w:sz="4" w:space="0"/>
              <w:bottom w:val="single" w:color="auto" w:sz="4" w:space="0"/>
              <w:right w:val="single" w:color="auto" w:sz="8" w:space="0"/>
            </w:tcBorders>
            <w:vAlign w:val="center"/>
          </w:tcPr>
          <w:p w14:paraId="701544D6">
            <w:pPr>
              <w:pStyle w:val="13"/>
              <w:spacing w:after="0"/>
              <w:ind w:firstLine="0" w:firstLineChars="0"/>
              <w:jc w:val="center"/>
              <w:rPr>
                <w:szCs w:val="21"/>
              </w:rPr>
            </w:pPr>
          </w:p>
        </w:tc>
      </w:tr>
      <w:tr w14:paraId="209B763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1156" w:type="dxa"/>
            <w:vMerge w:val="restart"/>
            <w:tcBorders>
              <w:top w:val="single" w:color="auto" w:sz="4" w:space="0"/>
              <w:left w:val="single" w:color="auto" w:sz="8" w:space="0"/>
              <w:bottom w:val="single" w:color="auto" w:sz="4" w:space="0"/>
              <w:right w:val="single" w:color="auto" w:sz="4" w:space="0"/>
            </w:tcBorders>
            <w:vAlign w:val="center"/>
          </w:tcPr>
          <w:p w14:paraId="7A746C3A">
            <w:pPr>
              <w:pStyle w:val="20"/>
              <w:widowControl/>
              <w:spacing w:before="31"/>
              <w:rPr>
                <w:rFonts w:hAnsi="宋体"/>
                <w:kern w:val="21"/>
              </w:rPr>
            </w:pPr>
            <w:r>
              <w:rPr>
                <w:rFonts w:hAnsi="宋体"/>
                <w:snapToGrid w:val="0"/>
                <w:kern w:val="21"/>
              </w:rPr>
              <w:t>一般工业</w:t>
            </w:r>
          </w:p>
          <w:p w14:paraId="3FBD3D5E">
            <w:pPr>
              <w:pStyle w:val="20"/>
              <w:widowControl/>
              <w:spacing w:before="31"/>
              <w:rPr>
                <w:rFonts w:hAnsi="宋体"/>
                <w:kern w:val="21"/>
              </w:rPr>
            </w:pPr>
            <w:r>
              <w:rPr>
                <w:rFonts w:hAnsi="宋体"/>
                <w:snapToGrid w:val="0"/>
                <w:kern w:val="21"/>
              </w:rPr>
              <w:t>固体废物</w:t>
            </w:r>
          </w:p>
        </w:tc>
        <w:tc>
          <w:tcPr>
            <w:tcW w:w="1468" w:type="dxa"/>
            <w:tcBorders>
              <w:top w:val="single" w:color="auto" w:sz="4" w:space="0"/>
              <w:left w:val="single" w:color="auto" w:sz="4" w:space="0"/>
              <w:bottom w:val="single" w:color="auto" w:sz="4" w:space="0"/>
              <w:right w:val="single" w:color="auto" w:sz="4" w:space="0"/>
            </w:tcBorders>
            <w:vAlign w:val="center"/>
          </w:tcPr>
          <w:p w14:paraId="1A3CEB4A">
            <w:pPr>
              <w:pStyle w:val="13"/>
              <w:spacing w:after="0"/>
              <w:ind w:firstLine="0" w:firstLineChars="0"/>
              <w:jc w:val="center"/>
              <w:rPr>
                <w:szCs w:val="21"/>
              </w:rPr>
            </w:pPr>
          </w:p>
        </w:tc>
        <w:tc>
          <w:tcPr>
            <w:tcW w:w="1515" w:type="dxa"/>
            <w:tcBorders>
              <w:top w:val="single" w:color="auto" w:sz="4" w:space="0"/>
              <w:left w:val="single" w:color="auto" w:sz="4" w:space="0"/>
              <w:bottom w:val="single" w:color="auto" w:sz="4" w:space="0"/>
              <w:right w:val="single" w:color="auto" w:sz="4" w:space="0"/>
            </w:tcBorders>
            <w:vAlign w:val="center"/>
          </w:tcPr>
          <w:p w14:paraId="4D8EE94F">
            <w:pPr>
              <w:pStyle w:val="13"/>
              <w:spacing w:after="0"/>
              <w:ind w:firstLine="0" w:firstLineChars="0"/>
              <w:jc w:val="center"/>
              <w:rPr>
                <w:szCs w:val="21"/>
              </w:rPr>
            </w:pPr>
          </w:p>
        </w:tc>
        <w:tc>
          <w:tcPr>
            <w:tcW w:w="1365" w:type="dxa"/>
            <w:tcBorders>
              <w:top w:val="single" w:color="auto" w:sz="4" w:space="0"/>
              <w:left w:val="single" w:color="auto" w:sz="4" w:space="0"/>
              <w:bottom w:val="single" w:color="auto" w:sz="4" w:space="0"/>
              <w:right w:val="single" w:color="auto" w:sz="4" w:space="0"/>
            </w:tcBorders>
            <w:vAlign w:val="center"/>
          </w:tcPr>
          <w:p w14:paraId="37E9DA46">
            <w:pPr>
              <w:pStyle w:val="13"/>
              <w:spacing w:after="0"/>
              <w:ind w:firstLine="0" w:firstLineChars="0"/>
              <w:jc w:val="center"/>
              <w:rPr>
                <w:szCs w:val="21"/>
              </w:rPr>
            </w:pPr>
          </w:p>
        </w:tc>
        <w:tc>
          <w:tcPr>
            <w:tcW w:w="1367" w:type="dxa"/>
            <w:tcBorders>
              <w:top w:val="single" w:color="auto" w:sz="4" w:space="0"/>
              <w:left w:val="single" w:color="auto" w:sz="4" w:space="0"/>
              <w:bottom w:val="single" w:color="auto" w:sz="4" w:space="0"/>
              <w:right w:val="single" w:color="auto" w:sz="4" w:space="0"/>
            </w:tcBorders>
            <w:vAlign w:val="center"/>
          </w:tcPr>
          <w:p w14:paraId="5EE5AB9C">
            <w:pPr>
              <w:pStyle w:val="13"/>
              <w:spacing w:after="0"/>
              <w:ind w:firstLine="0" w:firstLineChars="0"/>
              <w:jc w:val="center"/>
              <w:rPr>
                <w:szCs w:val="21"/>
              </w:rPr>
            </w:pPr>
          </w:p>
        </w:tc>
        <w:tc>
          <w:tcPr>
            <w:tcW w:w="1650" w:type="dxa"/>
            <w:tcBorders>
              <w:top w:val="single" w:color="auto" w:sz="4" w:space="0"/>
              <w:left w:val="single" w:color="auto" w:sz="4" w:space="0"/>
              <w:bottom w:val="single" w:color="auto" w:sz="4" w:space="0"/>
              <w:right w:val="single" w:color="auto" w:sz="4" w:space="0"/>
            </w:tcBorders>
            <w:vAlign w:val="center"/>
          </w:tcPr>
          <w:p w14:paraId="1C51811A">
            <w:pPr>
              <w:pStyle w:val="13"/>
              <w:spacing w:after="0"/>
              <w:ind w:firstLine="0" w:firstLineChars="0"/>
              <w:jc w:val="center"/>
              <w:rPr>
                <w:szCs w:val="21"/>
              </w:rPr>
            </w:pPr>
          </w:p>
        </w:tc>
        <w:tc>
          <w:tcPr>
            <w:tcW w:w="1665" w:type="dxa"/>
            <w:tcBorders>
              <w:top w:val="single" w:color="auto" w:sz="4" w:space="0"/>
              <w:left w:val="single" w:color="auto" w:sz="4" w:space="0"/>
              <w:bottom w:val="single" w:color="auto" w:sz="4" w:space="0"/>
              <w:right w:val="single" w:color="auto" w:sz="4" w:space="0"/>
            </w:tcBorders>
            <w:vAlign w:val="center"/>
          </w:tcPr>
          <w:p w14:paraId="150E68B3">
            <w:pPr>
              <w:pStyle w:val="20"/>
              <w:widowControl/>
              <w:spacing w:before="31"/>
              <w:rPr>
                <w:rFonts w:hAnsi="宋体"/>
                <w:snapToGrid w:val="0"/>
                <w:kern w:val="21"/>
              </w:rPr>
            </w:pPr>
          </w:p>
        </w:tc>
        <w:tc>
          <w:tcPr>
            <w:tcW w:w="2205" w:type="dxa"/>
            <w:tcBorders>
              <w:top w:val="single" w:color="auto" w:sz="4" w:space="0"/>
              <w:left w:val="single" w:color="auto" w:sz="4" w:space="0"/>
              <w:bottom w:val="single" w:color="auto" w:sz="4" w:space="0"/>
              <w:right w:val="single" w:color="auto" w:sz="4" w:space="0"/>
            </w:tcBorders>
            <w:vAlign w:val="center"/>
          </w:tcPr>
          <w:p w14:paraId="538AC4DE">
            <w:pPr>
              <w:pStyle w:val="20"/>
              <w:widowControl/>
              <w:spacing w:before="31"/>
              <w:rPr>
                <w:rFonts w:hAnsi="宋体"/>
                <w:snapToGrid w:val="0"/>
                <w:kern w:val="21"/>
              </w:rPr>
            </w:pPr>
          </w:p>
        </w:tc>
        <w:tc>
          <w:tcPr>
            <w:tcW w:w="1464" w:type="dxa"/>
            <w:tcBorders>
              <w:top w:val="single" w:color="auto" w:sz="4" w:space="0"/>
              <w:left w:val="single" w:color="auto" w:sz="4" w:space="0"/>
              <w:bottom w:val="single" w:color="auto" w:sz="4" w:space="0"/>
              <w:right w:val="single" w:color="auto" w:sz="8" w:space="0"/>
            </w:tcBorders>
            <w:vAlign w:val="center"/>
          </w:tcPr>
          <w:p w14:paraId="1C93B60D">
            <w:pPr>
              <w:pStyle w:val="13"/>
              <w:spacing w:after="0"/>
              <w:ind w:firstLine="0" w:firstLineChars="0"/>
              <w:jc w:val="center"/>
              <w:rPr>
                <w:szCs w:val="21"/>
              </w:rPr>
            </w:pPr>
          </w:p>
        </w:tc>
      </w:tr>
      <w:tr w14:paraId="07E2B64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1156" w:type="dxa"/>
            <w:vMerge w:val="continue"/>
            <w:tcBorders>
              <w:top w:val="single" w:color="auto" w:sz="4" w:space="0"/>
              <w:left w:val="single" w:color="auto" w:sz="8" w:space="0"/>
              <w:bottom w:val="single" w:color="auto" w:sz="4" w:space="0"/>
              <w:right w:val="single" w:color="auto" w:sz="4" w:space="0"/>
            </w:tcBorders>
            <w:vAlign w:val="center"/>
          </w:tcPr>
          <w:p w14:paraId="6D895D63">
            <w:pPr>
              <w:ind w:firstLine="400"/>
              <w:rPr>
                <w:sz w:val="20"/>
                <w:szCs w:val="20"/>
              </w:rPr>
            </w:pPr>
          </w:p>
        </w:tc>
        <w:tc>
          <w:tcPr>
            <w:tcW w:w="1468" w:type="dxa"/>
            <w:tcBorders>
              <w:top w:val="single" w:color="auto" w:sz="4" w:space="0"/>
              <w:left w:val="single" w:color="auto" w:sz="4" w:space="0"/>
              <w:bottom w:val="single" w:color="auto" w:sz="4" w:space="0"/>
              <w:right w:val="single" w:color="auto" w:sz="4" w:space="0"/>
            </w:tcBorders>
            <w:vAlign w:val="center"/>
          </w:tcPr>
          <w:p w14:paraId="7B85A94F">
            <w:pPr>
              <w:pStyle w:val="20"/>
              <w:widowControl/>
              <w:spacing w:before="31"/>
              <w:rPr>
                <w:rFonts w:hAnsi="宋体"/>
                <w:snapToGrid w:val="0"/>
                <w:kern w:val="21"/>
              </w:rPr>
            </w:pPr>
          </w:p>
        </w:tc>
        <w:tc>
          <w:tcPr>
            <w:tcW w:w="1515" w:type="dxa"/>
            <w:tcBorders>
              <w:top w:val="single" w:color="auto" w:sz="4" w:space="0"/>
              <w:left w:val="single" w:color="auto" w:sz="4" w:space="0"/>
              <w:bottom w:val="single" w:color="auto" w:sz="4" w:space="0"/>
              <w:right w:val="single" w:color="auto" w:sz="4" w:space="0"/>
            </w:tcBorders>
            <w:vAlign w:val="center"/>
          </w:tcPr>
          <w:p w14:paraId="001FA268">
            <w:pPr>
              <w:pStyle w:val="20"/>
              <w:widowControl/>
              <w:spacing w:before="31"/>
              <w:rPr>
                <w:rFonts w:hAnsi="宋体"/>
                <w:snapToGrid w:val="0"/>
                <w:kern w:val="21"/>
              </w:rPr>
            </w:pPr>
          </w:p>
        </w:tc>
        <w:tc>
          <w:tcPr>
            <w:tcW w:w="1365" w:type="dxa"/>
            <w:tcBorders>
              <w:top w:val="single" w:color="auto" w:sz="4" w:space="0"/>
              <w:left w:val="single" w:color="auto" w:sz="4" w:space="0"/>
              <w:bottom w:val="single" w:color="auto" w:sz="4" w:space="0"/>
              <w:right w:val="single" w:color="auto" w:sz="4" w:space="0"/>
            </w:tcBorders>
            <w:vAlign w:val="center"/>
          </w:tcPr>
          <w:p w14:paraId="68A19C67">
            <w:pPr>
              <w:pStyle w:val="20"/>
              <w:widowControl/>
              <w:spacing w:before="31"/>
              <w:rPr>
                <w:rFonts w:hAnsi="宋体"/>
                <w:snapToGrid w:val="0"/>
                <w:kern w:val="21"/>
              </w:rPr>
            </w:pPr>
          </w:p>
        </w:tc>
        <w:tc>
          <w:tcPr>
            <w:tcW w:w="1367" w:type="dxa"/>
            <w:tcBorders>
              <w:top w:val="single" w:color="auto" w:sz="4" w:space="0"/>
              <w:left w:val="single" w:color="auto" w:sz="4" w:space="0"/>
              <w:bottom w:val="single" w:color="auto" w:sz="4" w:space="0"/>
              <w:right w:val="single" w:color="auto" w:sz="4" w:space="0"/>
            </w:tcBorders>
            <w:vAlign w:val="center"/>
          </w:tcPr>
          <w:p w14:paraId="2F71F746">
            <w:pPr>
              <w:pStyle w:val="20"/>
              <w:widowControl/>
              <w:spacing w:before="31"/>
              <w:rPr>
                <w:rFonts w:hAnsi="宋体"/>
                <w:snapToGrid w:val="0"/>
                <w:kern w:val="21"/>
              </w:rPr>
            </w:pPr>
          </w:p>
        </w:tc>
        <w:tc>
          <w:tcPr>
            <w:tcW w:w="1650" w:type="dxa"/>
            <w:tcBorders>
              <w:top w:val="single" w:color="auto" w:sz="4" w:space="0"/>
              <w:left w:val="single" w:color="auto" w:sz="4" w:space="0"/>
              <w:bottom w:val="single" w:color="auto" w:sz="4" w:space="0"/>
              <w:right w:val="single" w:color="auto" w:sz="4" w:space="0"/>
            </w:tcBorders>
            <w:vAlign w:val="center"/>
          </w:tcPr>
          <w:p w14:paraId="53605AAF">
            <w:pPr>
              <w:pStyle w:val="20"/>
              <w:widowControl/>
              <w:spacing w:before="31"/>
              <w:rPr>
                <w:rFonts w:hAnsi="宋体"/>
                <w:snapToGrid w:val="0"/>
                <w:kern w:val="21"/>
              </w:rPr>
            </w:pPr>
          </w:p>
        </w:tc>
        <w:tc>
          <w:tcPr>
            <w:tcW w:w="1665" w:type="dxa"/>
            <w:tcBorders>
              <w:top w:val="single" w:color="auto" w:sz="4" w:space="0"/>
              <w:left w:val="single" w:color="auto" w:sz="4" w:space="0"/>
              <w:bottom w:val="single" w:color="auto" w:sz="4" w:space="0"/>
              <w:right w:val="single" w:color="auto" w:sz="4" w:space="0"/>
            </w:tcBorders>
            <w:vAlign w:val="center"/>
          </w:tcPr>
          <w:p w14:paraId="43A1E6FB">
            <w:pPr>
              <w:pStyle w:val="20"/>
              <w:widowControl/>
              <w:spacing w:before="31"/>
              <w:rPr>
                <w:rFonts w:hAnsi="宋体"/>
                <w:snapToGrid w:val="0"/>
                <w:kern w:val="21"/>
              </w:rPr>
            </w:pPr>
          </w:p>
        </w:tc>
        <w:tc>
          <w:tcPr>
            <w:tcW w:w="2205" w:type="dxa"/>
            <w:tcBorders>
              <w:top w:val="single" w:color="auto" w:sz="4" w:space="0"/>
              <w:left w:val="single" w:color="auto" w:sz="4" w:space="0"/>
              <w:bottom w:val="single" w:color="auto" w:sz="4" w:space="0"/>
              <w:right w:val="single" w:color="auto" w:sz="4" w:space="0"/>
            </w:tcBorders>
            <w:vAlign w:val="center"/>
          </w:tcPr>
          <w:p w14:paraId="7D782002">
            <w:pPr>
              <w:pStyle w:val="20"/>
              <w:widowControl/>
              <w:spacing w:before="31"/>
              <w:rPr>
                <w:rFonts w:hAnsi="宋体"/>
                <w:snapToGrid w:val="0"/>
                <w:kern w:val="21"/>
              </w:rPr>
            </w:pPr>
          </w:p>
        </w:tc>
        <w:tc>
          <w:tcPr>
            <w:tcW w:w="1464" w:type="dxa"/>
            <w:tcBorders>
              <w:top w:val="single" w:color="auto" w:sz="4" w:space="0"/>
              <w:left w:val="single" w:color="auto" w:sz="4" w:space="0"/>
              <w:bottom w:val="single" w:color="auto" w:sz="4" w:space="0"/>
              <w:right w:val="single" w:color="auto" w:sz="8" w:space="0"/>
            </w:tcBorders>
            <w:vAlign w:val="center"/>
          </w:tcPr>
          <w:p w14:paraId="5061F11A">
            <w:pPr>
              <w:pStyle w:val="20"/>
              <w:widowControl/>
              <w:spacing w:before="31"/>
              <w:rPr>
                <w:rFonts w:hAnsi="宋体"/>
                <w:snapToGrid w:val="0"/>
                <w:kern w:val="21"/>
              </w:rPr>
            </w:pPr>
          </w:p>
        </w:tc>
      </w:tr>
      <w:tr w14:paraId="666E50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1156" w:type="dxa"/>
            <w:vMerge w:val="restart"/>
            <w:tcBorders>
              <w:top w:val="single" w:color="auto" w:sz="4" w:space="0"/>
              <w:left w:val="single" w:color="auto" w:sz="8" w:space="0"/>
              <w:bottom w:val="single" w:color="auto" w:sz="8" w:space="0"/>
              <w:right w:val="single" w:color="auto" w:sz="4" w:space="0"/>
            </w:tcBorders>
            <w:vAlign w:val="center"/>
          </w:tcPr>
          <w:p w14:paraId="31E17819">
            <w:pPr>
              <w:pStyle w:val="20"/>
              <w:widowControl/>
              <w:spacing w:before="31"/>
              <w:rPr>
                <w:rFonts w:hAnsi="宋体"/>
                <w:kern w:val="21"/>
              </w:rPr>
            </w:pPr>
            <w:r>
              <w:rPr>
                <w:rFonts w:hAnsi="宋体"/>
                <w:snapToGrid w:val="0"/>
                <w:kern w:val="21"/>
              </w:rPr>
              <w:t>危险废物</w:t>
            </w:r>
          </w:p>
        </w:tc>
        <w:tc>
          <w:tcPr>
            <w:tcW w:w="1468" w:type="dxa"/>
            <w:tcBorders>
              <w:top w:val="single" w:color="auto" w:sz="4" w:space="0"/>
              <w:left w:val="single" w:color="auto" w:sz="4" w:space="0"/>
              <w:bottom w:val="single" w:color="auto" w:sz="4" w:space="0"/>
              <w:right w:val="single" w:color="auto" w:sz="4" w:space="0"/>
            </w:tcBorders>
            <w:vAlign w:val="center"/>
          </w:tcPr>
          <w:p w14:paraId="3D5D8BC8">
            <w:pPr>
              <w:pStyle w:val="13"/>
              <w:spacing w:after="0"/>
              <w:ind w:firstLine="0" w:firstLineChars="0"/>
              <w:jc w:val="center"/>
              <w:rPr>
                <w:szCs w:val="21"/>
              </w:rPr>
            </w:pPr>
          </w:p>
        </w:tc>
        <w:tc>
          <w:tcPr>
            <w:tcW w:w="1515" w:type="dxa"/>
            <w:tcBorders>
              <w:top w:val="single" w:color="auto" w:sz="4" w:space="0"/>
              <w:left w:val="single" w:color="auto" w:sz="4" w:space="0"/>
              <w:bottom w:val="single" w:color="auto" w:sz="4" w:space="0"/>
              <w:right w:val="single" w:color="auto" w:sz="4" w:space="0"/>
            </w:tcBorders>
            <w:vAlign w:val="center"/>
          </w:tcPr>
          <w:p w14:paraId="40C0DC4A">
            <w:pPr>
              <w:pStyle w:val="13"/>
              <w:spacing w:after="0"/>
              <w:ind w:firstLine="0" w:firstLineChars="0"/>
              <w:jc w:val="center"/>
              <w:rPr>
                <w:szCs w:val="21"/>
              </w:rPr>
            </w:pPr>
          </w:p>
        </w:tc>
        <w:tc>
          <w:tcPr>
            <w:tcW w:w="1365" w:type="dxa"/>
            <w:tcBorders>
              <w:top w:val="single" w:color="auto" w:sz="4" w:space="0"/>
              <w:left w:val="single" w:color="auto" w:sz="4" w:space="0"/>
              <w:bottom w:val="single" w:color="auto" w:sz="4" w:space="0"/>
              <w:right w:val="single" w:color="auto" w:sz="4" w:space="0"/>
            </w:tcBorders>
            <w:vAlign w:val="center"/>
          </w:tcPr>
          <w:p w14:paraId="491C7D89">
            <w:pPr>
              <w:pStyle w:val="13"/>
              <w:spacing w:after="0"/>
              <w:ind w:firstLine="0" w:firstLineChars="0"/>
              <w:jc w:val="center"/>
              <w:rPr>
                <w:szCs w:val="21"/>
              </w:rPr>
            </w:pPr>
          </w:p>
        </w:tc>
        <w:tc>
          <w:tcPr>
            <w:tcW w:w="1367" w:type="dxa"/>
            <w:tcBorders>
              <w:top w:val="single" w:color="auto" w:sz="4" w:space="0"/>
              <w:left w:val="single" w:color="auto" w:sz="4" w:space="0"/>
              <w:bottom w:val="single" w:color="auto" w:sz="4" w:space="0"/>
              <w:right w:val="single" w:color="auto" w:sz="4" w:space="0"/>
            </w:tcBorders>
            <w:vAlign w:val="center"/>
          </w:tcPr>
          <w:p w14:paraId="22246F72">
            <w:pPr>
              <w:pStyle w:val="13"/>
              <w:spacing w:after="0"/>
              <w:ind w:firstLine="0" w:firstLineChars="0"/>
              <w:jc w:val="center"/>
              <w:rPr>
                <w:szCs w:val="21"/>
              </w:rPr>
            </w:pPr>
          </w:p>
        </w:tc>
        <w:tc>
          <w:tcPr>
            <w:tcW w:w="1650" w:type="dxa"/>
            <w:tcBorders>
              <w:top w:val="single" w:color="auto" w:sz="4" w:space="0"/>
              <w:left w:val="single" w:color="auto" w:sz="4" w:space="0"/>
              <w:bottom w:val="single" w:color="auto" w:sz="4" w:space="0"/>
              <w:right w:val="single" w:color="auto" w:sz="4" w:space="0"/>
            </w:tcBorders>
            <w:vAlign w:val="center"/>
          </w:tcPr>
          <w:p w14:paraId="501C7287">
            <w:pPr>
              <w:pStyle w:val="13"/>
              <w:spacing w:after="0"/>
              <w:ind w:firstLine="0" w:firstLineChars="0"/>
              <w:jc w:val="center"/>
              <w:rPr>
                <w:szCs w:val="21"/>
              </w:rPr>
            </w:pPr>
          </w:p>
        </w:tc>
        <w:tc>
          <w:tcPr>
            <w:tcW w:w="1665" w:type="dxa"/>
            <w:tcBorders>
              <w:top w:val="single" w:color="auto" w:sz="4" w:space="0"/>
              <w:left w:val="single" w:color="auto" w:sz="4" w:space="0"/>
              <w:bottom w:val="single" w:color="auto" w:sz="4" w:space="0"/>
              <w:right w:val="single" w:color="auto" w:sz="4" w:space="0"/>
            </w:tcBorders>
            <w:vAlign w:val="center"/>
          </w:tcPr>
          <w:p w14:paraId="67304AF0">
            <w:pPr>
              <w:pStyle w:val="20"/>
              <w:widowControl/>
              <w:spacing w:before="31"/>
              <w:rPr>
                <w:rFonts w:hAnsi="宋体"/>
                <w:snapToGrid w:val="0"/>
                <w:kern w:val="21"/>
              </w:rPr>
            </w:pPr>
          </w:p>
        </w:tc>
        <w:tc>
          <w:tcPr>
            <w:tcW w:w="2205" w:type="dxa"/>
            <w:tcBorders>
              <w:top w:val="single" w:color="auto" w:sz="4" w:space="0"/>
              <w:left w:val="single" w:color="auto" w:sz="4" w:space="0"/>
              <w:bottom w:val="single" w:color="auto" w:sz="4" w:space="0"/>
              <w:right w:val="single" w:color="auto" w:sz="4" w:space="0"/>
            </w:tcBorders>
            <w:vAlign w:val="center"/>
          </w:tcPr>
          <w:p w14:paraId="6EA20CE0">
            <w:pPr>
              <w:pStyle w:val="20"/>
              <w:widowControl/>
              <w:spacing w:before="31"/>
              <w:rPr>
                <w:rFonts w:hAnsi="宋体"/>
                <w:snapToGrid w:val="0"/>
                <w:kern w:val="21"/>
              </w:rPr>
            </w:pPr>
          </w:p>
        </w:tc>
        <w:tc>
          <w:tcPr>
            <w:tcW w:w="1464" w:type="dxa"/>
            <w:tcBorders>
              <w:top w:val="single" w:color="auto" w:sz="4" w:space="0"/>
              <w:left w:val="single" w:color="auto" w:sz="4" w:space="0"/>
              <w:bottom w:val="single" w:color="auto" w:sz="4" w:space="0"/>
              <w:right w:val="single" w:color="auto" w:sz="8" w:space="0"/>
            </w:tcBorders>
            <w:vAlign w:val="center"/>
          </w:tcPr>
          <w:p w14:paraId="38A4A6EA">
            <w:pPr>
              <w:pStyle w:val="13"/>
              <w:spacing w:after="0"/>
              <w:ind w:firstLine="0" w:firstLineChars="0"/>
              <w:jc w:val="center"/>
              <w:rPr>
                <w:szCs w:val="21"/>
              </w:rPr>
            </w:pPr>
          </w:p>
        </w:tc>
      </w:tr>
      <w:tr w14:paraId="2F4555F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156" w:type="dxa"/>
            <w:vMerge w:val="continue"/>
            <w:tcBorders>
              <w:top w:val="single" w:color="auto" w:sz="4" w:space="0"/>
              <w:left w:val="single" w:color="auto" w:sz="8" w:space="0"/>
              <w:bottom w:val="single" w:color="auto" w:sz="8" w:space="0"/>
              <w:right w:val="single" w:color="auto" w:sz="4" w:space="0"/>
            </w:tcBorders>
            <w:vAlign w:val="center"/>
          </w:tcPr>
          <w:p w14:paraId="34029727">
            <w:pPr>
              <w:ind w:firstLine="400"/>
              <w:rPr>
                <w:sz w:val="20"/>
                <w:szCs w:val="20"/>
              </w:rPr>
            </w:pPr>
          </w:p>
        </w:tc>
        <w:tc>
          <w:tcPr>
            <w:tcW w:w="1468" w:type="dxa"/>
            <w:tcBorders>
              <w:top w:val="single" w:color="auto" w:sz="4" w:space="0"/>
              <w:left w:val="single" w:color="auto" w:sz="4" w:space="0"/>
              <w:bottom w:val="single" w:color="auto" w:sz="8" w:space="0"/>
              <w:right w:val="single" w:color="auto" w:sz="4" w:space="0"/>
            </w:tcBorders>
            <w:vAlign w:val="center"/>
          </w:tcPr>
          <w:p w14:paraId="55B5F473">
            <w:pPr>
              <w:pStyle w:val="20"/>
              <w:widowControl/>
              <w:spacing w:before="31"/>
              <w:rPr>
                <w:rFonts w:hAnsi="宋体"/>
                <w:snapToGrid w:val="0"/>
                <w:kern w:val="21"/>
              </w:rPr>
            </w:pPr>
          </w:p>
        </w:tc>
        <w:tc>
          <w:tcPr>
            <w:tcW w:w="1515" w:type="dxa"/>
            <w:tcBorders>
              <w:top w:val="single" w:color="auto" w:sz="4" w:space="0"/>
              <w:left w:val="single" w:color="auto" w:sz="4" w:space="0"/>
              <w:bottom w:val="single" w:color="auto" w:sz="8" w:space="0"/>
              <w:right w:val="single" w:color="auto" w:sz="4" w:space="0"/>
            </w:tcBorders>
            <w:vAlign w:val="center"/>
          </w:tcPr>
          <w:p w14:paraId="5EBBFE14">
            <w:pPr>
              <w:pStyle w:val="20"/>
              <w:widowControl/>
              <w:spacing w:before="31"/>
              <w:rPr>
                <w:rFonts w:hAnsi="宋体"/>
                <w:snapToGrid w:val="0"/>
                <w:kern w:val="21"/>
              </w:rPr>
            </w:pPr>
          </w:p>
        </w:tc>
        <w:tc>
          <w:tcPr>
            <w:tcW w:w="1365" w:type="dxa"/>
            <w:tcBorders>
              <w:top w:val="single" w:color="auto" w:sz="4" w:space="0"/>
              <w:left w:val="single" w:color="auto" w:sz="4" w:space="0"/>
              <w:bottom w:val="single" w:color="auto" w:sz="8" w:space="0"/>
              <w:right w:val="single" w:color="auto" w:sz="4" w:space="0"/>
            </w:tcBorders>
            <w:vAlign w:val="center"/>
          </w:tcPr>
          <w:p w14:paraId="7231BFC3">
            <w:pPr>
              <w:pStyle w:val="20"/>
              <w:widowControl/>
              <w:spacing w:before="31"/>
              <w:rPr>
                <w:rFonts w:hAnsi="宋体"/>
                <w:snapToGrid w:val="0"/>
                <w:kern w:val="21"/>
              </w:rPr>
            </w:pPr>
          </w:p>
        </w:tc>
        <w:tc>
          <w:tcPr>
            <w:tcW w:w="1367" w:type="dxa"/>
            <w:tcBorders>
              <w:top w:val="single" w:color="auto" w:sz="4" w:space="0"/>
              <w:left w:val="single" w:color="auto" w:sz="4" w:space="0"/>
              <w:bottom w:val="single" w:color="auto" w:sz="8" w:space="0"/>
              <w:right w:val="single" w:color="auto" w:sz="4" w:space="0"/>
            </w:tcBorders>
            <w:vAlign w:val="center"/>
          </w:tcPr>
          <w:p w14:paraId="3827D289">
            <w:pPr>
              <w:pStyle w:val="20"/>
              <w:widowControl/>
              <w:spacing w:before="31"/>
              <w:rPr>
                <w:rFonts w:hAnsi="宋体"/>
                <w:snapToGrid w:val="0"/>
                <w:kern w:val="21"/>
              </w:rPr>
            </w:pPr>
          </w:p>
        </w:tc>
        <w:tc>
          <w:tcPr>
            <w:tcW w:w="1650" w:type="dxa"/>
            <w:tcBorders>
              <w:top w:val="single" w:color="auto" w:sz="4" w:space="0"/>
              <w:left w:val="single" w:color="auto" w:sz="4" w:space="0"/>
              <w:bottom w:val="single" w:color="auto" w:sz="8" w:space="0"/>
              <w:right w:val="single" w:color="auto" w:sz="4" w:space="0"/>
            </w:tcBorders>
            <w:vAlign w:val="center"/>
          </w:tcPr>
          <w:p w14:paraId="19BB0465">
            <w:pPr>
              <w:pStyle w:val="20"/>
              <w:widowControl/>
              <w:spacing w:before="31"/>
              <w:rPr>
                <w:rFonts w:hAnsi="宋体"/>
                <w:snapToGrid w:val="0"/>
                <w:kern w:val="21"/>
              </w:rPr>
            </w:pPr>
          </w:p>
        </w:tc>
        <w:tc>
          <w:tcPr>
            <w:tcW w:w="1665" w:type="dxa"/>
            <w:tcBorders>
              <w:top w:val="single" w:color="auto" w:sz="4" w:space="0"/>
              <w:left w:val="single" w:color="auto" w:sz="4" w:space="0"/>
              <w:bottom w:val="single" w:color="auto" w:sz="8" w:space="0"/>
              <w:right w:val="single" w:color="auto" w:sz="4" w:space="0"/>
            </w:tcBorders>
            <w:vAlign w:val="center"/>
          </w:tcPr>
          <w:p w14:paraId="77C63C31">
            <w:pPr>
              <w:pStyle w:val="20"/>
              <w:widowControl/>
              <w:spacing w:before="31"/>
              <w:rPr>
                <w:rFonts w:hAnsi="宋体"/>
                <w:snapToGrid w:val="0"/>
                <w:kern w:val="21"/>
              </w:rPr>
            </w:pPr>
          </w:p>
        </w:tc>
        <w:tc>
          <w:tcPr>
            <w:tcW w:w="2205" w:type="dxa"/>
            <w:tcBorders>
              <w:top w:val="single" w:color="auto" w:sz="4" w:space="0"/>
              <w:left w:val="single" w:color="auto" w:sz="4" w:space="0"/>
              <w:bottom w:val="single" w:color="auto" w:sz="8" w:space="0"/>
              <w:right w:val="single" w:color="auto" w:sz="4" w:space="0"/>
            </w:tcBorders>
            <w:vAlign w:val="center"/>
          </w:tcPr>
          <w:p w14:paraId="3FF797A7">
            <w:pPr>
              <w:pStyle w:val="20"/>
              <w:widowControl/>
              <w:spacing w:before="31"/>
              <w:rPr>
                <w:rFonts w:hAnsi="宋体"/>
                <w:snapToGrid w:val="0"/>
                <w:kern w:val="21"/>
              </w:rPr>
            </w:pPr>
          </w:p>
        </w:tc>
        <w:tc>
          <w:tcPr>
            <w:tcW w:w="1464" w:type="dxa"/>
            <w:tcBorders>
              <w:top w:val="single" w:color="auto" w:sz="4" w:space="0"/>
              <w:left w:val="single" w:color="auto" w:sz="4" w:space="0"/>
              <w:bottom w:val="single" w:color="auto" w:sz="8" w:space="0"/>
              <w:right w:val="single" w:color="auto" w:sz="8" w:space="0"/>
            </w:tcBorders>
            <w:vAlign w:val="center"/>
          </w:tcPr>
          <w:p w14:paraId="1EC98D3C">
            <w:pPr>
              <w:pStyle w:val="20"/>
              <w:widowControl/>
              <w:spacing w:before="31"/>
              <w:rPr>
                <w:rFonts w:hAnsi="宋体"/>
                <w:snapToGrid w:val="0"/>
                <w:kern w:val="21"/>
              </w:rPr>
            </w:pPr>
          </w:p>
        </w:tc>
      </w:tr>
    </w:tbl>
    <w:p w14:paraId="63F73EF5">
      <w:pPr>
        <w:pStyle w:val="20"/>
        <w:widowControl/>
        <w:spacing w:before="249" w:beforeLines="80" w:after="24"/>
        <w:jc w:val="left"/>
        <w:rPr>
          <w:rFonts w:hAnsi="宋体"/>
          <w:spacing w:val="-6"/>
          <w:kern w:val="21"/>
        </w:rPr>
        <w:sectPr>
          <w:pgSz w:w="16838" w:h="11906" w:orient="landscape"/>
          <w:pgMar w:top="1702" w:right="1531" w:bottom="1702" w:left="1531" w:header="851" w:footer="851" w:gutter="0"/>
          <w:cols w:space="720" w:num="1"/>
          <w:docGrid w:type="lines" w:linePitch="312" w:charSpace="0"/>
        </w:sectPr>
      </w:pPr>
      <w:r>
        <w:rPr>
          <w:rFonts w:hAnsi="宋体"/>
          <w:snapToGrid w:val="0"/>
          <w:kern w:val="21"/>
        </w:rPr>
        <w:t>注：</w:t>
      </w:r>
      <w:r>
        <w:rPr>
          <w:rFonts w:hAnsi="宋体"/>
          <w:spacing w:val="-16"/>
          <w:kern w:val="21"/>
        </w:rPr>
        <w:fldChar w:fldCharType="begin"/>
      </w:r>
      <w:r>
        <w:rPr>
          <w:rFonts w:hAnsi="宋体"/>
          <w:snapToGrid w:val="0"/>
          <w:spacing w:val="-16"/>
          <w:kern w:val="21"/>
        </w:rPr>
        <w:instrText xml:space="preserve"> = 6 \* GB3 \* MERGEFORMAT </w:instrText>
      </w:r>
      <w:r>
        <w:rPr>
          <w:rFonts w:hAnsi="宋体"/>
          <w:spacing w:val="-16"/>
          <w:kern w:val="21"/>
        </w:rPr>
        <w:fldChar w:fldCharType="separate"/>
      </w:r>
      <w:r>
        <w:rPr>
          <w:rFonts w:hAnsi="宋体"/>
        </w:rPr>
        <w:t>⑥</w:t>
      </w:r>
      <w:r>
        <w:rPr>
          <w:rFonts w:hAnsi="宋体"/>
          <w:spacing w:val="-16"/>
          <w:kern w:val="21"/>
        </w:rPr>
        <w:fldChar w:fldCharType="end"/>
      </w:r>
      <w:r>
        <w:rPr>
          <w:rFonts w:hAnsi="宋体"/>
          <w:snapToGrid w:val="0"/>
          <w:spacing w:val="-16"/>
          <w:kern w:val="21"/>
        </w:rPr>
        <w:t>=</w:t>
      </w:r>
      <w:r>
        <w:rPr>
          <w:rFonts w:hAnsi="宋体"/>
          <w:spacing w:val="-6"/>
          <w:kern w:val="21"/>
        </w:rPr>
        <w:fldChar w:fldCharType="begin"/>
      </w:r>
      <w:r>
        <w:rPr>
          <w:rFonts w:hAnsi="宋体"/>
          <w:snapToGrid w:val="0"/>
          <w:spacing w:val="-6"/>
          <w:kern w:val="21"/>
        </w:rPr>
        <w:instrText xml:space="preserve"> = 1 \* GB3 \* MERGEFORMAT </w:instrText>
      </w:r>
      <w:r>
        <w:rPr>
          <w:rFonts w:hAnsi="宋体"/>
          <w:spacing w:val="-6"/>
          <w:kern w:val="21"/>
        </w:rPr>
        <w:fldChar w:fldCharType="separate"/>
      </w:r>
      <w:r>
        <w:rPr>
          <w:rFonts w:hAnsi="宋体"/>
        </w:rPr>
        <w:t>①</w:t>
      </w:r>
      <w:r>
        <w:rPr>
          <w:rFonts w:hAnsi="宋体"/>
          <w:spacing w:val="-6"/>
          <w:kern w:val="21"/>
        </w:rPr>
        <w:fldChar w:fldCharType="end"/>
      </w:r>
      <w:r>
        <w:rPr>
          <w:rFonts w:hAnsi="宋体"/>
          <w:snapToGrid w:val="0"/>
          <w:spacing w:val="-6"/>
          <w:kern w:val="21"/>
        </w:rPr>
        <w:t>+</w:t>
      </w:r>
      <w:r>
        <w:rPr>
          <w:rFonts w:hAnsi="宋体"/>
          <w:spacing w:val="-6"/>
          <w:kern w:val="21"/>
        </w:rPr>
        <w:fldChar w:fldCharType="begin"/>
      </w:r>
      <w:r>
        <w:rPr>
          <w:rFonts w:hAnsi="宋体"/>
          <w:snapToGrid w:val="0"/>
          <w:spacing w:val="-6"/>
          <w:kern w:val="21"/>
        </w:rPr>
        <w:instrText xml:space="preserve"> = 3 \* GB3 \* MERGEFORMAT </w:instrText>
      </w:r>
      <w:r>
        <w:rPr>
          <w:rFonts w:hAnsi="宋体"/>
          <w:spacing w:val="-6"/>
          <w:kern w:val="21"/>
        </w:rPr>
        <w:fldChar w:fldCharType="separate"/>
      </w:r>
      <w:r>
        <w:rPr>
          <w:rFonts w:hAnsi="宋体"/>
        </w:rPr>
        <w:t>③</w:t>
      </w:r>
      <w:r>
        <w:rPr>
          <w:rFonts w:hAnsi="宋体"/>
          <w:spacing w:val="-6"/>
          <w:kern w:val="21"/>
        </w:rPr>
        <w:fldChar w:fldCharType="end"/>
      </w:r>
      <w:r>
        <w:rPr>
          <w:rFonts w:hAnsi="宋体"/>
          <w:snapToGrid w:val="0"/>
          <w:spacing w:val="-6"/>
          <w:kern w:val="21"/>
        </w:rPr>
        <w:t>+</w:t>
      </w:r>
      <w:r>
        <w:rPr>
          <w:rFonts w:hAnsi="宋体"/>
          <w:spacing w:val="-6"/>
          <w:kern w:val="21"/>
        </w:rPr>
        <w:fldChar w:fldCharType="begin"/>
      </w:r>
      <w:r>
        <w:rPr>
          <w:rFonts w:hAnsi="宋体"/>
          <w:snapToGrid w:val="0"/>
          <w:spacing w:val="-6"/>
          <w:kern w:val="21"/>
        </w:rPr>
        <w:instrText xml:space="preserve"> = 4 \* GB3 \* MERGEFORMAT </w:instrText>
      </w:r>
      <w:r>
        <w:rPr>
          <w:rFonts w:hAnsi="宋体"/>
          <w:spacing w:val="-6"/>
          <w:kern w:val="21"/>
        </w:rPr>
        <w:fldChar w:fldCharType="separate"/>
      </w:r>
      <w:r>
        <w:rPr>
          <w:rFonts w:hAnsi="宋体"/>
        </w:rPr>
        <w:t>④</w:t>
      </w:r>
      <w:r>
        <w:rPr>
          <w:rFonts w:hAnsi="宋体"/>
          <w:spacing w:val="-6"/>
          <w:kern w:val="21"/>
        </w:rPr>
        <w:fldChar w:fldCharType="end"/>
      </w:r>
      <w:r>
        <w:rPr>
          <w:rFonts w:hAnsi="宋体"/>
          <w:snapToGrid w:val="0"/>
          <w:spacing w:val="-6"/>
          <w:kern w:val="21"/>
        </w:rPr>
        <w:t>-</w:t>
      </w:r>
      <w:r>
        <w:rPr>
          <w:rFonts w:hAnsi="宋体"/>
          <w:spacing w:val="-16"/>
          <w:kern w:val="21"/>
        </w:rPr>
        <w:fldChar w:fldCharType="begin"/>
      </w:r>
      <w:r>
        <w:rPr>
          <w:rFonts w:hAnsi="宋体"/>
          <w:snapToGrid w:val="0"/>
          <w:spacing w:val="-16"/>
          <w:kern w:val="21"/>
        </w:rPr>
        <w:instrText xml:space="preserve"> = 5 \* GB3 \* MERGEFORMAT </w:instrText>
      </w:r>
      <w:r>
        <w:rPr>
          <w:rFonts w:hAnsi="宋体"/>
          <w:spacing w:val="-16"/>
          <w:kern w:val="21"/>
        </w:rPr>
        <w:fldChar w:fldCharType="separate"/>
      </w:r>
      <w:r>
        <w:rPr>
          <w:rFonts w:hAnsi="宋体"/>
        </w:rPr>
        <w:t>⑤</w:t>
      </w:r>
      <w:r>
        <w:rPr>
          <w:rFonts w:hAnsi="宋体"/>
          <w:spacing w:val="-16"/>
          <w:kern w:val="21"/>
        </w:rPr>
        <w:fldChar w:fldCharType="end"/>
      </w:r>
      <w:r>
        <w:rPr>
          <w:rFonts w:hAnsi="宋体"/>
          <w:snapToGrid w:val="0"/>
          <w:spacing w:val="-16"/>
          <w:kern w:val="21"/>
        </w:rPr>
        <w:t>；</w:t>
      </w:r>
      <w:r>
        <w:rPr>
          <w:rFonts w:hAnsi="宋体"/>
          <w:spacing w:val="-6"/>
          <w:kern w:val="21"/>
        </w:rPr>
        <w:fldChar w:fldCharType="begin"/>
      </w:r>
      <w:r>
        <w:rPr>
          <w:rFonts w:hAnsi="宋体"/>
          <w:snapToGrid w:val="0"/>
          <w:spacing w:val="-6"/>
          <w:kern w:val="21"/>
        </w:rPr>
        <w:instrText xml:space="preserve"> = 7 \* GB3 \* MERGEFORMAT </w:instrText>
      </w:r>
      <w:r>
        <w:rPr>
          <w:rFonts w:hAnsi="宋体"/>
          <w:spacing w:val="-6"/>
          <w:kern w:val="21"/>
        </w:rPr>
        <w:fldChar w:fldCharType="separate"/>
      </w:r>
      <w:r>
        <w:rPr>
          <w:rFonts w:hAnsi="宋体"/>
        </w:rPr>
        <w:t>⑦</w:t>
      </w:r>
      <w:r>
        <w:rPr>
          <w:rFonts w:hAnsi="宋体"/>
          <w:spacing w:val="-6"/>
          <w:kern w:val="21"/>
        </w:rPr>
        <w:fldChar w:fldCharType="end"/>
      </w:r>
      <w:r>
        <w:rPr>
          <w:rFonts w:hAnsi="宋体"/>
          <w:snapToGrid w:val="0"/>
          <w:spacing w:val="-6"/>
          <w:kern w:val="21"/>
        </w:rPr>
        <w:t>=</w:t>
      </w:r>
      <w:r>
        <w:rPr>
          <w:rFonts w:hAnsi="宋体"/>
          <w:spacing w:val="-16"/>
          <w:kern w:val="21"/>
        </w:rPr>
        <w:fldChar w:fldCharType="begin"/>
      </w:r>
      <w:r>
        <w:rPr>
          <w:rFonts w:hAnsi="宋体"/>
          <w:snapToGrid w:val="0"/>
          <w:spacing w:val="-16"/>
          <w:kern w:val="21"/>
        </w:rPr>
        <w:instrText xml:space="preserve"> = 6 \* GB3 \* MERGEFORMAT </w:instrText>
      </w:r>
      <w:r>
        <w:rPr>
          <w:rFonts w:hAnsi="宋体"/>
          <w:spacing w:val="-16"/>
          <w:kern w:val="21"/>
        </w:rPr>
        <w:fldChar w:fldCharType="separate"/>
      </w:r>
      <w:r>
        <w:rPr>
          <w:rFonts w:hAnsi="宋体"/>
        </w:rPr>
        <w:t>⑥</w:t>
      </w:r>
      <w:r>
        <w:rPr>
          <w:rFonts w:hAnsi="宋体"/>
          <w:spacing w:val="-16"/>
          <w:kern w:val="21"/>
        </w:rPr>
        <w:fldChar w:fldCharType="end"/>
      </w:r>
      <w:r>
        <w:rPr>
          <w:rFonts w:hAnsi="宋体"/>
          <w:snapToGrid w:val="0"/>
          <w:spacing w:val="-16"/>
          <w:kern w:val="21"/>
        </w:rPr>
        <w:t>-</w:t>
      </w:r>
      <w:r>
        <w:rPr>
          <w:rFonts w:hAnsi="宋体"/>
          <w:spacing w:val="-6"/>
          <w:kern w:val="21"/>
        </w:rPr>
        <w:fldChar w:fldCharType="begin"/>
      </w:r>
      <w:r>
        <w:rPr>
          <w:rFonts w:hAnsi="宋体"/>
          <w:snapToGrid w:val="0"/>
          <w:spacing w:val="-6"/>
          <w:kern w:val="21"/>
        </w:rPr>
        <w:instrText xml:space="preserve"> = 1 \* GB3 \* MERGEFORMAT </w:instrText>
      </w:r>
      <w:r>
        <w:rPr>
          <w:rFonts w:hAnsi="宋体"/>
          <w:spacing w:val="-6"/>
          <w:kern w:val="21"/>
        </w:rPr>
        <w:fldChar w:fldCharType="separate"/>
      </w:r>
      <w:r>
        <w:rPr>
          <w:rFonts w:hAnsi="宋体"/>
        </w:rPr>
        <w:t>①</w:t>
      </w:r>
      <w:r>
        <w:rPr>
          <w:rFonts w:hAnsi="宋体"/>
          <w:spacing w:val="-6"/>
          <w:kern w:val="21"/>
        </w:rPr>
        <w:fldChar w:fldCharType="end"/>
      </w:r>
    </w:p>
    <w:p w14:paraId="6F920ED1">
      <w:pPr>
        <w:ind w:firstLine="0" w:firstLineChars="0"/>
      </w:pPr>
      <w:r>
        <w:rPr>
          <w:rFonts w:hint="eastAsia" w:ascii="宋体" w:hAnsi="宋体" w:cs="宋体"/>
          <w:b/>
          <w:bCs/>
          <w:szCs w:val="32"/>
        </w:rPr>
        <w:t>附图1：项目地理位图</w:t>
      </w:r>
    </w:p>
    <w:p w14:paraId="1510D2E5">
      <w:pPr>
        <w:pStyle w:val="13"/>
        <w:ind w:firstLine="0" w:firstLineChars="0"/>
        <w:rPr>
          <w:b/>
          <w:bCs/>
        </w:rPr>
        <w:sectPr>
          <w:pgSz w:w="11906" w:h="16838"/>
          <w:pgMar w:top="1531" w:right="1702" w:bottom="1531" w:left="1702" w:header="851" w:footer="851" w:gutter="0"/>
          <w:cols w:space="720" w:num="1"/>
          <w:docGrid w:type="lines" w:linePitch="312" w:charSpace="0"/>
        </w:sectPr>
      </w:pPr>
      <w:r>
        <w:drawing>
          <wp:inline distT="0" distB="0" distL="114300" distR="114300">
            <wp:extent cx="5181600" cy="7219950"/>
            <wp:effectExtent l="0" t="0" r="0" b="0"/>
            <wp:docPr id="1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pic:cNvPicPr>
                      <a:picLocks noChangeAspect="1"/>
                    </pic:cNvPicPr>
                  </pic:nvPicPr>
                  <pic:blipFill>
                    <a:blip r:embed="rId23"/>
                    <a:stretch>
                      <a:fillRect/>
                    </a:stretch>
                  </pic:blipFill>
                  <pic:spPr>
                    <a:xfrm>
                      <a:off x="0" y="0"/>
                      <a:ext cx="5181600" cy="7219950"/>
                    </a:xfrm>
                    <a:prstGeom prst="rect">
                      <a:avLst/>
                    </a:prstGeom>
                    <a:noFill/>
                    <a:ln>
                      <a:noFill/>
                    </a:ln>
                  </pic:spPr>
                </pic:pic>
              </a:graphicData>
            </a:graphic>
          </wp:inline>
        </w:drawing>
      </w:r>
    </w:p>
    <w:p w14:paraId="55F7FAEF">
      <w:pPr>
        <w:pStyle w:val="13"/>
        <w:spacing w:after="0"/>
        <w:ind w:firstLine="0" w:firstLineChars="0"/>
        <w:rPr>
          <w:b/>
          <w:bCs/>
          <w:sz w:val="24"/>
          <w:szCs w:val="32"/>
        </w:rPr>
      </w:pPr>
      <w:r>
        <w:rPr>
          <w:rFonts w:hint="eastAsia"/>
          <w:b/>
          <w:bCs/>
          <w:sz w:val="24"/>
          <w:szCs w:val="32"/>
        </w:rPr>
        <w:t>附图2：项目周围环境图</w:t>
      </w:r>
    </w:p>
    <w:p w14:paraId="728A3424">
      <w:pPr>
        <w:pStyle w:val="13"/>
        <w:ind w:firstLine="210"/>
        <w:rPr>
          <w:b/>
          <w:bCs/>
          <w:sz w:val="24"/>
          <w:szCs w:val="32"/>
        </w:rPr>
      </w:pPr>
      <w:r>
        <mc:AlternateContent>
          <mc:Choice Requires="wps">
            <w:drawing>
              <wp:anchor distT="0" distB="0" distL="114300" distR="114300" simplePos="0" relativeHeight="251662336" behindDoc="0" locked="0" layoutInCell="1" allowOverlap="1">
                <wp:simplePos x="0" y="0"/>
                <wp:positionH relativeFrom="column">
                  <wp:posOffset>7072630</wp:posOffset>
                </wp:positionH>
                <wp:positionV relativeFrom="paragraph">
                  <wp:posOffset>695325</wp:posOffset>
                </wp:positionV>
                <wp:extent cx="476885" cy="47625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476885" cy="476250"/>
                        </a:xfrm>
                        <a:prstGeom prst="rect">
                          <a:avLst/>
                        </a:prstGeom>
                        <a:noFill/>
                        <a:ln w="6350">
                          <a:noFill/>
                        </a:ln>
                      </wps:spPr>
                      <wps:txbx>
                        <w:txbxContent>
                          <w:p w14:paraId="7CBCA437">
                            <w:pPr>
                              <w:ind w:firstLine="0" w:firstLineChars="0"/>
                              <w:rPr>
                                <w:b/>
                                <w:bCs/>
                                <w:color w:val="FFFFFF" w:themeColor="background1"/>
                                <w:sz w:val="44"/>
                                <w:szCs w:val="44"/>
                                <w14:textFill>
                                  <w14:solidFill>
                                    <w14:schemeClr w14:val="bg1"/>
                                  </w14:solidFill>
                                </w14:textFill>
                              </w:rPr>
                            </w:pPr>
                            <w:r>
                              <w:rPr>
                                <w:rFonts w:hint="eastAsia"/>
                                <w:b/>
                                <w:bCs/>
                                <w:color w:val="FFFFFF" w:themeColor="background1"/>
                                <w:sz w:val="44"/>
                                <w:szCs w:val="44"/>
                                <w14:textFill>
                                  <w14:solidFill>
                                    <w14:schemeClr w14:val="bg1"/>
                                  </w14:solidFill>
                                </w14:textFill>
                              </w:rPr>
                              <w:t>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56.9pt;margin-top:54.75pt;height:37.5pt;width:37.55pt;z-index:251662336;mso-width-relative:page;mso-height-relative:page;" filled="f" stroked="f" coordsize="21600,21600" o:gfxdata="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ElLD5vbAAAADQEAAA8AAAAAAAAAAQAgAAAAIgAAAGRy&#10;cy9kb3ducmV2LnhtbFBLAQIUABQAAAAIAIdO4kACX1h8OwIAAGcEAAAOAAAAAAAAAAEAIAAAACoB&#10;AABkcnMvZTJvRG9jLnhtbFBLBQYAAAAABgAGAFkBAADXBQAAAAA=&#10;">
                <v:fill on="f" focussize="0,0"/>
                <v:stroke on="f" weight="0.5pt"/>
                <v:imagedata o:title=""/>
                <o:lock v:ext="edit" aspectratio="f"/>
                <v:textbox>
                  <w:txbxContent>
                    <w:p w14:paraId="7CBCA437">
                      <w:pPr>
                        <w:ind w:firstLine="0" w:firstLineChars="0"/>
                        <w:rPr>
                          <w:b/>
                          <w:bCs/>
                          <w:color w:val="FFFFFF" w:themeColor="background1"/>
                          <w:sz w:val="44"/>
                          <w:szCs w:val="44"/>
                          <w14:textFill>
                            <w14:solidFill>
                              <w14:schemeClr w14:val="bg1"/>
                            </w14:solidFill>
                          </w14:textFill>
                        </w:rPr>
                      </w:pPr>
                      <w:r>
                        <w:rPr>
                          <w:rFonts w:hint="eastAsia"/>
                          <w:b/>
                          <w:bCs/>
                          <w:color w:val="FFFFFF" w:themeColor="background1"/>
                          <w:sz w:val="44"/>
                          <w:szCs w:val="44"/>
                          <w14:textFill>
                            <w14:solidFill>
                              <w14:schemeClr w14:val="bg1"/>
                            </w14:solidFill>
                          </w14:textFill>
                        </w:rPr>
                        <w:t>N</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column">
                  <wp:posOffset>7282815</wp:posOffset>
                </wp:positionH>
                <wp:positionV relativeFrom="paragraph">
                  <wp:posOffset>1085850</wp:posOffset>
                </wp:positionV>
                <wp:extent cx="9525" cy="714375"/>
                <wp:effectExtent l="158115" t="47625" r="175260" b="28575"/>
                <wp:wrapNone/>
                <wp:docPr id="9" name="AutoShape 10"/>
                <wp:cNvGraphicFramePr/>
                <a:graphic xmlns:a="http://schemas.openxmlformats.org/drawingml/2006/main">
                  <a:graphicData uri="http://schemas.microsoft.com/office/word/2010/wordprocessingShape">
                    <wps:wsp>
                      <wps:cNvCnPr>
                        <a:cxnSpLocks noChangeShapeType="1"/>
                      </wps:cNvCnPr>
                      <wps:spPr bwMode="auto">
                        <a:xfrm flipV="1">
                          <a:off x="0" y="0"/>
                          <a:ext cx="9525" cy="714375"/>
                        </a:xfrm>
                        <a:prstGeom prst="straightConnector1">
                          <a:avLst/>
                        </a:prstGeom>
                        <a:noFill/>
                        <a:ln w="57150">
                          <a:solidFill>
                            <a:schemeClr val="bg1">
                              <a:lumMod val="100000"/>
                              <a:lumOff val="0"/>
                            </a:schemeClr>
                          </a:solidFill>
                          <a:miter lim="800000"/>
                          <a:tailEnd type="arrow" w="med" len="med"/>
                        </a:ln>
                      </wps:spPr>
                      <wps:bodyPr/>
                    </wps:wsp>
                  </a:graphicData>
                </a:graphic>
              </wp:anchor>
            </w:drawing>
          </mc:Choice>
          <mc:Fallback>
            <w:pict>
              <v:shape id="AutoShape 10" o:spid="_x0000_s1026" o:spt="32" type="#_x0000_t32" style="position:absolute;left:0pt;flip:y;margin-left:573.45pt;margin-top:85.5pt;height:56.25pt;width:0.75pt;z-index:251661312;mso-width-relative:page;mso-height-relative:page;" filled="f" stroked="t" coordsize="21600,21600" o:gfxdata="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bu64KtoAAAANAQAADwAA&#10;AAAAAAABACAAAAAiAAAAZHJzL2Rvd25yZXYueG1sUEsBAhQAFAAAAAgAh07iQMd0qIgUAgAALgQA&#10;AA4AAAAAAAAAAQAgAAAAKQEAAGRycy9lMm9Eb2MueG1sUEsFBgAAAAAGAAYAWQEAAK8FAAAAAA==&#10;">
                <v:fill on="f" focussize="0,0"/>
                <v:stroke weight="4.5pt" color="#FFFFFF [3228]" miterlimit="8" joinstyle="miter" endarrow="open"/>
                <v:imagedata o:title=""/>
                <o:lock v:ext="edit" aspectratio="f"/>
              </v:shape>
            </w:pict>
          </mc:Fallback>
        </mc:AlternateContent>
      </w:r>
      <w:r>
        <w:drawing>
          <wp:inline distT="0" distB="0" distL="114300" distR="114300">
            <wp:extent cx="5848350" cy="4981575"/>
            <wp:effectExtent l="0" t="0" r="0" b="9525"/>
            <wp:docPr id="3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7"/>
                    <pic:cNvPicPr>
                      <a:picLocks noChangeAspect="1"/>
                    </pic:cNvPicPr>
                  </pic:nvPicPr>
                  <pic:blipFill>
                    <a:blip r:embed="rId24"/>
                    <a:stretch>
                      <a:fillRect/>
                    </a:stretch>
                  </pic:blipFill>
                  <pic:spPr>
                    <a:xfrm>
                      <a:off x="0" y="0"/>
                      <a:ext cx="5848350" cy="4981575"/>
                    </a:xfrm>
                    <a:prstGeom prst="rect">
                      <a:avLst/>
                    </a:prstGeom>
                    <a:noFill/>
                    <a:ln>
                      <a:noFill/>
                    </a:ln>
                  </pic:spPr>
                </pic:pic>
              </a:graphicData>
            </a:graphic>
          </wp:inline>
        </w:drawing>
      </w:r>
    </w:p>
    <w:p w14:paraId="618AB2BF">
      <w:pPr>
        <w:pStyle w:val="13"/>
        <w:ind w:firstLine="0" w:firstLineChars="0"/>
        <w:rPr>
          <w:sz w:val="24"/>
          <w:szCs w:val="32"/>
        </w:rPr>
      </w:pPr>
      <w:r>
        <w:rPr>
          <w:rFonts w:hint="eastAsia"/>
          <w:sz w:val="24"/>
          <w:szCs w:val="32"/>
        </w:rPr>
        <w:t>附图3：项目保护范围图</w:t>
      </w:r>
    </w:p>
    <w:p w14:paraId="13B28B44">
      <w:pPr>
        <w:pStyle w:val="13"/>
        <w:ind w:firstLine="210"/>
        <w:jc w:val="center"/>
        <w:sectPr>
          <w:pgSz w:w="16838" w:h="11906" w:orient="landscape"/>
          <w:pgMar w:top="1702" w:right="1531" w:bottom="1702" w:left="1531" w:header="851" w:footer="851" w:gutter="0"/>
          <w:cols w:space="720" w:num="1"/>
          <w:docGrid w:type="lines" w:linePitch="312" w:charSpace="0"/>
        </w:sectPr>
      </w:pPr>
      <w:r>
        <w:drawing>
          <wp:inline distT="0" distB="0" distL="114300" distR="114300">
            <wp:extent cx="5334000" cy="4429125"/>
            <wp:effectExtent l="0" t="0" r="0" b="9525"/>
            <wp:docPr id="3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6"/>
                    <pic:cNvPicPr>
                      <a:picLocks noChangeAspect="1"/>
                    </pic:cNvPicPr>
                  </pic:nvPicPr>
                  <pic:blipFill>
                    <a:blip r:embed="rId25"/>
                    <a:stretch>
                      <a:fillRect/>
                    </a:stretch>
                  </pic:blipFill>
                  <pic:spPr>
                    <a:xfrm>
                      <a:off x="0" y="0"/>
                      <a:ext cx="5334000" cy="4429125"/>
                    </a:xfrm>
                    <a:prstGeom prst="rect">
                      <a:avLst/>
                    </a:prstGeom>
                    <a:noFill/>
                    <a:ln>
                      <a:noFill/>
                    </a:ln>
                  </pic:spPr>
                </pic:pic>
              </a:graphicData>
            </a:graphic>
          </wp:inline>
        </w:drawing>
      </w:r>
    </w:p>
    <w:p w14:paraId="0EFA4250">
      <w:pPr>
        <w:pStyle w:val="13"/>
        <w:spacing w:line="240" w:lineRule="auto"/>
        <w:ind w:firstLine="0" w:firstLineChars="0"/>
      </w:pPr>
      <w:r>
        <w:rPr>
          <w:rFonts w:hint="eastAsia"/>
          <w:b/>
          <w:bCs/>
          <w:sz w:val="24"/>
          <w:szCs w:val="32"/>
        </w:rPr>
        <w:t>附图4：项目平面布置图</w:t>
      </w:r>
    </w:p>
    <w:p w14:paraId="73802EAE">
      <w:pPr>
        <w:ind w:firstLine="480"/>
        <w:rPr>
          <w:rStyle w:val="18"/>
        </w:rPr>
        <w:sectPr>
          <w:pgSz w:w="16838" w:h="11906" w:orient="landscape"/>
          <w:pgMar w:top="1800" w:right="1440" w:bottom="1800" w:left="1440" w:header="851" w:footer="992" w:gutter="0"/>
          <w:cols w:space="720" w:num="1"/>
          <w:docGrid w:type="lines" w:linePitch="312" w:charSpace="0"/>
        </w:sectPr>
      </w:pPr>
      <w:r>
        <w:drawing>
          <wp:inline distT="0" distB="0" distL="114300" distR="114300">
            <wp:extent cx="8258810" cy="4869180"/>
            <wp:effectExtent l="0" t="0" r="8890" b="762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18"/>
                    <a:stretch>
                      <a:fillRect/>
                    </a:stretch>
                  </pic:blipFill>
                  <pic:spPr>
                    <a:xfrm>
                      <a:off x="0" y="0"/>
                      <a:ext cx="8258810" cy="4869180"/>
                    </a:xfrm>
                    <a:prstGeom prst="rect">
                      <a:avLst/>
                    </a:prstGeom>
                    <a:noFill/>
                    <a:ln>
                      <a:noFill/>
                    </a:ln>
                  </pic:spPr>
                </pic:pic>
              </a:graphicData>
            </a:graphic>
          </wp:inline>
        </w:drawing>
      </w:r>
    </w:p>
    <w:p w14:paraId="55A0C4C6">
      <w:pPr>
        <w:pStyle w:val="7"/>
      </w:pPr>
      <w:r>
        <w:rPr>
          <w:rFonts w:hint="eastAsia"/>
        </w:rPr>
        <w:t>附图5：现场照片</w:t>
      </w:r>
    </w:p>
    <w:tbl>
      <w:tblPr>
        <w:tblStyle w:val="16"/>
        <w:tblW w:w="0" w:type="auto"/>
        <w:tblInd w:w="1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69"/>
        <w:gridCol w:w="4151"/>
      </w:tblGrid>
      <w:tr w14:paraId="1729B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9" w:type="dxa"/>
          </w:tcPr>
          <w:p w14:paraId="10C5F7CD">
            <w:pPr>
              <w:pStyle w:val="7"/>
            </w:pPr>
            <w:r>
              <mc:AlternateContent>
                <mc:Choice Requires="wps">
                  <w:drawing>
                    <wp:anchor distT="0" distB="0" distL="114300" distR="114300" simplePos="0" relativeHeight="251663360" behindDoc="0" locked="0" layoutInCell="1" allowOverlap="1">
                      <wp:simplePos x="0" y="0"/>
                      <wp:positionH relativeFrom="column">
                        <wp:posOffset>124460</wp:posOffset>
                      </wp:positionH>
                      <wp:positionV relativeFrom="paragraph">
                        <wp:posOffset>1570355</wp:posOffset>
                      </wp:positionV>
                      <wp:extent cx="2008505" cy="294005"/>
                      <wp:effectExtent l="0" t="0" r="10795" b="10795"/>
                      <wp:wrapNone/>
                      <wp:docPr id="15" name="文本框 15"/>
                      <wp:cNvGraphicFramePr/>
                      <a:graphic xmlns:a="http://schemas.openxmlformats.org/drawingml/2006/main">
                        <a:graphicData uri="http://schemas.microsoft.com/office/word/2010/wordprocessingShape">
                          <wps:wsp>
                            <wps:cNvSpPr txBox="1"/>
                            <wps:spPr>
                              <a:xfrm>
                                <a:off x="0" y="0"/>
                                <a:ext cx="2008505" cy="294005"/>
                              </a:xfrm>
                              <a:prstGeom prst="rect">
                                <a:avLst/>
                              </a:prstGeom>
                              <a:noFill/>
                              <a:ln w="6350">
                                <a:solidFill>
                                  <a:srgbClr val="FF0000"/>
                                </a:solidFill>
                              </a:ln>
                            </wps:spPr>
                            <wps:txbx>
                              <w:txbxContent>
                                <w:p w14:paraId="305FB702">
                                  <w:pPr>
                                    <w:ind w:firstLine="0" w:firstLineChars="0"/>
                                    <w:jc w:val="center"/>
                                    <w:rPr>
                                      <w:b/>
                                      <w:bCs/>
                                      <w:color w:val="FF0000"/>
                                    </w:rPr>
                                  </w:pPr>
                                  <w:r>
                                    <w:rPr>
                                      <w:rFonts w:hint="eastAsia"/>
                                      <w:b/>
                                      <w:bCs/>
                                      <w:color w:val="FF0000"/>
                                    </w:rPr>
                                    <w:t>项目西侧荒草地及农田</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123.65pt;height:23.15pt;width:158.15pt;z-index:251663360;mso-width-relative:page;mso-height-relative:page;" filled="f" stroked="t" coordsize="21600,21600" o:gfxdata="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EuJU9PXAAAACgEAAA8A&#10;AAAAAAAAAQAgAAAAIgAAAGRycy9kb3ducmV2LnhtbFBLAQIUABQAAAAIAIdO4kAT9zHHUQIAAJEE&#10;AAAOAAAAAAAAAAEAIAAAACYBAABkcnMvZTJvRG9jLnhtbFBLBQYAAAAABgAGAFkBAADpBQAAAAA=&#10;">
                      <v:fill on="f" focussize="0,0"/>
                      <v:stroke weight="0.5pt" color="#FF0000" joinstyle="round"/>
                      <v:imagedata o:title=""/>
                      <o:lock v:ext="edit" aspectratio="f"/>
                      <v:textbox>
                        <w:txbxContent>
                          <w:p w14:paraId="305FB702">
                            <w:pPr>
                              <w:ind w:firstLine="0" w:firstLineChars="0"/>
                              <w:jc w:val="center"/>
                              <w:rPr>
                                <w:b/>
                                <w:bCs/>
                                <w:color w:val="FF0000"/>
                              </w:rPr>
                            </w:pPr>
                            <w:r>
                              <w:rPr>
                                <w:rFonts w:hint="eastAsia"/>
                                <w:b/>
                                <w:bCs/>
                                <w:color w:val="FF0000"/>
                              </w:rPr>
                              <w:t>项目西侧荒草地及农田</w:t>
                            </w:r>
                          </w:p>
                        </w:txbxContent>
                      </v:textbox>
                    </v:shape>
                  </w:pict>
                </mc:Fallback>
              </mc:AlternateContent>
            </w:r>
            <w:r>
              <w:rPr>
                <w:rFonts w:hint="eastAsia"/>
              </w:rPr>
              <w:drawing>
                <wp:inline distT="0" distB="0" distL="114300" distR="114300">
                  <wp:extent cx="2553335" cy="1915160"/>
                  <wp:effectExtent l="0" t="0" r="18415" b="8890"/>
                  <wp:docPr id="22" name="图片 22" descr="IMG_20240327_13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IMG_20240327_132334"/>
                          <pic:cNvPicPr>
                            <a:picLocks noChangeAspect="1"/>
                          </pic:cNvPicPr>
                        </pic:nvPicPr>
                        <pic:blipFill>
                          <a:blip r:embed="rId26"/>
                          <a:stretch>
                            <a:fillRect/>
                          </a:stretch>
                        </pic:blipFill>
                        <pic:spPr>
                          <a:xfrm>
                            <a:off x="0" y="0"/>
                            <a:ext cx="2553335" cy="1915160"/>
                          </a:xfrm>
                          <a:prstGeom prst="rect">
                            <a:avLst/>
                          </a:prstGeom>
                        </pic:spPr>
                      </pic:pic>
                    </a:graphicData>
                  </a:graphic>
                </wp:inline>
              </w:drawing>
            </w:r>
          </w:p>
        </w:tc>
        <w:tc>
          <w:tcPr>
            <w:tcW w:w="4151" w:type="dxa"/>
          </w:tcPr>
          <w:p w14:paraId="2FC4A94E">
            <w:pPr>
              <w:pStyle w:val="7"/>
            </w:pPr>
            <w:r>
              <mc:AlternateContent>
                <mc:Choice Requires="wps">
                  <w:drawing>
                    <wp:anchor distT="0" distB="0" distL="114300" distR="114300" simplePos="0" relativeHeight="251664384" behindDoc="0" locked="0" layoutInCell="1" allowOverlap="1">
                      <wp:simplePos x="0" y="0"/>
                      <wp:positionH relativeFrom="column">
                        <wp:posOffset>325120</wp:posOffset>
                      </wp:positionH>
                      <wp:positionV relativeFrom="paragraph">
                        <wp:posOffset>1531620</wp:posOffset>
                      </wp:positionV>
                      <wp:extent cx="1709420" cy="305435"/>
                      <wp:effectExtent l="0" t="0" r="24130" b="18415"/>
                      <wp:wrapNone/>
                      <wp:docPr id="16" name="文本框 16"/>
                      <wp:cNvGraphicFramePr/>
                      <a:graphic xmlns:a="http://schemas.openxmlformats.org/drawingml/2006/main">
                        <a:graphicData uri="http://schemas.microsoft.com/office/word/2010/wordprocessingShape">
                          <wps:wsp>
                            <wps:cNvSpPr txBox="1"/>
                            <wps:spPr>
                              <a:xfrm>
                                <a:off x="0" y="0"/>
                                <a:ext cx="1709420" cy="305435"/>
                              </a:xfrm>
                              <a:prstGeom prst="rect">
                                <a:avLst/>
                              </a:prstGeom>
                              <a:noFill/>
                              <a:ln w="6350">
                                <a:solidFill>
                                  <a:srgbClr val="FF0000"/>
                                </a:solidFill>
                              </a:ln>
                            </wps:spPr>
                            <wps:txbx>
                              <w:txbxContent>
                                <w:p w14:paraId="102B1CC5">
                                  <w:pPr>
                                    <w:ind w:firstLine="0" w:firstLineChars="0"/>
                                    <w:jc w:val="center"/>
                                    <w:rPr>
                                      <w:b/>
                                      <w:bCs/>
                                      <w:color w:val="FF0000"/>
                                    </w:rPr>
                                  </w:pPr>
                                  <w:r>
                                    <w:rPr>
                                      <w:rFonts w:hint="eastAsia"/>
                                      <w:b/>
                                      <w:bCs/>
                                      <w:color w:val="FF0000"/>
                                    </w:rPr>
                                    <w:t>项目东侧乡村公路及农田</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5.6pt;margin-top:120.6pt;height:24.05pt;width:134.6pt;z-index:251664384;mso-width-relative:page;mso-height-relative:page;" filled="f" stroked="t" coordsize="21600,21600" o:gfxdata="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ArBUgT1gAAAAoBAAAP&#10;AAAAAAAAAAEAIAAAACIAAABkcnMvZG93bnJldi54bWxQSwECFAAUAAAACACHTuJACwh+51MCAACR&#10;BAAADgAAAAAAAAABACAAAAAlAQAAZHJzL2Uyb0RvYy54bWxQSwUGAAAAAAYABgBZAQAA6gUAAAAA&#10;">
                      <v:fill on="f" focussize="0,0"/>
                      <v:stroke weight="0.5pt" color="#FF0000" joinstyle="round"/>
                      <v:imagedata o:title=""/>
                      <o:lock v:ext="edit" aspectratio="f"/>
                      <v:textbox>
                        <w:txbxContent>
                          <w:p w14:paraId="102B1CC5">
                            <w:pPr>
                              <w:ind w:firstLine="0" w:firstLineChars="0"/>
                              <w:jc w:val="center"/>
                              <w:rPr>
                                <w:b/>
                                <w:bCs/>
                                <w:color w:val="FF0000"/>
                              </w:rPr>
                            </w:pPr>
                            <w:r>
                              <w:rPr>
                                <w:rFonts w:hint="eastAsia"/>
                                <w:b/>
                                <w:bCs/>
                                <w:color w:val="FF0000"/>
                              </w:rPr>
                              <w:t>项目东侧乡村公路及农田</w:t>
                            </w:r>
                          </w:p>
                        </w:txbxContent>
                      </v:textbox>
                    </v:shape>
                  </w:pict>
                </mc:Fallback>
              </mc:AlternateContent>
            </w:r>
            <w:r>
              <w:rPr>
                <w:rFonts w:hint="eastAsia"/>
              </w:rPr>
              <w:drawing>
                <wp:inline distT="0" distB="0" distL="114300" distR="114300">
                  <wp:extent cx="2525395" cy="1896110"/>
                  <wp:effectExtent l="0" t="0" r="8255" b="8890"/>
                  <wp:docPr id="23" name="图片 23" descr="IMG_20240327_134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IMG_20240327_134809"/>
                          <pic:cNvPicPr>
                            <a:picLocks noChangeAspect="1"/>
                          </pic:cNvPicPr>
                        </pic:nvPicPr>
                        <pic:blipFill>
                          <a:blip r:embed="rId27"/>
                          <a:stretch>
                            <a:fillRect/>
                          </a:stretch>
                        </pic:blipFill>
                        <pic:spPr>
                          <a:xfrm>
                            <a:off x="0" y="0"/>
                            <a:ext cx="2525395" cy="1896110"/>
                          </a:xfrm>
                          <a:prstGeom prst="rect">
                            <a:avLst/>
                          </a:prstGeom>
                        </pic:spPr>
                      </pic:pic>
                    </a:graphicData>
                  </a:graphic>
                </wp:inline>
              </w:drawing>
            </w:r>
          </w:p>
        </w:tc>
      </w:tr>
      <w:tr w14:paraId="53422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9" w:type="dxa"/>
          </w:tcPr>
          <w:p w14:paraId="157F8855">
            <w:pPr>
              <w:pStyle w:val="7"/>
            </w:pPr>
            <w:r>
              <mc:AlternateContent>
                <mc:Choice Requires="wps">
                  <w:drawing>
                    <wp:anchor distT="0" distB="0" distL="114300" distR="114300" simplePos="0" relativeHeight="251665408" behindDoc="0" locked="0" layoutInCell="1" allowOverlap="1">
                      <wp:simplePos x="0" y="0"/>
                      <wp:positionH relativeFrom="column">
                        <wp:posOffset>244475</wp:posOffset>
                      </wp:positionH>
                      <wp:positionV relativeFrom="paragraph">
                        <wp:posOffset>1465580</wp:posOffset>
                      </wp:positionV>
                      <wp:extent cx="1960245" cy="273050"/>
                      <wp:effectExtent l="0" t="0" r="20955" b="12700"/>
                      <wp:wrapNone/>
                      <wp:docPr id="19" name="文本框 19"/>
                      <wp:cNvGraphicFramePr/>
                      <a:graphic xmlns:a="http://schemas.openxmlformats.org/drawingml/2006/main">
                        <a:graphicData uri="http://schemas.microsoft.com/office/word/2010/wordprocessingShape">
                          <wps:wsp>
                            <wps:cNvSpPr txBox="1"/>
                            <wps:spPr>
                              <a:xfrm>
                                <a:off x="0" y="0"/>
                                <a:ext cx="1960245" cy="273050"/>
                              </a:xfrm>
                              <a:prstGeom prst="rect">
                                <a:avLst/>
                              </a:prstGeom>
                              <a:noFill/>
                              <a:ln w="6350">
                                <a:solidFill>
                                  <a:srgbClr val="FF0000"/>
                                </a:solidFill>
                              </a:ln>
                            </wps:spPr>
                            <wps:txbx>
                              <w:txbxContent>
                                <w:p w14:paraId="26487329">
                                  <w:pPr>
                                    <w:ind w:firstLine="0" w:firstLineChars="0"/>
                                    <w:jc w:val="center"/>
                                    <w:rPr>
                                      <w:b/>
                                      <w:bCs/>
                                      <w:color w:val="FF0000"/>
                                    </w:rPr>
                                  </w:pPr>
                                  <w:r>
                                    <w:rPr>
                                      <w:rFonts w:hint="eastAsia"/>
                                      <w:b/>
                                      <w:bCs/>
                                      <w:color w:val="FF0000"/>
                                    </w:rPr>
                                    <w:t>项目南侧界外农田</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25pt;margin-top:115.4pt;height:21.5pt;width:154.35pt;z-index:251665408;mso-width-relative:page;mso-height-relative:page;" filled="f" stroked="t" coordsize="21600,21600" o:gfxdata="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lkKs2NcAAAAKAQAA&#10;DwAAAAAAAAABACAAAAAiAAAAZHJzL2Rvd25yZXYueG1sUEsBAhQAFAAAAAgAh07iQE/oYilTAgAA&#10;kQQAAA4AAAAAAAAAAQAgAAAAJgEAAGRycy9lMm9Eb2MueG1sUEsFBgAAAAAGAAYAWQEAAOsFAAAA&#10;AA==&#10;">
                      <v:fill on="f" focussize="0,0"/>
                      <v:stroke weight="0.5pt" color="#FF0000" joinstyle="round"/>
                      <v:imagedata o:title=""/>
                      <o:lock v:ext="edit" aspectratio="f"/>
                      <v:textbox>
                        <w:txbxContent>
                          <w:p w14:paraId="26487329">
                            <w:pPr>
                              <w:ind w:firstLine="0" w:firstLineChars="0"/>
                              <w:jc w:val="center"/>
                              <w:rPr>
                                <w:b/>
                                <w:bCs/>
                                <w:color w:val="FF0000"/>
                              </w:rPr>
                            </w:pPr>
                            <w:r>
                              <w:rPr>
                                <w:rFonts w:hint="eastAsia"/>
                                <w:b/>
                                <w:bCs/>
                                <w:color w:val="FF0000"/>
                              </w:rPr>
                              <w:t>项目南侧界外农田</w:t>
                            </w:r>
                          </w:p>
                        </w:txbxContent>
                      </v:textbox>
                    </v:shape>
                  </w:pict>
                </mc:Fallback>
              </mc:AlternateContent>
            </w:r>
            <w:r>
              <w:rPr>
                <w:rFonts w:hint="eastAsia"/>
              </w:rPr>
              <w:drawing>
                <wp:inline distT="0" distB="0" distL="114300" distR="114300">
                  <wp:extent cx="2525395" cy="1896110"/>
                  <wp:effectExtent l="0" t="0" r="8255" b="8890"/>
                  <wp:docPr id="24" name="图片 24" descr="IMG_20240327_135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IMG_20240327_135028"/>
                          <pic:cNvPicPr>
                            <a:picLocks noChangeAspect="1"/>
                          </pic:cNvPicPr>
                        </pic:nvPicPr>
                        <pic:blipFill>
                          <a:blip r:embed="rId28"/>
                          <a:stretch>
                            <a:fillRect/>
                          </a:stretch>
                        </pic:blipFill>
                        <pic:spPr>
                          <a:xfrm>
                            <a:off x="0" y="0"/>
                            <a:ext cx="2525395" cy="1896110"/>
                          </a:xfrm>
                          <a:prstGeom prst="rect">
                            <a:avLst/>
                          </a:prstGeom>
                        </pic:spPr>
                      </pic:pic>
                    </a:graphicData>
                  </a:graphic>
                </wp:inline>
              </w:drawing>
            </w:r>
          </w:p>
        </w:tc>
        <w:tc>
          <w:tcPr>
            <w:tcW w:w="4151" w:type="dxa"/>
          </w:tcPr>
          <w:p w14:paraId="1B5CE2B8">
            <w:pPr>
              <w:pStyle w:val="7"/>
            </w:pPr>
            <w:r>
              <mc:AlternateContent>
                <mc:Choice Requires="wps">
                  <w:drawing>
                    <wp:anchor distT="0" distB="0" distL="114300" distR="114300" simplePos="0" relativeHeight="251666432" behindDoc="0" locked="0" layoutInCell="1" allowOverlap="1">
                      <wp:simplePos x="0" y="0"/>
                      <wp:positionH relativeFrom="column">
                        <wp:posOffset>635635</wp:posOffset>
                      </wp:positionH>
                      <wp:positionV relativeFrom="paragraph">
                        <wp:posOffset>1460500</wp:posOffset>
                      </wp:positionV>
                      <wp:extent cx="1861185" cy="294005"/>
                      <wp:effectExtent l="0" t="0" r="24765" b="10795"/>
                      <wp:wrapNone/>
                      <wp:docPr id="20" name="文本框 20"/>
                      <wp:cNvGraphicFramePr/>
                      <a:graphic xmlns:a="http://schemas.openxmlformats.org/drawingml/2006/main">
                        <a:graphicData uri="http://schemas.microsoft.com/office/word/2010/wordprocessingShape">
                          <wps:wsp>
                            <wps:cNvSpPr txBox="1"/>
                            <wps:spPr>
                              <a:xfrm>
                                <a:off x="0" y="0"/>
                                <a:ext cx="1861185" cy="294005"/>
                              </a:xfrm>
                              <a:prstGeom prst="rect">
                                <a:avLst/>
                              </a:prstGeom>
                              <a:noFill/>
                              <a:ln w="6350">
                                <a:solidFill>
                                  <a:srgbClr val="FF0000"/>
                                </a:solidFill>
                              </a:ln>
                            </wps:spPr>
                            <wps:txbx>
                              <w:txbxContent>
                                <w:p w14:paraId="68F9DD01">
                                  <w:pPr>
                                    <w:ind w:firstLine="0" w:firstLineChars="0"/>
                                    <w:jc w:val="center"/>
                                    <w:rPr>
                                      <w:b/>
                                      <w:bCs/>
                                      <w:color w:val="FF0000"/>
                                    </w:rPr>
                                  </w:pPr>
                                  <w:r>
                                    <w:rPr>
                                      <w:rFonts w:hint="eastAsia"/>
                                      <w:b/>
                                      <w:bCs/>
                                      <w:color w:val="FF0000"/>
                                    </w:rPr>
                                    <w:t>项目北侧农田</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0.05pt;margin-top:115pt;height:23.15pt;width:146.55pt;z-index:251666432;mso-width-relative:page;mso-height-relative:page;" filled="f" stroked="t" coordsize="21600,21600" o:gfxdata="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ALdYFz1gAAAAsBAAAP&#10;AAAAAAAAAAEAIAAAACIAAABkcnMvZG93bnJldi54bWxQSwECFAAUAAAACACHTuJAcsqCdFMCAACR&#10;BAAADgAAAAAAAAABACAAAAAlAQAAZHJzL2Uyb0RvYy54bWxQSwUGAAAAAAYABgBZAQAA6gUAAAAA&#10;">
                      <v:fill on="f" focussize="0,0"/>
                      <v:stroke weight="0.5pt" color="#FF0000" joinstyle="round"/>
                      <v:imagedata o:title=""/>
                      <o:lock v:ext="edit" aspectratio="f"/>
                      <v:textbox>
                        <w:txbxContent>
                          <w:p w14:paraId="68F9DD01">
                            <w:pPr>
                              <w:ind w:firstLine="0" w:firstLineChars="0"/>
                              <w:jc w:val="center"/>
                              <w:rPr>
                                <w:b/>
                                <w:bCs/>
                                <w:color w:val="FF0000"/>
                              </w:rPr>
                            </w:pPr>
                            <w:r>
                              <w:rPr>
                                <w:rFonts w:hint="eastAsia"/>
                                <w:b/>
                                <w:bCs/>
                                <w:color w:val="FF0000"/>
                              </w:rPr>
                              <w:t>项目北侧农田</w:t>
                            </w:r>
                          </w:p>
                        </w:txbxContent>
                      </v:textbox>
                    </v:shape>
                  </w:pict>
                </mc:Fallback>
              </mc:AlternateContent>
            </w:r>
            <w:r>
              <w:rPr>
                <w:rFonts w:hint="eastAsia"/>
              </w:rPr>
              <w:drawing>
                <wp:inline distT="0" distB="0" distL="114300" distR="114300">
                  <wp:extent cx="2525395" cy="1896110"/>
                  <wp:effectExtent l="0" t="0" r="8255" b="8890"/>
                  <wp:docPr id="27" name="图片 27" descr="IMG_20240327_134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IMG_20240327_134829"/>
                          <pic:cNvPicPr>
                            <a:picLocks noChangeAspect="1"/>
                          </pic:cNvPicPr>
                        </pic:nvPicPr>
                        <pic:blipFill>
                          <a:blip r:embed="rId29"/>
                          <a:stretch>
                            <a:fillRect/>
                          </a:stretch>
                        </pic:blipFill>
                        <pic:spPr>
                          <a:xfrm>
                            <a:off x="0" y="0"/>
                            <a:ext cx="2525395" cy="1896110"/>
                          </a:xfrm>
                          <a:prstGeom prst="rect">
                            <a:avLst/>
                          </a:prstGeom>
                        </pic:spPr>
                      </pic:pic>
                    </a:graphicData>
                  </a:graphic>
                </wp:inline>
              </w:drawing>
            </w:r>
          </w:p>
        </w:tc>
      </w:tr>
      <w:tr w14:paraId="6ADBB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9" w:type="dxa"/>
          </w:tcPr>
          <w:p w14:paraId="7DB49A4A">
            <w:pPr>
              <w:pStyle w:val="7"/>
            </w:pPr>
            <w:r>
              <mc:AlternateContent>
                <mc:Choice Requires="wps">
                  <w:drawing>
                    <wp:anchor distT="0" distB="0" distL="114300" distR="114300" simplePos="0" relativeHeight="251667456" behindDoc="0" locked="0" layoutInCell="1" allowOverlap="1">
                      <wp:simplePos x="0" y="0"/>
                      <wp:positionH relativeFrom="column">
                        <wp:posOffset>488950</wp:posOffset>
                      </wp:positionH>
                      <wp:positionV relativeFrom="paragraph">
                        <wp:posOffset>1618615</wp:posOffset>
                      </wp:positionV>
                      <wp:extent cx="2022475" cy="271780"/>
                      <wp:effectExtent l="0" t="0" r="15875" b="13970"/>
                      <wp:wrapNone/>
                      <wp:docPr id="25" name="文本框 25"/>
                      <wp:cNvGraphicFramePr/>
                      <a:graphic xmlns:a="http://schemas.openxmlformats.org/drawingml/2006/main">
                        <a:graphicData uri="http://schemas.microsoft.com/office/word/2010/wordprocessingShape">
                          <wps:wsp>
                            <wps:cNvSpPr txBox="1"/>
                            <wps:spPr>
                              <a:xfrm>
                                <a:off x="0" y="0"/>
                                <a:ext cx="2022475" cy="271780"/>
                              </a:xfrm>
                              <a:prstGeom prst="rect">
                                <a:avLst/>
                              </a:prstGeom>
                              <a:noFill/>
                              <a:ln w="6350">
                                <a:solidFill>
                                  <a:srgbClr val="FF0000"/>
                                </a:solidFill>
                              </a:ln>
                            </wps:spPr>
                            <wps:txbx>
                              <w:txbxContent>
                                <w:p w14:paraId="17DA8F99">
                                  <w:pPr>
                                    <w:ind w:firstLine="0" w:firstLineChars="0"/>
                                    <w:jc w:val="center"/>
                                    <w:rPr>
                                      <w:b/>
                                      <w:bCs/>
                                      <w:color w:val="FF0000"/>
                                    </w:rPr>
                                  </w:pPr>
                                  <w:r>
                                    <w:rPr>
                                      <w:rFonts w:hint="eastAsia"/>
                                      <w:b/>
                                      <w:bCs/>
                                      <w:color w:val="FF0000"/>
                                    </w:rPr>
                                    <w:t>项目租用的办公及休息室</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8.5pt;margin-top:127.45pt;height:21.4pt;width:159.25pt;z-index:251667456;mso-width-relative:page;mso-height-relative:page;" filled="f" stroked="t" coordsize="21600,21600" o:gfxdata="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Be9+gD1wAAAAoB&#10;AAAPAAAAAAAAAAEAIAAAACIAAABkcnMvZG93bnJldi54bWxQSwECFAAUAAAACACHTuJAF20CY1UC&#10;AACRBAAADgAAAAAAAAABACAAAAAmAQAAZHJzL2Uyb0RvYy54bWxQSwUGAAAAAAYABgBZAQAA7QUA&#10;AAAA&#10;">
                      <v:fill on="f" focussize="0,0"/>
                      <v:stroke weight="0.5pt" color="#FF0000" joinstyle="round"/>
                      <v:imagedata o:title=""/>
                      <o:lock v:ext="edit" aspectratio="f"/>
                      <v:textbox>
                        <w:txbxContent>
                          <w:p w14:paraId="17DA8F99">
                            <w:pPr>
                              <w:ind w:firstLine="0" w:firstLineChars="0"/>
                              <w:jc w:val="center"/>
                              <w:rPr>
                                <w:b/>
                                <w:bCs/>
                                <w:color w:val="FF0000"/>
                              </w:rPr>
                            </w:pPr>
                            <w:r>
                              <w:rPr>
                                <w:rFonts w:hint="eastAsia"/>
                                <w:b/>
                                <w:bCs/>
                                <w:color w:val="FF0000"/>
                              </w:rPr>
                              <w:t>项目租用的办公及休息室</w:t>
                            </w:r>
                          </w:p>
                        </w:txbxContent>
                      </v:textbox>
                    </v:shape>
                  </w:pict>
                </mc:Fallback>
              </mc:AlternateContent>
            </w:r>
            <w:r>
              <w:rPr>
                <w:rFonts w:hint="eastAsia"/>
              </w:rPr>
              <w:drawing>
                <wp:inline distT="0" distB="0" distL="114300" distR="114300">
                  <wp:extent cx="2525395" cy="1896110"/>
                  <wp:effectExtent l="0" t="0" r="8255" b="8890"/>
                  <wp:docPr id="28" name="图片 28" descr="IMG_20240327_133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IMG_20240327_133342"/>
                          <pic:cNvPicPr>
                            <a:picLocks noChangeAspect="1"/>
                          </pic:cNvPicPr>
                        </pic:nvPicPr>
                        <pic:blipFill>
                          <a:blip r:embed="rId30"/>
                          <a:stretch>
                            <a:fillRect/>
                          </a:stretch>
                        </pic:blipFill>
                        <pic:spPr>
                          <a:xfrm>
                            <a:off x="0" y="0"/>
                            <a:ext cx="2525395" cy="1896110"/>
                          </a:xfrm>
                          <a:prstGeom prst="rect">
                            <a:avLst/>
                          </a:prstGeom>
                        </pic:spPr>
                      </pic:pic>
                    </a:graphicData>
                  </a:graphic>
                </wp:inline>
              </w:drawing>
            </w:r>
          </w:p>
        </w:tc>
        <w:tc>
          <w:tcPr>
            <w:tcW w:w="4151" w:type="dxa"/>
          </w:tcPr>
          <w:p w14:paraId="585A18C2">
            <w:pPr>
              <w:pStyle w:val="7"/>
            </w:pPr>
            <w:r>
              <w:drawing>
                <wp:inline distT="0" distB="0" distL="114300" distR="114300">
                  <wp:extent cx="2533650" cy="1917065"/>
                  <wp:effectExtent l="0" t="0" r="0" b="6985"/>
                  <wp:docPr id="2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
                          <pic:cNvPicPr>
                            <a:picLocks noChangeAspect="1"/>
                          </pic:cNvPicPr>
                        </pic:nvPicPr>
                        <pic:blipFill>
                          <a:blip r:embed="rId31"/>
                          <a:stretch>
                            <a:fillRect/>
                          </a:stretch>
                        </pic:blipFill>
                        <pic:spPr>
                          <a:xfrm>
                            <a:off x="0" y="0"/>
                            <a:ext cx="2533650" cy="1917065"/>
                          </a:xfrm>
                          <a:prstGeom prst="rect">
                            <a:avLst/>
                          </a:prstGeom>
                          <a:noFill/>
                          <a:ln>
                            <a:noFill/>
                          </a:ln>
                        </pic:spPr>
                      </pic:pic>
                    </a:graphicData>
                  </a:graphic>
                </wp:inline>
              </w:drawing>
            </w:r>
            <w:r>
              <mc:AlternateContent>
                <mc:Choice Requires="wps">
                  <w:drawing>
                    <wp:anchor distT="0" distB="0" distL="114300" distR="114300" simplePos="0" relativeHeight="251668480" behindDoc="0" locked="0" layoutInCell="1" allowOverlap="1">
                      <wp:simplePos x="0" y="0"/>
                      <wp:positionH relativeFrom="column">
                        <wp:posOffset>284480</wp:posOffset>
                      </wp:positionH>
                      <wp:positionV relativeFrom="paragraph">
                        <wp:posOffset>1577975</wp:posOffset>
                      </wp:positionV>
                      <wp:extent cx="1751965" cy="326390"/>
                      <wp:effectExtent l="0" t="0" r="19685" b="16510"/>
                      <wp:wrapNone/>
                      <wp:docPr id="26" name="文本框 26"/>
                      <wp:cNvGraphicFramePr/>
                      <a:graphic xmlns:a="http://schemas.openxmlformats.org/drawingml/2006/main">
                        <a:graphicData uri="http://schemas.microsoft.com/office/word/2010/wordprocessingShape">
                          <wps:wsp>
                            <wps:cNvSpPr txBox="1"/>
                            <wps:spPr>
                              <a:xfrm>
                                <a:off x="0" y="0"/>
                                <a:ext cx="1751965" cy="326390"/>
                              </a:xfrm>
                              <a:prstGeom prst="rect">
                                <a:avLst/>
                              </a:prstGeom>
                              <a:noFill/>
                              <a:ln w="6350">
                                <a:solidFill>
                                  <a:srgbClr val="FF0000"/>
                                </a:solidFill>
                              </a:ln>
                            </wps:spPr>
                            <wps:txbx>
                              <w:txbxContent>
                                <w:p w14:paraId="10A831E8">
                                  <w:pPr>
                                    <w:ind w:firstLine="0" w:firstLineChars="0"/>
                                    <w:jc w:val="center"/>
                                    <w:rPr>
                                      <w:b/>
                                      <w:bCs/>
                                      <w:color w:val="FF0000"/>
                                    </w:rPr>
                                  </w:pPr>
                                  <w:r>
                                    <w:rPr>
                                      <w:rFonts w:hint="eastAsia"/>
                                      <w:b/>
                                      <w:bCs/>
                                      <w:color w:val="FF0000"/>
                                    </w:rPr>
                                    <w:t>项目现有防渗旱厕</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4pt;margin-top:124.25pt;height:25.7pt;width:137.95pt;z-index:251668480;mso-width-relative:page;mso-height-relative:page;" filled="f" stroked="t" coordsize="21600,21600" o:gfxdata="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Hd/iYNcAAAAK&#10;AQAADwAAAAAAAAABACAAAAAiAAAAZHJzL2Rvd25yZXYueG1sUEsBAhQAFAAAAAgAh07iQLpaVYZW&#10;AgAAkQQAAA4AAAAAAAAAAQAgAAAAJgEAAGRycy9lMm9Eb2MueG1sUEsFBgAAAAAGAAYAWQEAAO4F&#10;AAAAAA==&#10;">
                      <v:fill on="f" focussize="0,0"/>
                      <v:stroke weight="0.5pt" color="#FF0000" joinstyle="round"/>
                      <v:imagedata o:title=""/>
                      <o:lock v:ext="edit" aspectratio="f"/>
                      <v:textbox>
                        <w:txbxContent>
                          <w:p w14:paraId="10A831E8">
                            <w:pPr>
                              <w:ind w:firstLine="0" w:firstLineChars="0"/>
                              <w:jc w:val="center"/>
                              <w:rPr>
                                <w:b/>
                                <w:bCs/>
                                <w:color w:val="FF0000"/>
                              </w:rPr>
                            </w:pPr>
                            <w:r>
                              <w:rPr>
                                <w:rFonts w:hint="eastAsia"/>
                                <w:b/>
                                <w:bCs/>
                                <w:color w:val="FF0000"/>
                              </w:rPr>
                              <w:t>项目现有防渗旱厕</w:t>
                            </w:r>
                          </w:p>
                        </w:txbxContent>
                      </v:textbox>
                    </v:shape>
                  </w:pict>
                </mc:Fallback>
              </mc:AlternateContent>
            </w:r>
          </w:p>
        </w:tc>
      </w:tr>
      <w:tr w14:paraId="22131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9" w:type="dxa"/>
          </w:tcPr>
          <w:p w14:paraId="783AE848">
            <w:pPr>
              <w:pStyle w:val="7"/>
            </w:pPr>
          </w:p>
        </w:tc>
        <w:tc>
          <w:tcPr>
            <w:tcW w:w="4151" w:type="dxa"/>
          </w:tcPr>
          <w:p w14:paraId="18678C43">
            <w:pPr>
              <w:pStyle w:val="7"/>
            </w:pPr>
          </w:p>
        </w:tc>
      </w:tr>
    </w:tbl>
    <w:p w14:paraId="3A4826DF">
      <w:pPr>
        <w:pStyle w:val="7"/>
        <w:sectPr>
          <w:pgSz w:w="11906" w:h="16838"/>
          <w:pgMar w:top="1440" w:right="1800" w:bottom="1440" w:left="1800" w:header="851" w:footer="992" w:gutter="0"/>
          <w:cols w:space="720" w:num="1"/>
          <w:docGrid w:type="lines" w:linePitch="312" w:charSpace="0"/>
        </w:sectPr>
      </w:pPr>
    </w:p>
    <w:p w14:paraId="697564AE">
      <w:pPr>
        <w:pStyle w:val="7"/>
      </w:pPr>
      <w:r>
        <w:rPr>
          <w:rFonts w:hint="eastAsia"/>
        </w:rPr>
        <w:t>附件1：建设单位营业执照</w:t>
      </w:r>
    </w:p>
    <w:p w14:paraId="198F685A">
      <w:pPr>
        <w:pStyle w:val="7"/>
      </w:pPr>
      <w:r>
        <w:drawing>
          <wp:inline distT="0" distB="0" distL="114300" distR="114300">
            <wp:extent cx="4842510" cy="6696075"/>
            <wp:effectExtent l="0" t="0" r="9525" b="1524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32"/>
                    <a:stretch>
                      <a:fillRect/>
                    </a:stretch>
                  </pic:blipFill>
                  <pic:spPr>
                    <a:xfrm rot="16200000">
                      <a:off x="0" y="0"/>
                      <a:ext cx="4842510" cy="6696075"/>
                    </a:xfrm>
                    <a:prstGeom prst="rect">
                      <a:avLst/>
                    </a:prstGeom>
                    <a:noFill/>
                    <a:ln>
                      <a:noFill/>
                    </a:ln>
                  </pic:spPr>
                </pic:pic>
              </a:graphicData>
            </a:graphic>
          </wp:inline>
        </w:drawing>
      </w:r>
    </w:p>
    <w:p w14:paraId="183B7128">
      <w:pPr>
        <w:pStyle w:val="7"/>
        <w:sectPr>
          <w:pgSz w:w="16838" w:h="11906" w:orient="landscape"/>
          <w:pgMar w:top="1800" w:right="1440" w:bottom="1800" w:left="1440" w:header="851" w:footer="992" w:gutter="0"/>
          <w:cols w:space="720" w:num="1"/>
          <w:docGrid w:type="lines" w:linePitch="312" w:charSpace="0"/>
        </w:sectPr>
      </w:pPr>
    </w:p>
    <w:p w14:paraId="070CDC87">
      <w:pPr>
        <w:pStyle w:val="7"/>
      </w:pPr>
      <w:r>
        <w:rPr>
          <w:rFonts w:hint="eastAsia"/>
        </w:rPr>
        <w:t>附件2：用地证明及租赁协议</w:t>
      </w:r>
    </w:p>
    <w:p w14:paraId="3E4488A3">
      <w:pPr>
        <w:pStyle w:val="7"/>
        <w:rPr>
          <w:rStyle w:val="18"/>
          <w:spacing w:val="0"/>
          <w:kern w:val="2"/>
        </w:rPr>
      </w:pPr>
      <w:r>
        <w:drawing>
          <wp:inline distT="0" distB="0" distL="114300" distR="114300">
            <wp:extent cx="5262880" cy="7019925"/>
            <wp:effectExtent l="0" t="0" r="13970" b="9525"/>
            <wp:docPr id="17" name="图片 17" descr="e352a48990b2926c8b672738577b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e352a48990b2926c8b672738577b059"/>
                    <pic:cNvPicPr>
                      <a:picLocks noChangeAspect="1"/>
                    </pic:cNvPicPr>
                  </pic:nvPicPr>
                  <pic:blipFill>
                    <a:blip r:embed="rId33"/>
                    <a:stretch>
                      <a:fillRect/>
                    </a:stretch>
                  </pic:blipFill>
                  <pic:spPr>
                    <a:xfrm>
                      <a:off x="0" y="0"/>
                      <a:ext cx="5262880" cy="7019925"/>
                    </a:xfrm>
                    <a:prstGeom prst="rect">
                      <a:avLst/>
                    </a:prstGeom>
                  </pic:spPr>
                </pic:pic>
              </a:graphicData>
            </a:graphic>
          </wp:inline>
        </w:drawing>
      </w:r>
      <w:r>
        <w:rPr>
          <w:rStyle w:val="18"/>
          <w:spacing w:val="0"/>
          <w:kern w:val="2"/>
        </w:rPr>
        <w:drawing>
          <wp:inline distT="0" distB="0" distL="114300" distR="114300">
            <wp:extent cx="5262880" cy="7019925"/>
            <wp:effectExtent l="0" t="0" r="13970" b="9525"/>
            <wp:docPr id="3" name="图片 3" descr="4fb9ecef200c2558536297d2f1f47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4fb9ecef200c2558536297d2f1f47f6"/>
                    <pic:cNvPicPr>
                      <a:picLocks noChangeAspect="1"/>
                    </pic:cNvPicPr>
                  </pic:nvPicPr>
                  <pic:blipFill>
                    <a:blip r:embed="rId34"/>
                    <a:stretch>
                      <a:fillRect/>
                    </a:stretch>
                  </pic:blipFill>
                  <pic:spPr>
                    <a:xfrm>
                      <a:off x="0" y="0"/>
                      <a:ext cx="5262880" cy="7019925"/>
                    </a:xfrm>
                    <a:prstGeom prst="rect">
                      <a:avLst/>
                    </a:prstGeom>
                  </pic:spPr>
                </pic:pic>
              </a:graphicData>
            </a:graphic>
          </wp:inline>
        </w:drawing>
      </w:r>
    </w:p>
    <w:p w14:paraId="2519EC91">
      <w:pPr>
        <w:pStyle w:val="7"/>
        <w:sectPr>
          <w:pgSz w:w="11906" w:h="16838"/>
          <w:pgMar w:top="1440" w:right="1800" w:bottom="1440" w:left="1800" w:header="851" w:footer="992" w:gutter="0"/>
          <w:cols w:space="720" w:num="1"/>
          <w:docGrid w:type="lines" w:linePitch="312" w:charSpace="0"/>
        </w:sectPr>
      </w:pPr>
    </w:p>
    <w:p w14:paraId="73BA6769">
      <w:pPr>
        <w:pStyle w:val="14"/>
        <w:ind w:firstLine="0" w:firstLineChars="0"/>
        <w:jc w:val="left"/>
        <w:rPr>
          <w:rFonts w:ascii="宋体" w:hAnsi="宋体" w:cs="宋体"/>
          <w:b/>
          <w:bCs/>
          <w:color w:val="FF0000"/>
          <w:szCs w:val="32"/>
        </w:rPr>
        <w:sectPr>
          <w:pgSz w:w="11906" w:h="16838"/>
          <w:pgMar w:top="1702" w:right="1531" w:bottom="1702" w:left="1531" w:header="851" w:footer="851" w:gutter="0"/>
          <w:cols w:space="720" w:num="1"/>
          <w:docGrid w:type="lines" w:linePitch="312" w:charSpace="0"/>
        </w:sectPr>
      </w:pPr>
      <w:r>
        <w:rPr>
          <w:rFonts w:hint="eastAsia" w:ascii="宋体" w:hAnsi="宋体" w:cs="宋体"/>
          <w:color w:val="FF0000"/>
          <w:szCs w:val="32"/>
        </w:rPr>
        <w:t>附件3 ：环境空气监测报告（正式版给出来后后补）</w:t>
      </w:r>
    </w:p>
    <w:p w14:paraId="5F6C1E18">
      <w:pPr>
        <w:pStyle w:val="14"/>
        <w:ind w:firstLine="0" w:firstLineChars="0"/>
        <w:jc w:val="left"/>
        <w:rPr>
          <w:rFonts w:ascii="宋体" w:hAnsi="宋体" w:cs="宋体"/>
          <w:b/>
          <w:bCs/>
          <w:szCs w:val="32"/>
        </w:rPr>
      </w:pPr>
      <w:r>
        <w:rPr>
          <w:rFonts w:hint="eastAsia" w:ascii="宋体" w:hAnsi="宋体" w:cs="宋体"/>
          <w:b/>
          <w:bCs/>
          <w:szCs w:val="32"/>
        </w:rPr>
        <w:t>委托书</w:t>
      </w:r>
    </w:p>
    <w:p w14:paraId="2F3F5D56">
      <w:pPr>
        <w:pStyle w:val="14"/>
        <w:ind w:firstLine="482"/>
        <w:jc w:val="left"/>
        <w:rPr>
          <w:rFonts w:ascii="宋体" w:hAnsi="宋体" w:cs="宋体"/>
          <w:b/>
          <w:bCs/>
          <w:szCs w:val="32"/>
        </w:rPr>
      </w:pPr>
    </w:p>
    <w:p w14:paraId="76D7F6B2">
      <w:pPr>
        <w:ind w:firstLine="723"/>
        <w:jc w:val="center"/>
        <w:rPr>
          <w:b/>
          <w:bCs/>
          <w:sz w:val="36"/>
          <w:szCs w:val="44"/>
        </w:rPr>
      </w:pPr>
      <w:r>
        <w:rPr>
          <w:rFonts w:hint="eastAsia"/>
          <w:b/>
          <w:bCs/>
          <w:sz w:val="36"/>
          <w:szCs w:val="44"/>
        </w:rPr>
        <w:t>环境影响评价委托书</w:t>
      </w:r>
    </w:p>
    <w:p w14:paraId="5084A03C">
      <w:pPr>
        <w:ind w:firstLine="562"/>
        <w:rPr>
          <w:rFonts w:hAnsi="宋体"/>
          <w:b/>
          <w:bCs/>
          <w:sz w:val="28"/>
          <w:szCs w:val="28"/>
        </w:rPr>
      </w:pPr>
    </w:p>
    <w:p w14:paraId="376E7BEF">
      <w:pPr>
        <w:ind w:firstLine="0" w:firstLineChars="0"/>
        <w:rPr>
          <w:rFonts w:hAnsi="宋体"/>
          <w:sz w:val="28"/>
          <w:szCs w:val="28"/>
        </w:rPr>
      </w:pPr>
      <w:r>
        <w:rPr>
          <w:rFonts w:hint="eastAsia" w:hAnsi="宋体"/>
          <w:sz w:val="28"/>
          <w:szCs w:val="28"/>
          <w:u w:val="single"/>
        </w:rPr>
        <w:t>呼伦贝尔市新美环保技术服务有限公司</w:t>
      </w:r>
      <w:r>
        <w:rPr>
          <w:rFonts w:hint="eastAsia" w:hAnsi="宋体"/>
          <w:sz w:val="28"/>
          <w:szCs w:val="28"/>
        </w:rPr>
        <w:t>：</w:t>
      </w:r>
    </w:p>
    <w:p w14:paraId="637587FE">
      <w:pPr>
        <w:ind w:firstLine="560"/>
        <w:rPr>
          <w:rFonts w:ascii="宋体" w:hAnsi="宋体" w:cs="宋体"/>
          <w:sz w:val="28"/>
          <w:szCs w:val="28"/>
        </w:rPr>
      </w:pPr>
      <w:r>
        <w:rPr>
          <w:rFonts w:hint="eastAsia" w:hAnsi="宋体"/>
          <w:sz w:val="28"/>
          <w:szCs w:val="28"/>
        </w:rPr>
        <w:t>我公司拟在</w:t>
      </w:r>
      <w:r>
        <w:rPr>
          <w:rFonts w:hint="eastAsia" w:ascii="楷体" w:hAnsi="楷体" w:eastAsia="楷体" w:cs="楷体"/>
          <w:sz w:val="28"/>
          <w:szCs w:val="28"/>
          <w:u w:val="single"/>
        </w:rPr>
        <w:t>阿荣旗六合镇永乐村后山组</w:t>
      </w:r>
      <w:r>
        <w:rPr>
          <w:rFonts w:hint="eastAsia" w:hAnsi="宋体"/>
          <w:sz w:val="28"/>
          <w:szCs w:val="28"/>
        </w:rPr>
        <w:t>新建</w:t>
      </w:r>
      <w:r>
        <w:rPr>
          <w:rFonts w:hint="eastAsia" w:ascii="楷体" w:hAnsi="楷体" w:eastAsia="楷体" w:cs="楷体"/>
          <w:sz w:val="28"/>
          <w:szCs w:val="28"/>
          <w:u w:val="single"/>
        </w:rPr>
        <w:t>呼伦贝尔市天成混凝土有限公司永乐村商混站</w:t>
      </w:r>
      <w:r>
        <w:rPr>
          <w:rFonts w:hint="eastAsia" w:hAnsi="宋体"/>
          <w:sz w:val="28"/>
          <w:szCs w:val="28"/>
        </w:rPr>
        <w:t>项目</w:t>
      </w:r>
      <w:r>
        <w:rPr>
          <w:rFonts w:hint="eastAsia" w:ascii="宋体" w:hAnsi="宋体" w:cs="宋体"/>
          <w:sz w:val="28"/>
          <w:szCs w:val="28"/>
        </w:rPr>
        <w:t>，现根据《中华人民共和国环境影响评价法》、《建设项目环境保护管理条例》等的有关管理规定，现委托贵公司对该项目进行环境影响评价工作，并出具评价报告。</w:t>
      </w:r>
    </w:p>
    <w:p w14:paraId="79828E95">
      <w:pPr>
        <w:ind w:firstLine="560"/>
        <w:rPr>
          <w:rFonts w:ascii="宋体" w:hAnsi="宋体" w:cs="宋体"/>
          <w:sz w:val="28"/>
          <w:szCs w:val="28"/>
        </w:rPr>
      </w:pPr>
    </w:p>
    <w:p w14:paraId="46F9A673">
      <w:pPr>
        <w:ind w:firstLine="560"/>
        <w:rPr>
          <w:rFonts w:ascii="宋体" w:hAnsi="宋体" w:cs="宋体"/>
          <w:sz w:val="28"/>
          <w:szCs w:val="28"/>
        </w:rPr>
      </w:pPr>
    </w:p>
    <w:p w14:paraId="71B80F24">
      <w:pPr>
        <w:ind w:firstLine="560"/>
        <w:rPr>
          <w:rFonts w:ascii="宋体" w:hAnsi="宋体" w:cs="宋体"/>
          <w:sz w:val="28"/>
          <w:szCs w:val="28"/>
        </w:rPr>
      </w:pPr>
    </w:p>
    <w:p w14:paraId="285F5A7C">
      <w:pPr>
        <w:ind w:left="3240" w:leftChars="300" w:hanging="2520" w:hangingChars="900"/>
        <w:jc w:val="center"/>
        <w:textAlignment w:val="baseline"/>
        <w:rPr>
          <w:rFonts w:ascii="宋体" w:hAnsi="宋体" w:cs="宋体"/>
          <w:sz w:val="28"/>
          <w:szCs w:val="28"/>
        </w:rPr>
      </w:pPr>
      <w:r>
        <w:rPr>
          <w:rFonts w:hint="eastAsia" w:ascii="宋体" w:hAnsi="宋体" w:cs="宋体"/>
          <w:sz w:val="28"/>
          <w:szCs w:val="28"/>
        </w:rPr>
        <w:t>呼伦贝尔市天成混凝土有限公司</w:t>
      </w:r>
    </w:p>
    <w:p w14:paraId="055DAEF0">
      <w:pPr>
        <w:ind w:firstLine="560"/>
        <w:jc w:val="center"/>
      </w:pPr>
      <w:r>
        <w:rPr>
          <w:rFonts w:hint="eastAsia" w:ascii="宋体" w:hAnsi="宋体" w:cs="宋体"/>
          <w:sz w:val="28"/>
          <w:szCs w:val="28"/>
        </w:rPr>
        <w:t>2024年3月</w:t>
      </w:r>
      <w:r>
        <w:rPr>
          <w:rFonts w:ascii="宋体" w:hAnsi="宋体" w:cs="宋体"/>
          <w:sz w:val="28"/>
          <w:szCs w:val="28"/>
        </w:rPr>
        <mc:AlternateContent>
          <mc:Choice Requires="wps">
            <w:drawing>
              <wp:anchor distT="0" distB="0" distL="114300" distR="114300" simplePos="0" relativeHeight="251660288" behindDoc="0" locked="0" layoutInCell="1" allowOverlap="1">
                <wp:simplePos x="0" y="0"/>
                <wp:positionH relativeFrom="column">
                  <wp:posOffset>746125</wp:posOffset>
                </wp:positionH>
                <wp:positionV relativeFrom="paragraph">
                  <wp:posOffset>1909445</wp:posOffset>
                </wp:positionV>
                <wp:extent cx="2076450" cy="234315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2076450" cy="2343150"/>
                        </a:xfrm>
                        <a:prstGeom prst="rect">
                          <a:avLst/>
                        </a:prstGeom>
                        <a:noFill/>
                        <a:ln w="6350">
                          <a:noFill/>
                        </a:ln>
                        <a:effectLst/>
                      </wps:spPr>
                      <wps:txbx>
                        <w:txbxContent>
                          <w:p w14:paraId="0D6C78CC">
                            <w:pPr>
                              <w:ind w:firstLine="480"/>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8.75pt;margin-top:150.35pt;height:184.5pt;width:163.5pt;z-index:251660288;mso-width-relative:page;mso-height-relative:page;" filled="f" stroked="f" coordsize="21600,21600" o:gfxdata="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M3W/zfcAAAACwEAAA8AAAAAAAAAAQAgAAAA&#10;IgAAAGRycy9kb3ducmV2LnhtbFBLAQIUABQAAAAIAIdO4kAFond2QAIAAHcEAAAOAAAAAAAAAAEA&#10;IAAAACsBAABkcnMvZTJvRG9jLnhtbFBLBQYAAAAABgAGAFkBAADdBQAAAAA=&#10;">
                <v:fill on="f" focussize="0,0"/>
                <v:stroke on="f" weight="0.5pt"/>
                <v:imagedata o:title=""/>
                <o:lock v:ext="edit" aspectratio="f"/>
                <v:textbox>
                  <w:txbxContent>
                    <w:p w14:paraId="0D6C78CC">
                      <w:pPr>
                        <w:ind w:firstLine="480"/>
                      </w:pPr>
                    </w:p>
                  </w:txbxContent>
                </v:textbox>
              </v:shape>
            </w:pict>
          </mc:Fallback>
        </mc:AlternateContent>
      </w:r>
      <w:r>
        <w:rPr>
          <w:rFonts w:hint="eastAsia" w:ascii="宋体" w:hAnsi="宋体" w:cs="宋体"/>
          <w:sz w:val="28"/>
          <w:szCs w:val="28"/>
        </w:rPr>
        <w:t>25日</w:t>
      </w:r>
    </w:p>
    <w:p w14:paraId="3C47FE68">
      <w:pPr>
        <w:pStyle w:val="7"/>
      </w:pPr>
    </w:p>
    <w:p w14:paraId="287D11EE">
      <w:pPr>
        <w:ind w:firstLine="0" w:firstLineChars="0"/>
      </w:pPr>
    </w:p>
    <w:p w14:paraId="5D5BE7A5">
      <w:pPr>
        <w:ind w:firstLine="480"/>
      </w:pPr>
    </w:p>
    <w:p w14:paraId="0330ACAB">
      <w:pPr>
        <w:ind w:firstLine="480"/>
        <w:rPr>
          <w:rFonts w:eastAsiaTheme="minorEastAsia"/>
        </w:rPr>
      </w:pPr>
    </w:p>
    <w:sectPr>
      <w:pgSz w:w="11906" w:h="16838"/>
      <w:pgMar w:top="1702" w:right="1531" w:bottom="1702" w:left="1531" w:header="851" w:footer="851" w:gutter="0"/>
      <w:cols w:space="720"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Windows 用户" w:date="2024-04-09T15:21:00Z" w:initials="W用">
    <w:p w14:paraId="683C680C">
      <w:pPr>
        <w:pStyle w:val="5"/>
        <w:ind w:firstLine="420"/>
      </w:pPr>
      <w:r>
        <w:t>细化一下措施</w:t>
      </w:r>
    </w:p>
  </w:comment>
  <w:comment w:id="1" w:author="Windows 用户" w:date="2024-04-09T15:35:00Z" w:initials="W用">
    <w:p w14:paraId="3ECF3E38">
      <w:pPr>
        <w:pStyle w:val="5"/>
        <w:ind w:firstLine="420"/>
      </w:pPr>
      <w:r>
        <w:rPr>
          <w:rFonts w:hint="eastAsia"/>
          <w:iCs/>
          <w:kern w:val="0"/>
          <w:sz w:val="28"/>
          <w:szCs w:val="28"/>
        </w:rPr>
        <w:t>补充运输车辆产生的扬尘对周围敏感点的影响；</w:t>
      </w:r>
    </w:p>
  </w:comment>
  <w:comment w:id="2" w:author="Windows 用户" w:date="2024-04-09T15:36:00Z" w:initials="W用">
    <w:p w14:paraId="3D1462D5">
      <w:pPr>
        <w:pStyle w:val="5"/>
        <w:ind w:firstLine="420"/>
      </w:pPr>
      <w:r>
        <w:rPr>
          <w:rFonts w:hint="eastAsia"/>
          <w:iCs/>
          <w:kern w:val="0"/>
          <w:sz w:val="28"/>
          <w:szCs w:val="28"/>
        </w:rPr>
        <w:t>补充噪声预测贡献值；</w:t>
      </w:r>
    </w:p>
  </w:comment>
  <w:comment w:id="3" w:author="Windows 用户" w:date="2024-04-09T15:37:00Z" w:initials="W用">
    <w:p w14:paraId="71D67452">
      <w:pPr>
        <w:pStyle w:val="5"/>
        <w:ind w:firstLine="420"/>
      </w:pPr>
      <w:r>
        <w:rPr>
          <w:rFonts w:hint="eastAsia"/>
          <w:iCs/>
          <w:kern w:val="0"/>
          <w:sz w:val="28"/>
          <w:szCs w:val="28"/>
        </w:rPr>
        <w:t>补充车辆冲洗底泥产生及处置情况</w:t>
      </w:r>
    </w:p>
  </w:comment>
  <w:comment w:id="4" w:author="Windows 用户" w:date="2024-04-09T15:37:00Z" w:initials="W用">
    <w:p w14:paraId="300A7001">
      <w:pPr>
        <w:pStyle w:val="5"/>
        <w:ind w:firstLine="420"/>
      </w:pPr>
      <w:r>
        <w:rPr>
          <w:rFonts w:hint="eastAsia"/>
          <w:iCs/>
          <w:kern w:val="0"/>
          <w:sz w:val="28"/>
          <w:szCs w:val="28"/>
        </w:rPr>
        <w:t>按照排污许可要求，补充监测计划；</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683C680C" w15:done="0"/>
  <w15:commentEx w15:paraId="3ECF3E38" w15:done="0"/>
  <w15:commentEx w15:paraId="3D1462D5" w15:done="0"/>
  <w15:commentEx w15:paraId="71D67452" w15:done="0"/>
  <w15:commentEx w15:paraId="300A700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Cambria Math">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484997">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18CC1">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67561">
    <w:pPr>
      <w:pStyle w:val="9"/>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5D05E">
    <w:pPr>
      <w:pStyle w:val="9"/>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86385" cy="196850"/>
              <wp:effectExtent l="0" t="0" r="12065" b="6350"/>
              <wp:wrapNone/>
              <wp:docPr id="2" name="文本框 2"/>
              <wp:cNvGraphicFramePr/>
              <a:graphic xmlns:a="http://schemas.openxmlformats.org/drawingml/2006/main">
                <a:graphicData uri="http://schemas.microsoft.com/office/word/2010/wordprocessingShape">
                  <wps:wsp>
                    <wps:cNvSpPr txBox="1"/>
                    <wps:spPr>
                      <a:xfrm>
                        <a:off x="0" y="0"/>
                        <a:ext cx="286385" cy="196850"/>
                      </a:xfrm>
                      <a:prstGeom prst="rect">
                        <a:avLst/>
                      </a:prstGeom>
                      <a:noFill/>
                      <a:ln w="6350">
                        <a:noFill/>
                      </a:ln>
                      <a:effectLst/>
                    </wps:spPr>
                    <wps:txbx>
                      <w:txbxContent>
                        <w:p w14:paraId="6CCF75B5">
                          <w:pPr>
                            <w:pStyle w:val="9"/>
                            <w:ind w:firstLine="360"/>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5.5pt;width:22.55pt;mso-position-horizontal:center;mso-position-horizontal-relative:margin;mso-wrap-style:none;z-index:251659264;mso-width-relative:page;mso-height-relative:page;" filled="f" stroked="f" coordsize="21600,21600" o:gfxdata="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QrVG+9EAAAADAQAADwAAAAAAAAABACAAAAAiAAAAZHJzL2Rvd25yZXYueG1sUEsB&#10;AhQAFAAAAAgAh07iQDTpvno1AgAAYQQAAA4AAAAAAAAAAQAgAAAAIAEAAGRycy9lMm9Eb2MueG1s&#10;UEsFBgAAAAAGAAYAWQEAAMcFAAAAAA==&#10;">
              <v:fill on="f" focussize="0,0"/>
              <v:stroke on="f" weight="0.5pt"/>
              <v:imagedata o:title=""/>
              <o:lock v:ext="edit" aspectratio="f"/>
              <v:textbox inset="0mm,0mm,0mm,0mm" style="mso-fit-shape-to-text:t;">
                <w:txbxContent>
                  <w:p w14:paraId="6CCF75B5">
                    <w:pPr>
                      <w:pStyle w:val="9"/>
                      <w:ind w:firstLine="360"/>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B8E2E">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7AFD2">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53A5DE">
    <w:pPr>
      <w:pStyle w:val="1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7A844A"/>
    <w:multiLevelType w:val="singleLevel"/>
    <w:tmpl w:val="C07A844A"/>
    <w:lvl w:ilvl="0" w:tentative="0">
      <w:start w:val="7"/>
      <w:numFmt w:val="decimal"/>
      <w:suff w:val="nothing"/>
      <w:lvlText w:val="（%1）"/>
      <w:lvlJc w:val="left"/>
    </w:lvl>
  </w:abstractNum>
  <w:abstractNum w:abstractNumId="1">
    <w:nsid w:val="EEFA3713"/>
    <w:multiLevelType w:val="singleLevel"/>
    <w:tmpl w:val="EEFA3713"/>
    <w:lvl w:ilvl="0" w:tentative="0">
      <w:start w:val="1"/>
      <w:numFmt w:val="decimal"/>
      <w:suff w:val="nothing"/>
      <w:lvlText w:val="%1、"/>
      <w:lvlJc w:val="left"/>
    </w:lvl>
  </w:abstractNum>
  <w:abstractNum w:abstractNumId="2">
    <w:nsid w:val="F5B49566"/>
    <w:multiLevelType w:val="singleLevel"/>
    <w:tmpl w:val="F5B49566"/>
    <w:lvl w:ilvl="0" w:tentative="0">
      <w:start w:val="2"/>
      <w:numFmt w:val="chineseCounting"/>
      <w:suff w:val="nothing"/>
      <w:lvlText w:val="%1、"/>
      <w:lvlJc w:val="left"/>
      <w:rPr>
        <w:rFonts w:hint="eastAsia"/>
      </w:rPr>
    </w:lvl>
  </w:abstractNum>
  <w:abstractNum w:abstractNumId="3">
    <w:nsid w:val="330F3221"/>
    <w:multiLevelType w:val="singleLevel"/>
    <w:tmpl w:val="330F3221"/>
    <w:lvl w:ilvl="0" w:tentative="0">
      <w:start w:val="3"/>
      <w:numFmt w:val="decimal"/>
      <w:suff w:val="nothing"/>
      <w:lvlText w:val="%1、"/>
      <w:lvlJc w:val="left"/>
    </w:lvl>
  </w:abstractNum>
  <w:abstractNum w:abstractNumId="4">
    <w:nsid w:val="52E3D1EB"/>
    <w:multiLevelType w:val="singleLevel"/>
    <w:tmpl w:val="52E3D1EB"/>
    <w:lvl w:ilvl="0" w:tentative="0">
      <w:start w:val="2"/>
      <w:numFmt w:val="decimal"/>
      <w:suff w:val="nothing"/>
      <w:lvlText w:val="（%1）"/>
      <w:lvlJc w:val="left"/>
    </w:lvl>
  </w:abstractNum>
  <w:abstractNum w:abstractNumId="5">
    <w:nsid w:val="61096E14"/>
    <w:multiLevelType w:val="singleLevel"/>
    <w:tmpl w:val="61096E14"/>
    <w:lvl w:ilvl="0" w:tentative="0">
      <w:start w:val="1"/>
      <w:numFmt w:val="decimal"/>
      <w:suff w:val="nothing"/>
      <w:lvlText w:val="%1、"/>
      <w:lvlJc w:val="left"/>
    </w:lvl>
  </w:abstractNum>
  <w:num w:numId="1">
    <w:abstractNumId w:val="1"/>
  </w:num>
  <w:num w:numId="2">
    <w:abstractNumId w:val="3"/>
  </w:num>
  <w:num w:numId="3">
    <w:abstractNumId w:val="2"/>
  </w:num>
  <w:num w:numId="4">
    <w:abstractNumId w:val="5"/>
  </w:num>
  <w:num w:numId="5">
    <w:abstractNumId w:val="0"/>
  </w:num>
  <w:num w:numId="6">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Windows 用户">
    <w15:presenceInfo w15:providerId="None" w15:userId="Windows 用户"/>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ViMzQ5M2ZlYTk3N2UxYjU3MDlmMDQwNmI3MjNiYWIifQ=="/>
  </w:docVars>
  <w:rsids>
    <w:rsidRoot w:val="79E3444F"/>
    <w:rsid w:val="000C7A58"/>
    <w:rsid w:val="001A67D9"/>
    <w:rsid w:val="003443E4"/>
    <w:rsid w:val="003C719A"/>
    <w:rsid w:val="00497D12"/>
    <w:rsid w:val="004E32D6"/>
    <w:rsid w:val="00524BE5"/>
    <w:rsid w:val="005504BF"/>
    <w:rsid w:val="00572EA3"/>
    <w:rsid w:val="009D4394"/>
    <w:rsid w:val="00AB7805"/>
    <w:rsid w:val="00AD0755"/>
    <w:rsid w:val="00B2518D"/>
    <w:rsid w:val="00B81ED3"/>
    <w:rsid w:val="00E21935"/>
    <w:rsid w:val="00F503C7"/>
    <w:rsid w:val="00F83670"/>
    <w:rsid w:val="034D1D78"/>
    <w:rsid w:val="0B235EA4"/>
    <w:rsid w:val="0F314459"/>
    <w:rsid w:val="1E9436ED"/>
    <w:rsid w:val="20034915"/>
    <w:rsid w:val="2E5B06B2"/>
    <w:rsid w:val="2FB45F85"/>
    <w:rsid w:val="49A7399D"/>
    <w:rsid w:val="5AFA22EF"/>
    <w:rsid w:val="5B3A7AB8"/>
    <w:rsid w:val="5D7E1D6D"/>
    <w:rsid w:val="6AD74CCA"/>
    <w:rsid w:val="72C41CD9"/>
    <w:rsid w:val="74475871"/>
    <w:rsid w:val="790068AB"/>
    <w:rsid w:val="79E3444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adjustRightInd w:val="0"/>
      <w:snapToGrid w:val="0"/>
      <w:spacing w:line="360" w:lineRule="auto"/>
      <w:ind w:firstLine="720" w:firstLineChars="200"/>
      <w:jc w:val="both"/>
    </w:pPr>
    <w:rPr>
      <w:rFonts w:ascii="Times New Roman" w:hAnsi="Times New Roman" w:eastAsia="宋体" w:cs="Times New Roman"/>
      <w:kern w:val="2"/>
      <w:sz w:val="24"/>
      <w:szCs w:val="24"/>
      <w:lang w:val="en-US" w:eastAsia="zh-CN" w:bidi="ar-SA"/>
    </w:rPr>
  </w:style>
  <w:style w:type="paragraph" w:styleId="3">
    <w:name w:val="heading 2"/>
    <w:basedOn w:val="1"/>
    <w:next w:val="1"/>
    <w:autoRedefine/>
    <w:semiHidden/>
    <w:unhideWhenUsed/>
    <w:qFormat/>
    <w:uiPriority w:val="0"/>
    <w:pPr>
      <w:spacing w:beforeLines="50"/>
      <w:ind w:firstLine="0" w:firstLineChars="0"/>
      <w:outlineLvl w:val="1"/>
    </w:pPr>
    <w:rPr>
      <w:b/>
      <w:bCs/>
      <w:kern w:val="0"/>
      <w:sz w:val="30"/>
      <w:szCs w:val="32"/>
    </w:rPr>
  </w:style>
  <w:style w:type="character" w:default="1" w:styleId="17">
    <w:name w:val="Default Paragraph Font"/>
    <w:autoRedefine/>
    <w:semiHidden/>
    <w:unhideWhenUsed/>
    <w:qFormat/>
    <w:uiPriority w:val="1"/>
  </w:style>
  <w:style w:type="table" w:default="1" w:styleId="15">
    <w:name w:val="Normal Table"/>
    <w:autoRedefine/>
    <w:semiHidden/>
    <w:unhideWhenUsed/>
    <w:qFormat/>
    <w:uiPriority w:val="99"/>
    <w:tblPr>
      <w:tblCellMar>
        <w:top w:w="0" w:type="dxa"/>
        <w:left w:w="108" w:type="dxa"/>
        <w:bottom w:w="0" w:type="dxa"/>
        <w:right w:w="108" w:type="dxa"/>
      </w:tblCellMar>
    </w:tblPr>
  </w:style>
  <w:style w:type="paragraph" w:styleId="2">
    <w:name w:val="Block Text"/>
    <w:basedOn w:val="1"/>
    <w:autoRedefine/>
    <w:qFormat/>
    <w:uiPriority w:val="0"/>
  </w:style>
  <w:style w:type="paragraph" w:styleId="4">
    <w:name w:val="Normal Indent"/>
    <w:basedOn w:val="1"/>
    <w:autoRedefine/>
    <w:qFormat/>
    <w:uiPriority w:val="0"/>
    <w:pPr>
      <w:ind w:firstLine="420"/>
    </w:pPr>
  </w:style>
  <w:style w:type="paragraph" w:styleId="5">
    <w:name w:val="annotation text"/>
    <w:basedOn w:val="1"/>
    <w:link w:val="23"/>
    <w:qFormat/>
    <w:uiPriority w:val="0"/>
    <w:pPr>
      <w:jc w:val="left"/>
    </w:pPr>
  </w:style>
  <w:style w:type="paragraph" w:styleId="6">
    <w:name w:val="Body Text"/>
    <w:basedOn w:val="1"/>
    <w:next w:val="1"/>
    <w:autoRedefine/>
    <w:qFormat/>
    <w:uiPriority w:val="0"/>
    <w:rPr>
      <w:sz w:val="28"/>
    </w:rPr>
  </w:style>
  <w:style w:type="paragraph" w:styleId="7">
    <w:name w:val="Plain Text"/>
    <w:basedOn w:val="1"/>
    <w:autoRedefine/>
    <w:qFormat/>
    <w:uiPriority w:val="0"/>
    <w:pPr>
      <w:spacing w:line="240" w:lineRule="auto"/>
      <w:ind w:firstLine="0" w:firstLineChars="0"/>
      <w:textAlignment w:val="baseline"/>
    </w:pPr>
    <w:rPr>
      <w:spacing w:val="-2"/>
      <w:kern w:val="28"/>
      <w:sz w:val="21"/>
    </w:rPr>
  </w:style>
  <w:style w:type="paragraph" w:styleId="8">
    <w:name w:val="Balloon Text"/>
    <w:basedOn w:val="1"/>
    <w:link w:val="22"/>
    <w:autoRedefine/>
    <w:qFormat/>
    <w:uiPriority w:val="0"/>
    <w:pPr>
      <w:spacing w:line="240" w:lineRule="auto"/>
    </w:pPr>
    <w:rPr>
      <w:sz w:val="18"/>
      <w:szCs w:val="18"/>
    </w:rPr>
  </w:style>
  <w:style w:type="paragraph" w:styleId="9">
    <w:name w:val="footer"/>
    <w:basedOn w:val="1"/>
    <w:autoRedefine/>
    <w:qFormat/>
    <w:uiPriority w:val="0"/>
    <w:pPr>
      <w:tabs>
        <w:tab w:val="center" w:pos="4153"/>
        <w:tab w:val="right" w:pos="8306"/>
      </w:tabs>
      <w:jc w:val="left"/>
    </w:pPr>
    <w:rPr>
      <w:sz w:val="18"/>
    </w:rPr>
  </w:style>
  <w:style w:type="paragraph" w:styleId="10">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pacing w:line="240" w:lineRule="auto"/>
    </w:pPr>
    <w:rPr>
      <w:sz w:val="18"/>
    </w:rPr>
  </w:style>
  <w:style w:type="paragraph" w:styleId="11">
    <w:name w:val="Normal (Web)"/>
    <w:basedOn w:val="1"/>
    <w:autoRedefine/>
    <w:qFormat/>
    <w:uiPriority w:val="0"/>
    <w:pPr>
      <w:widowControl/>
      <w:spacing w:beforeAutospacing="1" w:afterAutospacing="1"/>
      <w:jc w:val="left"/>
    </w:pPr>
    <w:rPr>
      <w:rFonts w:hint="eastAsia" w:ascii="宋体" w:hAnsi="宋体"/>
      <w:kern w:val="0"/>
      <w:szCs w:val="20"/>
    </w:rPr>
  </w:style>
  <w:style w:type="paragraph" w:styleId="12">
    <w:name w:val="annotation subject"/>
    <w:basedOn w:val="5"/>
    <w:next w:val="5"/>
    <w:link w:val="24"/>
    <w:autoRedefine/>
    <w:qFormat/>
    <w:uiPriority w:val="0"/>
    <w:rPr>
      <w:b/>
      <w:bCs/>
    </w:rPr>
  </w:style>
  <w:style w:type="paragraph" w:styleId="13">
    <w:name w:val="Body Text First Indent"/>
    <w:basedOn w:val="6"/>
    <w:autoRedefine/>
    <w:qFormat/>
    <w:uiPriority w:val="0"/>
    <w:pPr>
      <w:spacing w:after="120"/>
      <w:ind w:firstLine="420" w:firstLineChars="100"/>
    </w:pPr>
    <w:rPr>
      <w:sz w:val="21"/>
    </w:rPr>
  </w:style>
  <w:style w:type="paragraph" w:styleId="14">
    <w:name w:val="Body Text First Indent 2"/>
    <w:basedOn w:val="1"/>
    <w:next w:val="1"/>
    <w:autoRedefine/>
    <w:qFormat/>
    <w:uiPriority w:val="0"/>
    <w:pPr>
      <w:ind w:firstLine="420"/>
    </w:pPr>
  </w:style>
  <w:style w:type="table" w:styleId="16">
    <w:name w:val="Table Grid"/>
    <w:basedOn w:val="1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annotation reference"/>
    <w:autoRedefine/>
    <w:qFormat/>
    <w:uiPriority w:val="0"/>
    <w:rPr>
      <w:sz w:val="21"/>
      <w:szCs w:val="21"/>
    </w:rPr>
  </w:style>
  <w:style w:type="paragraph" w:customStyle="1" w:styleId="19">
    <w:name w:val="[1]正文"/>
    <w:basedOn w:val="1"/>
    <w:autoRedefine/>
    <w:qFormat/>
    <w:uiPriority w:val="0"/>
    <w:pPr>
      <w:ind w:firstLine="200"/>
    </w:pPr>
    <w:rPr>
      <w:szCs w:val="28"/>
    </w:rPr>
  </w:style>
  <w:style w:type="paragraph" w:customStyle="1" w:styleId="20">
    <w:name w:val="表格"/>
    <w:basedOn w:val="1"/>
    <w:autoRedefine/>
    <w:qFormat/>
    <w:uiPriority w:val="0"/>
    <w:pPr>
      <w:spacing w:line="288" w:lineRule="auto"/>
      <w:ind w:firstLine="0" w:firstLineChars="0"/>
      <w:jc w:val="center"/>
    </w:pPr>
    <w:rPr>
      <w:rFonts w:cs="宋体"/>
      <w:sz w:val="21"/>
      <w:szCs w:val="21"/>
    </w:rPr>
  </w:style>
  <w:style w:type="paragraph" w:customStyle="1" w:styleId="21">
    <w:name w:val="表格文字"/>
    <w:basedOn w:val="4"/>
    <w:autoRedefine/>
    <w:qFormat/>
    <w:uiPriority w:val="0"/>
    <w:pPr>
      <w:ind w:firstLine="0"/>
      <w:jc w:val="center"/>
    </w:pPr>
    <w:rPr>
      <w:szCs w:val="20"/>
    </w:rPr>
  </w:style>
  <w:style w:type="character" w:customStyle="1" w:styleId="22">
    <w:name w:val="批注框文本 Char"/>
    <w:basedOn w:val="17"/>
    <w:link w:val="8"/>
    <w:autoRedefine/>
    <w:qFormat/>
    <w:uiPriority w:val="0"/>
    <w:rPr>
      <w:kern w:val="2"/>
      <w:sz w:val="18"/>
      <w:szCs w:val="18"/>
    </w:rPr>
  </w:style>
  <w:style w:type="character" w:customStyle="1" w:styleId="23">
    <w:name w:val="批注文字 Char"/>
    <w:basedOn w:val="17"/>
    <w:link w:val="5"/>
    <w:autoRedefine/>
    <w:qFormat/>
    <w:uiPriority w:val="0"/>
    <w:rPr>
      <w:kern w:val="2"/>
      <w:sz w:val="24"/>
      <w:szCs w:val="24"/>
    </w:rPr>
  </w:style>
  <w:style w:type="character" w:customStyle="1" w:styleId="24">
    <w:name w:val="批注主题 Char"/>
    <w:basedOn w:val="23"/>
    <w:link w:val="12"/>
    <w:autoRedefine/>
    <w:qFormat/>
    <w:uiPriority w:val="0"/>
    <w:rPr>
      <w:b/>
      <w:bCs/>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header" Target="header1.xml"/><Relationship Id="rId6" Type="http://schemas.openxmlformats.org/officeDocument/2006/relationships/endnotes" Target="endnotes.xml"/><Relationship Id="rId5" Type="http://schemas.openxmlformats.org/officeDocument/2006/relationships/footnotes" Target="footnotes.xml"/><Relationship Id="rId4" Type="http://schemas.microsoft.com/office/2011/relationships/commentsExtended" Target="commentsExtended.xml"/><Relationship Id="rId38" Type="http://schemas.microsoft.com/office/2011/relationships/people" Target="people.xml"/><Relationship Id="rId37" Type="http://schemas.openxmlformats.org/officeDocument/2006/relationships/fontTable" Target="fontTable.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image" Target="media/image20.jpeg"/><Relationship Id="rId33" Type="http://schemas.openxmlformats.org/officeDocument/2006/relationships/image" Target="media/image19.jpeg"/><Relationship Id="rId32" Type="http://schemas.openxmlformats.org/officeDocument/2006/relationships/image" Target="media/image18.png"/><Relationship Id="rId31" Type="http://schemas.openxmlformats.org/officeDocument/2006/relationships/image" Target="media/image17.png"/><Relationship Id="rId30" Type="http://schemas.openxmlformats.org/officeDocument/2006/relationships/image" Target="media/image16.jpeg"/><Relationship Id="rId3" Type="http://schemas.openxmlformats.org/officeDocument/2006/relationships/comments" Target="comments.xml"/><Relationship Id="rId29" Type="http://schemas.openxmlformats.org/officeDocument/2006/relationships/image" Target="media/image15.jpeg"/><Relationship Id="rId28" Type="http://schemas.openxmlformats.org/officeDocument/2006/relationships/image" Target="media/image14.jpeg"/><Relationship Id="rId27" Type="http://schemas.openxmlformats.org/officeDocument/2006/relationships/image" Target="media/image13.jpeg"/><Relationship Id="rId26" Type="http://schemas.openxmlformats.org/officeDocument/2006/relationships/image" Target="media/image12.jpeg"/><Relationship Id="rId25" Type="http://schemas.openxmlformats.org/officeDocument/2006/relationships/image" Target="media/image11.png"/><Relationship Id="rId24" Type="http://schemas.openxmlformats.org/officeDocument/2006/relationships/image" Target="media/image10.png"/><Relationship Id="rId23" Type="http://schemas.openxmlformats.org/officeDocument/2006/relationships/image" Target="media/image9.png"/><Relationship Id="rId22" Type="http://schemas.openxmlformats.org/officeDocument/2006/relationships/image" Target="media/image8.png"/><Relationship Id="rId21" Type="http://schemas.openxmlformats.org/officeDocument/2006/relationships/image" Target="media/image7.png"/><Relationship Id="rId20" Type="http://schemas.openxmlformats.org/officeDocument/2006/relationships/image" Target="media/image6.png"/><Relationship Id="rId2" Type="http://schemas.openxmlformats.org/officeDocument/2006/relationships/settings" Target="settings.xml"/><Relationship Id="rId19" Type="http://schemas.openxmlformats.org/officeDocument/2006/relationships/image" Target="media/image5.png"/><Relationship Id="rId18" Type="http://schemas.openxmlformats.org/officeDocument/2006/relationships/image" Target="media/image4.png"/><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jpeg"/><Relationship Id="rId14" Type="http://schemas.openxmlformats.org/officeDocument/2006/relationships/theme" Target="theme/theme1.xml"/><Relationship Id="rId13" Type="http://schemas.openxmlformats.org/officeDocument/2006/relationships/footer" Target="footer4.xml"/><Relationship Id="rId12" Type="http://schemas.openxmlformats.org/officeDocument/2006/relationships/footer" Target="footer3.xml"/><Relationship Id="rId11" Type="http://schemas.openxmlformats.org/officeDocument/2006/relationships/footer" Target="footer2.xml"/><Relationship Id="rId10" Type="http://schemas.openxmlformats.org/officeDocument/2006/relationships/footer" Target="footer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47</Pages>
  <Words>7173</Words>
  <Characters>8165</Characters>
  <Lines>138</Lines>
  <Paragraphs>39</Paragraphs>
  <TotalTime>2</TotalTime>
  <ScaleCrop>false</ScaleCrop>
  <LinksUpToDate>false</LinksUpToDate>
  <CharactersWithSpaces>8204</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2024-04-09T09:07:00Z</dcterms:created>
  <dc:creator>阿银</dc:creator>
  <cp:lastModifiedBy>小笨猫•﹏•</cp:lastModifiedBy>
  <dcterms:modified xsi:type="dcterms:W3CDTF">2025-06-19T03:01:12Z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7210CEBE516747AF8CC73417C5BD0181_13</vt:lpwstr>
  </property>
  <property fmtid="{D5CDD505-2E9C-101B-9397-08002B2CF9AE}" pid="4" name="KSOTemplateDocerSaveRecord">
    <vt:lpwstr>eyJoZGlkIjoiYmVmNWQzZTQyZjcxNmZmYTIxYTI5YjE5YWY2YmY2MmUiLCJ1c2VySWQiOiI0MTcwMTc3MTEifQ==</vt:lpwstr>
  </property>
</Properties>
</file>