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0A3F69">
      <w:pPr>
        <w:spacing w:line="480" w:lineRule="exact"/>
        <w:jc w:val="both"/>
        <w:rPr>
          <w:color w:val="auto"/>
        </w:rPr>
      </w:pPr>
      <w:bookmarkStart w:id="0" w:name="_GoBack"/>
      <w:bookmarkEnd w:id="0"/>
    </w:p>
    <w:tbl>
      <w:tblPr>
        <w:tblStyle w:val="11"/>
        <w:tblW w:w="8640" w:type="dxa"/>
        <w:tblInd w:w="-96"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Layout w:type="fixed"/>
        <w:tblCellMar>
          <w:top w:w="0" w:type="dxa"/>
          <w:left w:w="108" w:type="dxa"/>
          <w:bottom w:w="0" w:type="dxa"/>
          <w:right w:w="108" w:type="dxa"/>
        </w:tblCellMar>
      </w:tblPr>
      <w:tblGrid>
        <w:gridCol w:w="982"/>
        <w:gridCol w:w="4350"/>
        <w:gridCol w:w="717"/>
        <w:gridCol w:w="2591"/>
      </w:tblGrid>
      <w:tr w14:paraId="728B1A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19" w:hRule="atLeast"/>
        </w:trPr>
        <w:tc>
          <w:tcPr>
            <w:tcW w:w="982" w:type="dxa"/>
            <w:tcBorders>
              <w:top w:val="single" w:color="auto" w:sz="4" w:space="0"/>
              <w:left w:val="single" w:color="auto" w:sz="4" w:space="0"/>
              <w:bottom w:val="single" w:color="auto" w:sz="4" w:space="0"/>
              <w:right w:val="single" w:color="auto" w:sz="4" w:space="0"/>
            </w:tcBorders>
            <w:shd w:val="clear" w:color="auto" w:fill="auto"/>
            <w:vAlign w:val="center"/>
          </w:tcPr>
          <w:p w14:paraId="6026DC2F">
            <w:pPr>
              <w:spacing w:line="400" w:lineRule="exact"/>
              <w:jc w:val="center"/>
              <w:rPr>
                <w:rFonts w:hint="eastAsia" w:ascii="方正小标宋_GBK" w:hAnsi="方正小标宋_GBK" w:eastAsia="方正小标宋_GBK" w:cs="方正小标宋_GBK"/>
                <w:b w:val="0"/>
                <w:bCs/>
                <w:color w:val="auto"/>
                <w:sz w:val="32"/>
                <w:szCs w:val="32"/>
                <w:highlight w:val="none"/>
                <w:lang w:val="en-US" w:eastAsia="zh-CN"/>
              </w:rPr>
            </w:pPr>
            <w:r>
              <w:rPr>
                <w:rFonts w:hint="eastAsia" w:ascii="方正小标宋_GBK" w:hAnsi="方正小标宋_GBK" w:eastAsia="方正小标宋_GBK" w:cs="方正小标宋_GBK"/>
                <w:b w:val="0"/>
                <w:bCs/>
                <w:color w:val="auto"/>
                <w:sz w:val="32"/>
                <w:szCs w:val="32"/>
                <w:highlight w:val="none"/>
                <w:lang w:val="en-US" w:eastAsia="zh-CN"/>
              </w:rPr>
              <w:t>B1</w:t>
            </w:r>
          </w:p>
        </w:tc>
        <w:tc>
          <w:tcPr>
            <w:tcW w:w="765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7071D8C7">
            <w:pPr>
              <w:spacing w:line="400" w:lineRule="exact"/>
              <w:jc w:val="center"/>
              <w:rPr>
                <w:rFonts w:hint="eastAsia" w:ascii="方正小标宋_GBK" w:hAnsi="方正小标宋_GBK" w:eastAsia="方正小标宋_GBK" w:cs="方正小标宋_GBK"/>
                <w:b w:val="0"/>
                <w:bCs/>
                <w:color w:val="auto"/>
                <w:sz w:val="32"/>
                <w:szCs w:val="32"/>
                <w:highlight w:val="none"/>
              </w:rPr>
            </w:pPr>
            <w:r>
              <w:rPr>
                <w:rFonts w:hint="eastAsia" w:ascii="方正小标宋_GBK" w:hAnsi="方正小标宋_GBK" w:eastAsia="方正小标宋_GBK" w:cs="方正小标宋_GBK"/>
                <w:b w:val="0"/>
                <w:bCs/>
                <w:color w:val="auto"/>
                <w:sz w:val="32"/>
                <w:szCs w:val="32"/>
                <w:highlight w:val="none"/>
                <w:lang w:val="en-US" w:eastAsia="zh-CN"/>
              </w:rPr>
              <w:t>呼伦贝尔</w:t>
            </w:r>
            <w:r>
              <w:rPr>
                <w:rFonts w:hint="eastAsia" w:ascii="方正小标宋_GBK" w:hAnsi="方正小标宋_GBK" w:eastAsia="方正小标宋_GBK" w:cs="方正小标宋_GBK"/>
                <w:b w:val="0"/>
                <w:bCs/>
                <w:color w:val="auto"/>
                <w:sz w:val="32"/>
                <w:szCs w:val="32"/>
                <w:highlight w:val="none"/>
              </w:rPr>
              <w:t>市工程建设项目</w:t>
            </w:r>
          </w:p>
          <w:p w14:paraId="4F3F708A">
            <w:pPr>
              <w:spacing w:line="400" w:lineRule="exact"/>
              <w:jc w:val="center"/>
              <w:rPr>
                <w:rFonts w:hint="eastAsia" w:ascii="方正小标宋_GBK" w:hAnsi="方正小标宋_GBK" w:eastAsia="方正小标宋_GBK" w:cs="方正小标宋_GBK"/>
                <w:b w:val="0"/>
                <w:bCs/>
                <w:color w:val="auto"/>
                <w:sz w:val="32"/>
                <w:szCs w:val="32"/>
                <w:highlight w:val="none"/>
                <w:lang w:eastAsia="zh-CN"/>
              </w:rPr>
            </w:pPr>
            <w:r>
              <w:rPr>
                <w:rFonts w:hint="eastAsia" w:ascii="方正小标宋_GBK" w:hAnsi="方正小标宋_GBK" w:eastAsia="方正小标宋_GBK" w:cs="方正小标宋_GBK"/>
                <w:b w:val="0"/>
                <w:bCs/>
                <w:color w:val="auto"/>
                <w:sz w:val="32"/>
                <w:szCs w:val="32"/>
                <w:highlight w:val="none"/>
              </w:rPr>
              <w:t>工程建设许可阶段审批办事指南</w:t>
            </w:r>
          </w:p>
        </w:tc>
      </w:tr>
      <w:tr w14:paraId="52BC85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619" w:hRule="atLeast"/>
        </w:trPr>
        <w:tc>
          <w:tcPr>
            <w:tcW w:w="982" w:type="dxa"/>
            <w:tcBorders>
              <w:top w:val="single" w:color="auto" w:sz="4" w:space="0"/>
              <w:left w:val="single" w:color="auto" w:sz="4" w:space="0"/>
              <w:bottom w:val="single" w:color="auto" w:sz="4" w:space="0"/>
              <w:right w:val="single" w:color="auto" w:sz="4" w:space="0"/>
            </w:tcBorders>
            <w:shd w:val="clear" w:color="auto" w:fill="auto"/>
            <w:vAlign w:val="center"/>
          </w:tcPr>
          <w:p w14:paraId="30D70BB2">
            <w:pPr>
              <w:spacing w:line="400" w:lineRule="exact"/>
              <w:jc w:val="center"/>
              <w:rPr>
                <w:rFonts w:hint="eastAsia" w:ascii="方正小标宋_GBK" w:hAnsi="方正小标宋_GBK" w:eastAsia="方正小标宋_GBK" w:cs="方正小标宋_GBK"/>
                <w:b w:val="0"/>
                <w:bCs/>
                <w:color w:val="auto"/>
                <w:sz w:val="32"/>
                <w:szCs w:val="32"/>
                <w:highlight w:val="none"/>
                <w:lang w:val="en-US" w:eastAsia="zh-CN"/>
              </w:rPr>
            </w:pPr>
            <w:r>
              <w:rPr>
                <w:rFonts w:hint="eastAsia" w:ascii="方正小标宋_GBK" w:hAnsi="方正小标宋_GBK" w:eastAsia="方正小标宋_GBK" w:cs="方正小标宋_GBK"/>
                <w:b w:val="0"/>
                <w:bCs/>
                <w:color w:val="auto"/>
                <w:sz w:val="32"/>
                <w:szCs w:val="32"/>
                <w:highlight w:val="none"/>
                <w:lang w:val="en-US" w:eastAsia="zh-CN"/>
              </w:rPr>
              <w:t>投资类型</w:t>
            </w:r>
          </w:p>
        </w:tc>
        <w:tc>
          <w:tcPr>
            <w:tcW w:w="765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0903708B">
            <w:pPr>
              <w:spacing w:line="400" w:lineRule="exact"/>
              <w:jc w:val="center"/>
              <w:rPr>
                <w:rFonts w:hint="eastAsia" w:ascii="方正小标宋_GBK" w:hAnsi="方正小标宋_GBK" w:eastAsia="方正小标宋_GBK" w:cs="方正小标宋_GBK"/>
                <w:b w:val="0"/>
                <w:bCs/>
                <w:color w:val="auto"/>
                <w:sz w:val="32"/>
                <w:szCs w:val="32"/>
                <w:highlight w:val="none"/>
                <w:lang w:val="en-US"/>
              </w:rPr>
            </w:pPr>
            <w:r>
              <w:rPr>
                <w:rFonts w:hint="eastAsia" w:ascii="方正小标宋_GBK" w:hAnsi="方正小标宋_GBK" w:eastAsia="方正小标宋_GBK" w:cs="方正小标宋_GBK"/>
                <w:b w:val="0"/>
                <w:bCs/>
                <w:color w:val="auto"/>
                <w:sz w:val="32"/>
                <w:szCs w:val="32"/>
                <w:highlight w:val="none"/>
                <w:lang w:eastAsia="zh-CN"/>
              </w:rPr>
              <w:t>政府投资房屋建筑工程项目；政府投资市政基础设施工程项目；社会投资</w:t>
            </w:r>
            <w:r>
              <w:rPr>
                <w:rFonts w:hint="eastAsia" w:ascii="方正小标宋_GBK" w:hAnsi="方正小标宋_GBK" w:eastAsia="方正小标宋_GBK" w:cs="方正小标宋_GBK"/>
                <w:b w:val="0"/>
                <w:bCs/>
                <w:color w:val="auto"/>
                <w:sz w:val="32"/>
                <w:szCs w:val="32"/>
                <w:highlight w:val="none"/>
                <w:lang w:val="en-US" w:eastAsia="zh-CN"/>
              </w:rPr>
              <w:t>房屋</w:t>
            </w:r>
            <w:r>
              <w:rPr>
                <w:rFonts w:hint="eastAsia" w:ascii="方正小标宋_GBK" w:hAnsi="方正小标宋_GBK" w:eastAsia="方正小标宋_GBK" w:cs="方正小标宋_GBK"/>
                <w:b w:val="0"/>
                <w:bCs/>
                <w:color w:val="auto"/>
                <w:sz w:val="32"/>
                <w:szCs w:val="32"/>
                <w:highlight w:val="none"/>
                <w:lang w:eastAsia="zh-CN"/>
              </w:rPr>
              <w:t>建筑</w:t>
            </w:r>
            <w:r>
              <w:rPr>
                <w:rFonts w:hint="eastAsia" w:ascii="方正小标宋_GBK" w:hAnsi="方正小标宋_GBK" w:eastAsia="方正小标宋_GBK" w:cs="方正小标宋_GBK"/>
                <w:b w:val="0"/>
                <w:bCs/>
                <w:color w:val="auto"/>
                <w:sz w:val="32"/>
                <w:szCs w:val="32"/>
                <w:highlight w:val="none"/>
                <w:lang w:val="en-US" w:eastAsia="zh-CN"/>
              </w:rPr>
              <w:t>工程</w:t>
            </w:r>
            <w:r>
              <w:rPr>
                <w:rFonts w:hint="eastAsia" w:ascii="方正小标宋_GBK" w:hAnsi="方正小标宋_GBK" w:eastAsia="方正小标宋_GBK" w:cs="方正小标宋_GBK"/>
                <w:b w:val="0"/>
                <w:bCs/>
                <w:color w:val="auto"/>
                <w:kern w:val="0"/>
                <w:sz w:val="32"/>
                <w:szCs w:val="32"/>
                <w:highlight w:val="none"/>
                <w:lang w:val="en-US" w:eastAsia="zh-CN" w:bidi="ar"/>
              </w:rPr>
              <w:t>项目；社会投资市政基础设施工程项目；</w:t>
            </w:r>
            <w:r>
              <w:rPr>
                <w:rFonts w:hint="eastAsia" w:ascii="方正小标宋_GBK" w:hAnsi="方正小标宋_GBK" w:eastAsia="方正小标宋_GBK" w:cs="方正小标宋_GBK"/>
                <w:b w:val="0"/>
                <w:bCs/>
                <w:color w:val="auto"/>
                <w:sz w:val="32"/>
                <w:szCs w:val="32"/>
                <w:highlight w:val="none"/>
                <w:lang w:eastAsia="zh-CN"/>
              </w:rPr>
              <w:t>社会投资</w:t>
            </w:r>
            <w:r>
              <w:rPr>
                <w:rFonts w:hint="eastAsia" w:ascii="方正小标宋_GBK" w:hAnsi="方正小标宋_GBK" w:eastAsia="方正小标宋_GBK" w:cs="方正小标宋_GBK"/>
                <w:b w:val="0"/>
                <w:bCs/>
                <w:color w:val="auto"/>
                <w:sz w:val="32"/>
                <w:szCs w:val="32"/>
                <w:highlight w:val="none"/>
                <w:lang w:val="en-US" w:eastAsia="zh-CN"/>
              </w:rPr>
              <w:t>工业用房建筑</w:t>
            </w:r>
            <w:r>
              <w:rPr>
                <w:rFonts w:hint="eastAsia" w:ascii="方正小标宋_GBK" w:hAnsi="方正小标宋_GBK" w:eastAsia="方正小标宋_GBK" w:cs="方正小标宋_GBK"/>
                <w:b w:val="0"/>
                <w:bCs/>
                <w:color w:val="auto"/>
                <w:sz w:val="32"/>
                <w:szCs w:val="32"/>
                <w:highlight w:val="none"/>
                <w:lang w:eastAsia="zh-CN"/>
              </w:rPr>
              <w:t>项目；</w:t>
            </w:r>
          </w:p>
        </w:tc>
      </w:tr>
      <w:tr w14:paraId="3281B0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90" w:hRule="atLeast"/>
        </w:trPr>
        <w:tc>
          <w:tcPr>
            <w:tcW w:w="982" w:type="dxa"/>
            <w:tcBorders>
              <w:top w:val="single" w:color="auto" w:sz="4" w:space="0"/>
              <w:left w:val="single" w:color="auto" w:sz="4" w:space="0"/>
              <w:bottom w:val="single" w:color="auto" w:sz="4" w:space="0"/>
              <w:right w:val="single" w:color="auto" w:sz="4" w:space="0"/>
            </w:tcBorders>
            <w:shd w:val="clear" w:color="auto" w:fill="auto"/>
            <w:vAlign w:val="center"/>
          </w:tcPr>
          <w:p w14:paraId="50D86659">
            <w:pPr>
              <w:keepNext w:val="0"/>
              <w:keepLines w:val="0"/>
              <w:pageBreakBefore w:val="0"/>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牵头</w:t>
            </w:r>
          </w:p>
          <w:p w14:paraId="3BCB088C">
            <w:pPr>
              <w:keepNext w:val="0"/>
              <w:keepLines w:val="0"/>
              <w:pageBreakBefore w:val="0"/>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单位</w:t>
            </w:r>
          </w:p>
        </w:tc>
        <w:tc>
          <w:tcPr>
            <w:tcW w:w="4350" w:type="dxa"/>
            <w:tcBorders>
              <w:top w:val="single" w:color="auto" w:sz="4" w:space="0"/>
              <w:left w:val="single" w:color="auto" w:sz="4" w:space="0"/>
              <w:bottom w:val="single" w:color="auto" w:sz="4" w:space="0"/>
              <w:right w:val="single" w:color="auto" w:sz="4" w:space="0"/>
            </w:tcBorders>
            <w:shd w:val="clear" w:color="auto" w:fill="auto"/>
            <w:vAlign w:val="center"/>
          </w:tcPr>
          <w:p w14:paraId="61A13A98">
            <w:pPr>
              <w:keepNext w:val="0"/>
              <w:keepLines w:val="0"/>
              <w:pageBreakBefore w:val="0"/>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市自然资源</w:t>
            </w:r>
            <w:r>
              <w:rPr>
                <w:rFonts w:hint="eastAsia" w:ascii="宋体" w:hAnsi="宋体" w:eastAsia="宋体" w:cs="宋体"/>
                <w:color w:val="auto"/>
                <w:sz w:val="24"/>
                <w:highlight w:val="none"/>
                <w:lang w:val="en-US" w:eastAsia="zh-CN"/>
              </w:rPr>
              <w:t>部门</w:t>
            </w:r>
          </w:p>
        </w:tc>
        <w:tc>
          <w:tcPr>
            <w:tcW w:w="717" w:type="dxa"/>
            <w:tcBorders>
              <w:top w:val="single" w:color="auto" w:sz="4" w:space="0"/>
              <w:left w:val="single" w:color="auto" w:sz="4" w:space="0"/>
              <w:bottom w:val="single" w:color="auto" w:sz="4" w:space="0"/>
              <w:right w:val="single" w:color="auto" w:sz="4" w:space="0"/>
            </w:tcBorders>
            <w:shd w:val="clear" w:color="auto" w:fill="auto"/>
            <w:vAlign w:val="center"/>
          </w:tcPr>
          <w:p w14:paraId="2CC0AFF2">
            <w:pPr>
              <w:keepNext w:val="0"/>
              <w:keepLines w:val="0"/>
              <w:pageBreakBefore w:val="0"/>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参与部门</w:t>
            </w:r>
          </w:p>
        </w:tc>
        <w:tc>
          <w:tcPr>
            <w:tcW w:w="2591" w:type="dxa"/>
            <w:tcBorders>
              <w:top w:val="single" w:color="auto" w:sz="4" w:space="0"/>
              <w:left w:val="single" w:color="auto" w:sz="4" w:space="0"/>
              <w:bottom w:val="single" w:color="auto" w:sz="4" w:space="0"/>
              <w:right w:val="single" w:color="auto" w:sz="4" w:space="0"/>
            </w:tcBorders>
            <w:shd w:val="clear" w:color="auto" w:fill="auto"/>
            <w:vAlign w:val="center"/>
          </w:tcPr>
          <w:p w14:paraId="7EB068BD">
            <w:pPr>
              <w:keepNext w:val="0"/>
              <w:keepLines w:val="0"/>
              <w:pageBreakBefore w:val="0"/>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自然资源</w:t>
            </w:r>
            <w:r>
              <w:rPr>
                <w:rFonts w:hint="eastAsia" w:ascii="宋体" w:hAnsi="宋体" w:eastAsia="宋体" w:cs="宋体"/>
                <w:color w:val="auto"/>
                <w:sz w:val="24"/>
                <w:highlight w:val="none"/>
                <w:lang w:val="en-US" w:eastAsia="zh-CN"/>
              </w:rPr>
              <w:t>部门</w:t>
            </w:r>
          </w:p>
          <w:p w14:paraId="6983548D">
            <w:pPr>
              <w:keepNext w:val="0"/>
              <w:keepLines w:val="0"/>
              <w:pageBreakBefore w:val="0"/>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人防部门</w:t>
            </w:r>
          </w:p>
          <w:p w14:paraId="1A32431C">
            <w:pPr>
              <w:keepNext w:val="0"/>
              <w:keepLines w:val="0"/>
              <w:pageBreakBefore w:val="0"/>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val="en-US" w:eastAsia="zh-CN"/>
              </w:rPr>
              <w:t>住建部门</w:t>
            </w:r>
          </w:p>
        </w:tc>
      </w:tr>
      <w:tr w14:paraId="4A02DE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545" w:hRule="atLeast"/>
        </w:trPr>
        <w:tc>
          <w:tcPr>
            <w:tcW w:w="982" w:type="dxa"/>
            <w:vMerge w:val="restart"/>
            <w:tcBorders>
              <w:top w:val="single" w:color="auto" w:sz="4" w:space="0"/>
              <w:left w:val="single" w:color="auto" w:sz="4" w:space="0"/>
              <w:right w:val="single" w:color="auto" w:sz="4" w:space="0"/>
            </w:tcBorders>
            <w:shd w:val="clear" w:color="auto" w:fill="auto"/>
            <w:vAlign w:val="center"/>
          </w:tcPr>
          <w:p w14:paraId="467EB3B1">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highlight w:val="none"/>
              </w:rPr>
            </w:pPr>
            <w:r>
              <w:rPr>
                <w:rFonts w:hint="eastAsia" w:ascii="宋体" w:hAnsi="宋体" w:eastAsia="宋体" w:cs="宋体"/>
                <w:b/>
                <w:bCs w:val="0"/>
                <w:color w:val="auto"/>
                <w:kern w:val="2"/>
                <w:sz w:val="24"/>
                <w:szCs w:val="24"/>
                <w:highlight w:val="none"/>
                <w:lang w:val="en-US" w:eastAsia="zh-CN" w:bidi="ar"/>
              </w:rPr>
              <w:t>事项名称</w:t>
            </w:r>
          </w:p>
        </w:tc>
        <w:tc>
          <w:tcPr>
            <w:tcW w:w="765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466139C4">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240" w:lineRule="auto"/>
              <w:ind w:left="0" w:leftChars="0" w:right="0" w:rightChars="0"/>
              <w:jc w:val="both"/>
              <w:textAlignment w:val="auto"/>
              <w:rPr>
                <w:rFonts w:hint="eastAsia" w:ascii="宋体" w:hAnsi="宋体" w:eastAsia="宋体" w:cs="宋体"/>
                <w:color w:val="auto"/>
                <w:sz w:val="24"/>
                <w:highlight w:val="none"/>
                <w:lang w:val="en-US" w:eastAsia="zh-CN"/>
              </w:rPr>
            </w:pPr>
            <w:r>
              <w:rPr>
                <w:rFonts w:hint="eastAsia" w:cs="宋体" w:asciiTheme="minorEastAsia" w:hAnsiTheme="minorEastAsia"/>
                <w:b/>
                <w:bCs/>
                <w:color w:val="auto"/>
                <w:sz w:val="24"/>
                <w:highlight w:val="none"/>
                <w:lang w:val="en-US" w:eastAsia="zh-CN"/>
              </w:rPr>
              <w:t>1</w:t>
            </w:r>
            <w:r>
              <w:rPr>
                <w:rFonts w:hint="eastAsia" w:asciiTheme="minorEastAsia" w:hAnsiTheme="minorEastAsia" w:eastAsiaTheme="minorEastAsia" w:cstheme="minorEastAsia"/>
                <w:b/>
                <w:bCs/>
                <w:color w:val="auto"/>
                <w:kern w:val="2"/>
                <w:sz w:val="24"/>
                <w:szCs w:val="24"/>
                <w:highlight w:val="none"/>
                <w:lang w:val="en-US" w:eastAsia="zh-CN" w:bidi="ar"/>
              </w:rPr>
              <w:t>并联办理（</w:t>
            </w:r>
            <w:r>
              <w:rPr>
                <w:rFonts w:hint="eastAsia" w:asciiTheme="minorEastAsia" w:hAnsiTheme="minorEastAsia" w:eastAsiaTheme="minorEastAsia" w:cstheme="minorEastAsia"/>
                <w:b/>
                <w:bCs/>
                <w:color w:val="auto"/>
                <w:kern w:val="0"/>
                <w:sz w:val="24"/>
                <w:szCs w:val="24"/>
                <w:highlight w:val="none"/>
                <w:lang w:val="en-US" w:eastAsia="zh-CN" w:bidi="ar"/>
              </w:rPr>
              <w:t>承诺时限：</w:t>
            </w:r>
            <w:r>
              <w:rPr>
                <w:rFonts w:hint="eastAsia" w:asciiTheme="minorEastAsia" w:hAnsiTheme="minorEastAsia" w:eastAsiaTheme="minorEastAsia" w:cstheme="minorEastAsia"/>
                <w:b/>
                <w:bCs/>
                <w:color w:val="auto"/>
                <w:kern w:val="2"/>
                <w:sz w:val="24"/>
                <w:szCs w:val="24"/>
                <w:highlight w:val="none"/>
                <w:lang w:val="en-US" w:eastAsia="zh-CN" w:bidi="ar"/>
              </w:rPr>
              <w:t>5个工作日）</w:t>
            </w:r>
          </w:p>
        </w:tc>
      </w:tr>
      <w:tr w14:paraId="5E2A34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493" w:hRule="atLeast"/>
        </w:trPr>
        <w:tc>
          <w:tcPr>
            <w:tcW w:w="982" w:type="dxa"/>
            <w:vMerge w:val="continue"/>
            <w:tcBorders>
              <w:left w:val="single" w:color="auto" w:sz="4" w:space="0"/>
              <w:bottom w:val="single" w:color="auto" w:sz="4" w:space="0"/>
              <w:right w:val="single" w:color="auto" w:sz="4" w:space="0"/>
            </w:tcBorders>
            <w:shd w:val="clear" w:color="auto" w:fill="auto"/>
            <w:vAlign w:val="center"/>
          </w:tcPr>
          <w:p w14:paraId="5A841149">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bCs w:val="0"/>
                <w:color w:val="auto"/>
                <w:kern w:val="2"/>
                <w:sz w:val="24"/>
                <w:szCs w:val="24"/>
                <w:highlight w:val="none"/>
                <w:lang w:val="en-US" w:eastAsia="zh-CN" w:bidi="ar"/>
              </w:rPr>
            </w:pPr>
          </w:p>
        </w:tc>
        <w:tc>
          <w:tcPr>
            <w:tcW w:w="4350" w:type="dxa"/>
            <w:tcBorders>
              <w:top w:val="single" w:color="auto" w:sz="4" w:space="0"/>
              <w:left w:val="single" w:color="auto" w:sz="4" w:space="0"/>
              <w:bottom w:val="single" w:color="auto" w:sz="4" w:space="0"/>
              <w:right w:val="single" w:color="auto" w:sz="4" w:space="0"/>
            </w:tcBorders>
            <w:shd w:val="clear" w:color="auto" w:fill="auto"/>
            <w:vAlign w:val="center"/>
          </w:tcPr>
          <w:p w14:paraId="63D6D026">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240" w:lineRule="auto"/>
              <w:jc w:val="left"/>
              <w:textAlignment w:val="auto"/>
              <w:rPr>
                <w:rFonts w:hint="eastAsia" w:ascii="宋体" w:hAnsi="宋体" w:eastAsia="宋体" w:cs="宋体"/>
                <w:color w:val="auto"/>
                <w:kern w:val="2"/>
                <w:sz w:val="24"/>
                <w:szCs w:val="24"/>
                <w:highlight w:val="none"/>
                <w:lang w:val="en-US" w:eastAsia="zh-CN" w:bidi="ar"/>
              </w:rPr>
            </w:pPr>
            <w:r>
              <w:rPr>
                <w:rFonts w:hint="eastAsia" w:cs="宋体" w:asciiTheme="minorEastAsia" w:hAnsiTheme="minorEastAsia"/>
                <w:color w:val="auto"/>
                <w:spacing w:val="-6"/>
                <w:sz w:val="24"/>
                <w:highlight w:val="none"/>
                <w:lang w:val="en-US" w:eastAsia="zh-CN"/>
              </w:rPr>
              <w:t>1.1</w:t>
            </w:r>
            <w:r>
              <w:rPr>
                <w:rFonts w:hint="eastAsia" w:cs="宋体" w:asciiTheme="minorEastAsia" w:hAnsiTheme="minorEastAsia" w:eastAsiaTheme="minorEastAsia"/>
                <w:color w:val="auto"/>
                <w:spacing w:val="-6"/>
                <w:sz w:val="24"/>
                <w:highlight w:val="none"/>
                <w:lang w:val="en-US" w:eastAsia="zh-CN"/>
              </w:rPr>
              <w:t>规划设计方案联合审查、审定</w:t>
            </w:r>
          </w:p>
        </w:tc>
        <w:tc>
          <w:tcPr>
            <w:tcW w:w="330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B9E3AF6">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default"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承诺时限：5个工作日</w:t>
            </w:r>
          </w:p>
        </w:tc>
      </w:tr>
      <w:tr w14:paraId="6394D1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457" w:hRule="atLeast"/>
        </w:trPr>
        <w:tc>
          <w:tcPr>
            <w:tcW w:w="982" w:type="dxa"/>
            <w:vMerge w:val="continue"/>
            <w:tcBorders>
              <w:left w:val="single" w:color="auto" w:sz="4" w:space="0"/>
              <w:bottom w:val="single" w:color="auto" w:sz="4" w:space="0"/>
              <w:right w:val="single" w:color="auto" w:sz="4" w:space="0"/>
            </w:tcBorders>
            <w:shd w:val="clear" w:color="auto" w:fill="auto"/>
            <w:vAlign w:val="center"/>
          </w:tcPr>
          <w:p w14:paraId="14C4E014">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bCs w:val="0"/>
                <w:color w:val="auto"/>
                <w:kern w:val="2"/>
                <w:sz w:val="24"/>
                <w:szCs w:val="24"/>
                <w:highlight w:val="none"/>
                <w:lang w:val="en-US" w:eastAsia="zh-CN" w:bidi="ar"/>
              </w:rPr>
            </w:pPr>
          </w:p>
        </w:tc>
        <w:tc>
          <w:tcPr>
            <w:tcW w:w="4350" w:type="dxa"/>
            <w:tcBorders>
              <w:top w:val="single" w:color="auto" w:sz="4" w:space="0"/>
              <w:left w:val="single" w:color="auto" w:sz="4" w:space="0"/>
              <w:bottom w:val="single" w:color="auto" w:sz="4" w:space="0"/>
              <w:right w:val="single" w:color="auto" w:sz="4" w:space="0"/>
            </w:tcBorders>
            <w:shd w:val="clear" w:color="auto" w:fill="auto"/>
            <w:vAlign w:val="center"/>
          </w:tcPr>
          <w:p w14:paraId="27663632">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240" w:lineRule="auto"/>
              <w:jc w:val="left"/>
              <w:textAlignment w:val="auto"/>
              <w:rPr>
                <w:rFonts w:hint="eastAsia" w:ascii="宋体" w:hAnsi="宋体" w:eastAsia="宋体" w:cs="宋体"/>
                <w:color w:val="auto"/>
                <w:kern w:val="2"/>
                <w:sz w:val="24"/>
                <w:szCs w:val="24"/>
                <w:highlight w:val="none"/>
                <w:lang w:val="en-US" w:eastAsia="zh-CN" w:bidi="ar"/>
              </w:rPr>
            </w:pPr>
            <w:r>
              <w:rPr>
                <w:rFonts w:hint="eastAsia" w:cs="宋体" w:asciiTheme="minorEastAsia" w:hAnsiTheme="minorEastAsia"/>
                <w:color w:val="auto"/>
                <w:spacing w:val="-6"/>
                <w:sz w:val="24"/>
                <w:highlight w:val="none"/>
                <w:lang w:val="en-US" w:eastAsia="zh-CN"/>
              </w:rPr>
              <w:t>1.2规委会审查</w:t>
            </w:r>
          </w:p>
        </w:tc>
        <w:tc>
          <w:tcPr>
            <w:tcW w:w="330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9EE76DD">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承诺时限：5个工作日</w:t>
            </w:r>
          </w:p>
        </w:tc>
      </w:tr>
      <w:tr w14:paraId="4C2C09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470" w:hRule="atLeast"/>
        </w:trPr>
        <w:tc>
          <w:tcPr>
            <w:tcW w:w="982" w:type="dxa"/>
            <w:vMerge w:val="continue"/>
            <w:tcBorders>
              <w:left w:val="single" w:color="auto" w:sz="4" w:space="0"/>
              <w:bottom w:val="single" w:color="auto" w:sz="4" w:space="0"/>
              <w:right w:val="single" w:color="auto" w:sz="4" w:space="0"/>
            </w:tcBorders>
            <w:shd w:val="clear" w:color="auto" w:fill="auto"/>
            <w:vAlign w:val="center"/>
          </w:tcPr>
          <w:p w14:paraId="27EB7A74">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bCs w:val="0"/>
                <w:color w:val="auto"/>
                <w:kern w:val="2"/>
                <w:sz w:val="24"/>
                <w:szCs w:val="24"/>
                <w:highlight w:val="none"/>
                <w:lang w:val="en-US" w:eastAsia="zh-CN" w:bidi="ar"/>
              </w:rPr>
            </w:pPr>
          </w:p>
        </w:tc>
        <w:tc>
          <w:tcPr>
            <w:tcW w:w="4350" w:type="dxa"/>
            <w:tcBorders>
              <w:top w:val="single" w:color="auto" w:sz="4" w:space="0"/>
              <w:left w:val="single" w:color="auto" w:sz="4" w:space="0"/>
              <w:bottom w:val="single" w:color="auto" w:sz="4" w:space="0"/>
              <w:right w:val="single" w:color="auto" w:sz="4" w:space="0"/>
            </w:tcBorders>
            <w:shd w:val="clear" w:color="auto" w:fill="auto"/>
            <w:vAlign w:val="center"/>
          </w:tcPr>
          <w:p w14:paraId="1ACEE73C">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240" w:lineRule="auto"/>
              <w:jc w:val="left"/>
              <w:textAlignment w:val="auto"/>
              <w:rPr>
                <w:rFonts w:hint="eastAsia" w:ascii="宋体" w:hAnsi="宋体" w:eastAsia="宋体" w:cs="宋体"/>
                <w:color w:val="auto"/>
                <w:kern w:val="2"/>
                <w:sz w:val="24"/>
                <w:szCs w:val="24"/>
                <w:highlight w:val="none"/>
                <w:lang w:val="en-US" w:eastAsia="zh-CN" w:bidi="ar"/>
              </w:rPr>
            </w:pPr>
            <w:r>
              <w:rPr>
                <w:rFonts w:hint="eastAsia" w:cs="宋体" w:asciiTheme="minorEastAsia" w:hAnsiTheme="minorEastAsia"/>
                <w:b w:val="0"/>
                <w:bCs w:val="0"/>
                <w:color w:val="auto"/>
                <w:sz w:val="24"/>
                <w:highlight w:val="none"/>
                <w:lang w:val="en-US" w:eastAsia="zh-CN"/>
              </w:rPr>
              <w:t>2.1</w:t>
            </w:r>
            <w:r>
              <w:rPr>
                <w:rFonts w:hint="eastAsia" w:cs="宋体" w:asciiTheme="minorEastAsia" w:hAnsiTheme="minorEastAsia"/>
                <w:b w:val="0"/>
                <w:bCs w:val="0"/>
                <w:strike w:val="0"/>
                <w:dstrike w:val="0"/>
                <w:color w:val="auto"/>
                <w:sz w:val="24"/>
                <w:highlight w:val="none"/>
                <w:lang w:val="en-US" w:eastAsia="zh-CN"/>
              </w:rPr>
              <w:t>建设工程规划许可</w:t>
            </w:r>
            <w:r>
              <w:rPr>
                <w:rFonts w:hint="eastAsia" w:ascii="宋体" w:hAnsi="宋体" w:cs="宋体"/>
                <w:b w:val="0"/>
                <w:bCs w:val="0"/>
                <w:color w:val="auto"/>
                <w:sz w:val="24"/>
                <w:highlight w:val="none"/>
                <w:lang w:val="en-US" w:eastAsia="zh-CN"/>
              </w:rPr>
              <w:t>（含应建防空地下室的民用建筑报建审批</w:t>
            </w:r>
            <w:r>
              <w:rPr>
                <w:rFonts w:hint="eastAsia" w:cs="宋体" w:asciiTheme="minorEastAsia" w:hAnsiTheme="minorEastAsia"/>
                <w:b w:val="0"/>
                <w:bCs w:val="0"/>
                <w:strike w:val="0"/>
                <w:dstrike w:val="0"/>
                <w:color w:val="auto"/>
                <w:sz w:val="24"/>
                <w:highlight w:val="none"/>
                <w:lang w:val="en-US" w:eastAsia="zh-CN"/>
              </w:rPr>
              <w:t>）</w:t>
            </w:r>
          </w:p>
        </w:tc>
        <w:tc>
          <w:tcPr>
            <w:tcW w:w="330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E9B7663">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承诺时限：</w:t>
            </w:r>
            <w:r>
              <w:rPr>
                <w:rFonts w:hint="eastAsia" w:cs="宋体" w:asciiTheme="minorEastAsia" w:hAnsiTheme="minorEastAsia"/>
                <w:b w:val="0"/>
                <w:bCs w:val="0"/>
                <w:strike w:val="0"/>
                <w:dstrike w:val="0"/>
                <w:color w:val="auto"/>
                <w:sz w:val="24"/>
                <w:highlight w:val="none"/>
                <w:lang w:val="en-US" w:eastAsia="zh-CN"/>
              </w:rPr>
              <w:t>2个工作日</w:t>
            </w:r>
          </w:p>
        </w:tc>
      </w:tr>
      <w:tr w14:paraId="377FB7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457" w:hRule="atLeast"/>
        </w:trPr>
        <w:tc>
          <w:tcPr>
            <w:tcW w:w="982" w:type="dxa"/>
            <w:vMerge w:val="continue"/>
            <w:tcBorders>
              <w:left w:val="single" w:color="auto" w:sz="4" w:space="0"/>
              <w:bottom w:val="single" w:color="auto" w:sz="4" w:space="0"/>
              <w:right w:val="single" w:color="auto" w:sz="4" w:space="0"/>
            </w:tcBorders>
            <w:shd w:val="clear" w:color="auto" w:fill="auto"/>
            <w:vAlign w:val="center"/>
          </w:tcPr>
          <w:p w14:paraId="21865828">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bCs w:val="0"/>
                <w:color w:val="auto"/>
                <w:kern w:val="2"/>
                <w:sz w:val="24"/>
                <w:szCs w:val="24"/>
                <w:highlight w:val="none"/>
                <w:lang w:val="en-US" w:eastAsia="zh-CN" w:bidi="ar"/>
              </w:rPr>
            </w:pPr>
          </w:p>
        </w:tc>
        <w:tc>
          <w:tcPr>
            <w:tcW w:w="4350" w:type="dxa"/>
            <w:tcBorders>
              <w:top w:val="single" w:color="auto" w:sz="4" w:space="0"/>
              <w:left w:val="single" w:color="auto" w:sz="4" w:space="0"/>
              <w:bottom w:val="single" w:color="auto" w:sz="4" w:space="0"/>
              <w:right w:val="single" w:color="auto" w:sz="4" w:space="0"/>
            </w:tcBorders>
            <w:shd w:val="clear" w:color="auto" w:fill="auto"/>
            <w:vAlign w:val="center"/>
          </w:tcPr>
          <w:p w14:paraId="414338CF">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240" w:lineRule="auto"/>
              <w:jc w:val="left"/>
              <w:textAlignment w:val="auto"/>
              <w:rPr>
                <w:rFonts w:hint="eastAsia" w:ascii="宋体" w:hAnsi="宋体" w:eastAsia="宋体" w:cs="宋体"/>
                <w:color w:val="auto"/>
                <w:kern w:val="2"/>
                <w:sz w:val="24"/>
                <w:szCs w:val="24"/>
                <w:highlight w:val="none"/>
                <w:lang w:val="en-US" w:eastAsia="zh-CN" w:bidi="ar"/>
              </w:rPr>
            </w:pPr>
            <w:r>
              <w:rPr>
                <w:rFonts w:hint="eastAsia" w:cs="宋体" w:asciiTheme="minorEastAsia" w:hAnsiTheme="minorEastAsia"/>
                <w:b w:val="0"/>
                <w:bCs w:val="0"/>
                <w:strike w:val="0"/>
                <w:dstrike w:val="0"/>
                <w:color w:val="auto"/>
                <w:sz w:val="24"/>
                <w:highlight w:val="none"/>
                <w:lang w:val="en-US" w:eastAsia="zh-CN"/>
              </w:rPr>
              <w:t>2.2临时建设工程规划许可</w:t>
            </w:r>
          </w:p>
        </w:tc>
        <w:tc>
          <w:tcPr>
            <w:tcW w:w="330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3B3F0C3">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承诺时限：2个工作日</w:t>
            </w:r>
          </w:p>
        </w:tc>
      </w:tr>
      <w:tr w14:paraId="1CC942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474" w:hRule="atLeast"/>
        </w:trPr>
        <w:tc>
          <w:tcPr>
            <w:tcW w:w="982" w:type="dxa"/>
            <w:vMerge w:val="continue"/>
            <w:tcBorders>
              <w:left w:val="single" w:color="auto" w:sz="4" w:space="0"/>
              <w:bottom w:val="single" w:color="auto" w:sz="4" w:space="0"/>
              <w:right w:val="single" w:color="auto" w:sz="4" w:space="0"/>
            </w:tcBorders>
            <w:shd w:val="clear" w:color="auto" w:fill="auto"/>
            <w:vAlign w:val="center"/>
          </w:tcPr>
          <w:p w14:paraId="4023DF2E">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bCs w:val="0"/>
                <w:color w:val="auto"/>
                <w:kern w:val="2"/>
                <w:sz w:val="24"/>
                <w:szCs w:val="24"/>
                <w:highlight w:val="none"/>
                <w:lang w:val="en-US" w:eastAsia="zh-CN" w:bidi="ar"/>
              </w:rPr>
            </w:pPr>
          </w:p>
        </w:tc>
        <w:tc>
          <w:tcPr>
            <w:tcW w:w="765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61CB3598">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240" w:lineRule="auto"/>
              <w:ind w:left="0" w:leftChars="0"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b/>
                <w:bCs/>
                <w:color w:val="auto"/>
                <w:kern w:val="2"/>
                <w:sz w:val="24"/>
                <w:szCs w:val="24"/>
                <w:highlight w:val="none"/>
                <w:lang w:val="en-US" w:eastAsia="zh-CN" w:bidi="ar"/>
              </w:rPr>
              <w:t>3可并行申请审批事项（选择性办理</w:t>
            </w:r>
            <w:r>
              <w:rPr>
                <w:rFonts w:hint="eastAsia" w:ascii="宋体" w:hAnsi="宋体" w:cs="宋体"/>
                <w:b/>
                <w:bCs/>
                <w:color w:val="auto"/>
                <w:kern w:val="2"/>
                <w:sz w:val="24"/>
                <w:szCs w:val="24"/>
                <w:highlight w:val="none"/>
                <w:lang w:val="en-US" w:eastAsia="zh-CN" w:bidi="ar"/>
              </w:rPr>
              <w:t>，开工前完成即可</w:t>
            </w:r>
            <w:r>
              <w:rPr>
                <w:rFonts w:hint="eastAsia" w:ascii="宋体" w:hAnsi="宋体" w:eastAsia="宋体" w:cs="宋体"/>
                <w:b/>
                <w:bCs/>
                <w:color w:val="auto"/>
                <w:kern w:val="2"/>
                <w:sz w:val="24"/>
                <w:szCs w:val="24"/>
                <w:highlight w:val="none"/>
                <w:lang w:val="en-US" w:eastAsia="zh-CN" w:bidi="ar"/>
              </w:rPr>
              <w:t>）</w:t>
            </w:r>
          </w:p>
        </w:tc>
      </w:tr>
      <w:tr w14:paraId="103875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474" w:hRule="atLeast"/>
        </w:trPr>
        <w:tc>
          <w:tcPr>
            <w:tcW w:w="982" w:type="dxa"/>
            <w:vMerge w:val="continue"/>
            <w:tcBorders>
              <w:left w:val="single" w:color="auto" w:sz="4" w:space="0"/>
              <w:bottom w:val="single" w:color="auto" w:sz="4" w:space="0"/>
              <w:right w:val="single" w:color="auto" w:sz="4" w:space="0"/>
            </w:tcBorders>
            <w:shd w:val="clear" w:color="auto" w:fill="auto"/>
            <w:vAlign w:val="center"/>
          </w:tcPr>
          <w:p w14:paraId="66271ED4">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bCs w:val="0"/>
                <w:color w:val="auto"/>
                <w:kern w:val="2"/>
                <w:sz w:val="24"/>
                <w:szCs w:val="24"/>
                <w:highlight w:val="none"/>
                <w:lang w:val="en-US" w:eastAsia="zh-CN" w:bidi="ar"/>
              </w:rPr>
            </w:pPr>
          </w:p>
        </w:tc>
        <w:tc>
          <w:tcPr>
            <w:tcW w:w="4350" w:type="dxa"/>
            <w:tcBorders>
              <w:top w:val="single" w:color="auto" w:sz="4" w:space="0"/>
              <w:left w:val="single" w:color="auto" w:sz="4" w:space="0"/>
              <w:bottom w:val="single" w:color="auto" w:sz="4" w:space="0"/>
              <w:right w:val="single" w:color="auto" w:sz="4" w:space="0"/>
            </w:tcBorders>
            <w:shd w:val="clear" w:color="auto" w:fill="auto"/>
            <w:vAlign w:val="center"/>
          </w:tcPr>
          <w:p w14:paraId="74468674">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3.1市政设施建设类审批</w:t>
            </w:r>
          </w:p>
        </w:tc>
        <w:tc>
          <w:tcPr>
            <w:tcW w:w="330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20443D8">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承诺时限：2个工作日</w:t>
            </w:r>
          </w:p>
        </w:tc>
      </w:tr>
      <w:tr w14:paraId="74F427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557" w:hRule="atLeast"/>
        </w:trPr>
        <w:tc>
          <w:tcPr>
            <w:tcW w:w="982" w:type="dxa"/>
            <w:vMerge w:val="continue"/>
            <w:tcBorders>
              <w:left w:val="single" w:color="auto" w:sz="4" w:space="0"/>
              <w:bottom w:val="single" w:color="auto" w:sz="4" w:space="0"/>
              <w:right w:val="single" w:color="auto" w:sz="4" w:space="0"/>
            </w:tcBorders>
            <w:shd w:val="clear" w:color="auto" w:fill="auto"/>
            <w:vAlign w:val="center"/>
          </w:tcPr>
          <w:p w14:paraId="0F49A010">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bCs w:val="0"/>
                <w:color w:val="auto"/>
                <w:kern w:val="2"/>
                <w:sz w:val="24"/>
                <w:szCs w:val="24"/>
                <w:highlight w:val="none"/>
                <w:lang w:val="en-US" w:eastAsia="zh-CN" w:bidi="ar"/>
              </w:rPr>
            </w:pPr>
          </w:p>
        </w:tc>
        <w:tc>
          <w:tcPr>
            <w:tcW w:w="4350" w:type="dxa"/>
            <w:tcBorders>
              <w:top w:val="single" w:color="auto" w:sz="4" w:space="0"/>
              <w:left w:val="single" w:color="auto" w:sz="4" w:space="0"/>
              <w:bottom w:val="single" w:color="auto" w:sz="4" w:space="0"/>
              <w:right w:val="single" w:color="auto" w:sz="4" w:space="0"/>
            </w:tcBorders>
            <w:shd w:val="clear" w:color="auto" w:fill="auto"/>
            <w:vAlign w:val="center"/>
          </w:tcPr>
          <w:p w14:paraId="11452C5F">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3.2市政公用设施联合报装</w:t>
            </w:r>
          </w:p>
        </w:tc>
        <w:tc>
          <w:tcPr>
            <w:tcW w:w="330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BCD4D6A">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承诺时限：2个工作日</w:t>
            </w:r>
          </w:p>
        </w:tc>
      </w:tr>
      <w:tr w14:paraId="05C5D2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680" w:hRule="exact"/>
        </w:trPr>
        <w:tc>
          <w:tcPr>
            <w:tcW w:w="982" w:type="dxa"/>
            <w:tcBorders>
              <w:top w:val="single" w:color="auto" w:sz="4" w:space="0"/>
              <w:left w:val="single" w:color="auto" w:sz="4" w:space="0"/>
              <w:bottom w:val="single" w:color="auto" w:sz="4" w:space="0"/>
              <w:right w:val="single" w:color="auto" w:sz="4" w:space="0"/>
            </w:tcBorders>
            <w:shd w:val="clear" w:color="auto" w:fill="auto"/>
            <w:vAlign w:val="center"/>
          </w:tcPr>
          <w:p w14:paraId="7CED937F">
            <w:pPr>
              <w:keepNext w:val="0"/>
              <w:keepLines w:val="0"/>
              <w:pageBreakBefore w:val="0"/>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办理</w:t>
            </w:r>
          </w:p>
          <w:p w14:paraId="5D92570D">
            <w:pPr>
              <w:keepNext w:val="0"/>
              <w:keepLines w:val="0"/>
              <w:pageBreakBefore w:val="0"/>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地点</w:t>
            </w:r>
          </w:p>
        </w:tc>
        <w:tc>
          <w:tcPr>
            <w:tcW w:w="765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6891F6C2">
            <w:pPr>
              <w:keepNext w:val="0"/>
              <w:keepLines w:val="0"/>
              <w:pageBreakBefore w:val="0"/>
              <w:kinsoku/>
              <w:wordWrap/>
              <w:overflowPunct/>
              <w:topLinePunct w:val="0"/>
              <w:autoSpaceDN/>
              <w:bidi w:val="0"/>
              <w:adjustRightInd/>
              <w:snapToGrid/>
              <w:spacing w:beforeAutospacing="0" w:afterAutospacing="0" w:line="240" w:lineRule="auto"/>
              <w:jc w:val="center"/>
              <w:textAlignment w:val="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各</w:t>
            </w:r>
            <w:r>
              <w:rPr>
                <w:rFonts w:hint="eastAsia" w:ascii="宋体" w:hAnsi="宋体" w:eastAsia="宋体" w:cs="宋体"/>
                <w:color w:val="auto"/>
                <w:sz w:val="24"/>
                <w:highlight w:val="none"/>
                <w:lang w:val="en-US" w:eastAsia="zh-CN"/>
              </w:rPr>
              <w:t>旗市区政务服务大厅</w:t>
            </w:r>
          </w:p>
        </w:tc>
      </w:tr>
      <w:tr w14:paraId="2CFFF6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680" w:hRule="exact"/>
        </w:trPr>
        <w:tc>
          <w:tcPr>
            <w:tcW w:w="982" w:type="dxa"/>
            <w:tcBorders>
              <w:top w:val="single" w:color="auto" w:sz="4" w:space="0"/>
              <w:left w:val="single" w:color="auto" w:sz="4" w:space="0"/>
              <w:bottom w:val="single" w:color="auto" w:sz="4" w:space="0"/>
              <w:right w:val="single" w:color="auto" w:sz="4" w:space="0"/>
            </w:tcBorders>
            <w:shd w:val="clear" w:color="auto" w:fill="auto"/>
            <w:vAlign w:val="center"/>
          </w:tcPr>
          <w:p w14:paraId="2D465410">
            <w:pPr>
              <w:keepNext w:val="0"/>
              <w:keepLines w:val="0"/>
              <w:pageBreakBefore w:val="0"/>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办理</w:t>
            </w:r>
          </w:p>
          <w:p w14:paraId="14C325C0">
            <w:pPr>
              <w:keepNext w:val="0"/>
              <w:keepLines w:val="0"/>
              <w:pageBreakBefore w:val="0"/>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时间</w:t>
            </w:r>
          </w:p>
        </w:tc>
        <w:tc>
          <w:tcPr>
            <w:tcW w:w="765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25EE91C6">
            <w:pPr>
              <w:keepNext w:val="0"/>
              <w:keepLines w:val="0"/>
              <w:pageBreakBefore w:val="0"/>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color w:val="auto"/>
                <w:sz w:val="24"/>
                <w:highlight w:val="none"/>
              </w:rPr>
            </w:pPr>
            <w:r>
              <w:rPr>
                <w:rFonts w:hint="eastAsia" w:ascii="宋体" w:hAnsi="宋体" w:eastAsia="宋体" w:cs="宋体"/>
                <w:b w:val="0"/>
                <w:bCs/>
                <w:color w:val="auto"/>
                <w:sz w:val="24"/>
                <w:szCs w:val="24"/>
                <w:highlight w:val="none"/>
                <w:lang w:val="en-US" w:eastAsia="zh-CN"/>
              </w:rPr>
              <w:t>工作日 上午9:00-12:00，下午14:00-17:00</w:t>
            </w:r>
          </w:p>
        </w:tc>
      </w:tr>
      <w:tr w14:paraId="5663D7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4866" w:hRule="atLeast"/>
        </w:trPr>
        <w:tc>
          <w:tcPr>
            <w:tcW w:w="982" w:type="dxa"/>
            <w:tcBorders>
              <w:top w:val="single" w:color="auto" w:sz="4" w:space="0"/>
              <w:left w:val="single" w:color="auto" w:sz="4" w:space="0"/>
              <w:bottom w:val="single" w:color="auto" w:sz="4" w:space="0"/>
              <w:right w:val="single" w:color="auto" w:sz="4" w:space="0"/>
            </w:tcBorders>
            <w:shd w:val="clear" w:color="auto" w:fill="auto"/>
            <w:vAlign w:val="center"/>
          </w:tcPr>
          <w:p w14:paraId="3739ACE2">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b/>
                <w:bCs w:val="0"/>
                <w:color w:val="auto"/>
                <w:kern w:val="2"/>
                <w:sz w:val="24"/>
                <w:szCs w:val="24"/>
                <w:highlight w:val="none"/>
                <w:lang w:val="en-US" w:eastAsia="zh-CN" w:bidi="ar"/>
              </w:rPr>
            </w:pPr>
            <w:r>
              <w:rPr>
                <w:rFonts w:hint="eastAsia" w:ascii="宋体" w:hAnsi="宋体" w:eastAsia="宋体" w:cs="宋体"/>
                <w:b/>
                <w:bCs w:val="0"/>
                <w:color w:val="auto"/>
                <w:kern w:val="2"/>
                <w:sz w:val="24"/>
                <w:szCs w:val="24"/>
                <w:highlight w:val="none"/>
                <w:lang w:val="en-US" w:eastAsia="zh-CN" w:bidi="ar"/>
              </w:rPr>
              <w:t>法律</w:t>
            </w:r>
          </w:p>
          <w:p w14:paraId="4127FF7C">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highlight w:val="none"/>
              </w:rPr>
            </w:pPr>
            <w:r>
              <w:rPr>
                <w:rFonts w:hint="eastAsia" w:ascii="宋体" w:hAnsi="宋体" w:eastAsia="宋体" w:cs="宋体"/>
                <w:b/>
                <w:bCs w:val="0"/>
                <w:color w:val="auto"/>
                <w:kern w:val="2"/>
                <w:sz w:val="24"/>
                <w:szCs w:val="24"/>
                <w:highlight w:val="none"/>
                <w:lang w:val="en-US" w:eastAsia="zh-CN" w:bidi="ar"/>
              </w:rPr>
              <w:t>法规</w:t>
            </w:r>
          </w:p>
          <w:p w14:paraId="0B80E6BC">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highlight w:val="none"/>
              </w:rPr>
            </w:pPr>
            <w:r>
              <w:rPr>
                <w:rFonts w:hint="eastAsia" w:ascii="宋体" w:hAnsi="宋体" w:eastAsia="宋体" w:cs="宋体"/>
                <w:b/>
                <w:bCs w:val="0"/>
                <w:color w:val="auto"/>
                <w:kern w:val="2"/>
                <w:sz w:val="24"/>
                <w:szCs w:val="24"/>
                <w:highlight w:val="none"/>
                <w:lang w:val="en-US" w:eastAsia="zh-CN" w:bidi="ar"/>
              </w:rPr>
              <w:t>依据</w:t>
            </w:r>
          </w:p>
        </w:tc>
        <w:tc>
          <w:tcPr>
            <w:tcW w:w="765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5E961CFF">
            <w:pPr>
              <w:widowControl/>
              <w:jc w:val="left"/>
              <w:rPr>
                <w:rFonts w:hint="eastAsia" w:cs="宋体" w:asciiTheme="minorEastAsia" w:hAnsiTheme="minorEastAsia"/>
                <w:color w:val="auto"/>
                <w:sz w:val="24"/>
                <w:highlight w:val="none"/>
                <w:lang w:val="en-US" w:eastAsia="zh-CN"/>
              </w:rPr>
            </w:pPr>
            <w:r>
              <w:rPr>
                <w:rFonts w:hint="eastAsia" w:cs="宋体" w:asciiTheme="minorEastAsia" w:hAnsiTheme="minorEastAsia"/>
                <w:color w:val="auto"/>
                <w:sz w:val="24"/>
                <w:highlight w:val="none"/>
                <w:lang w:val="en-US" w:eastAsia="zh-CN"/>
              </w:rPr>
              <w:t>1.《国务院对确需保留的行政审批项目设定行政许可的决定》（国务院令第412号发布，国务院令第671号修正）第108项</w:t>
            </w:r>
          </w:p>
          <w:p w14:paraId="4E66C45B">
            <w:pPr>
              <w:widowControl/>
              <w:jc w:val="left"/>
              <w:rPr>
                <w:rFonts w:hint="eastAsia" w:cs="宋体" w:asciiTheme="minorEastAsia" w:hAnsiTheme="minorEastAsia"/>
                <w:color w:val="auto"/>
                <w:sz w:val="24"/>
                <w:highlight w:val="none"/>
                <w:lang w:val="en-US" w:eastAsia="zh-CN"/>
              </w:rPr>
            </w:pPr>
            <w:r>
              <w:rPr>
                <w:rFonts w:hint="eastAsia" w:cs="宋体" w:asciiTheme="minorEastAsia" w:hAnsiTheme="minorEastAsia"/>
                <w:color w:val="auto"/>
                <w:sz w:val="24"/>
                <w:highlight w:val="none"/>
                <w:lang w:val="en-US" w:eastAsia="zh-CN"/>
              </w:rPr>
              <w:t>2.《超限高层建筑工程抗震设防管理规定》（建设部令第111号）第六条</w:t>
            </w:r>
          </w:p>
          <w:p w14:paraId="494EA239">
            <w:pPr>
              <w:widowControl/>
              <w:jc w:val="left"/>
              <w:rPr>
                <w:rFonts w:hint="eastAsia" w:cs="宋体" w:asciiTheme="minorEastAsia" w:hAnsiTheme="minorEastAsia"/>
                <w:color w:val="auto"/>
                <w:sz w:val="24"/>
                <w:highlight w:val="none"/>
                <w:lang w:val="en-US" w:eastAsia="zh-CN"/>
              </w:rPr>
            </w:pPr>
            <w:r>
              <w:rPr>
                <w:rFonts w:hint="eastAsia" w:cs="宋体" w:asciiTheme="minorEastAsia" w:hAnsiTheme="minorEastAsia"/>
                <w:color w:val="auto"/>
                <w:sz w:val="24"/>
                <w:highlight w:val="none"/>
                <w:lang w:val="en-US" w:eastAsia="zh-CN"/>
              </w:rPr>
              <w:t>3.《中华人民共和国城乡规划法》（2019年修正）第二条、第三条、第四十条</w:t>
            </w:r>
          </w:p>
          <w:p w14:paraId="3B812E56">
            <w:pPr>
              <w:widowControl/>
              <w:jc w:val="left"/>
              <w:rPr>
                <w:rFonts w:hint="eastAsia" w:cs="宋体" w:asciiTheme="minorEastAsia" w:hAnsiTheme="minorEastAsia"/>
                <w:color w:val="auto"/>
                <w:sz w:val="24"/>
                <w:highlight w:val="none"/>
                <w:lang w:val="en-US" w:eastAsia="zh-CN"/>
              </w:rPr>
            </w:pPr>
            <w:r>
              <w:rPr>
                <w:rFonts w:hint="eastAsia" w:cs="宋体" w:asciiTheme="minorEastAsia" w:hAnsiTheme="minorEastAsia"/>
                <w:color w:val="auto"/>
                <w:sz w:val="24"/>
                <w:highlight w:val="none"/>
                <w:lang w:val="en-US" w:eastAsia="zh-CN"/>
              </w:rPr>
              <w:t>4.《内蒙古自治区城乡规划条例》（2019年修改）第二条、第三条、第四十条</w:t>
            </w:r>
          </w:p>
          <w:p w14:paraId="398AE970">
            <w:pPr>
              <w:widowControl/>
              <w:jc w:val="left"/>
              <w:rPr>
                <w:rFonts w:hint="eastAsia" w:cs="宋体" w:asciiTheme="minorEastAsia" w:hAnsiTheme="minorEastAsia"/>
                <w:color w:val="auto"/>
                <w:sz w:val="24"/>
                <w:highlight w:val="none"/>
                <w:lang w:val="en-US" w:eastAsia="zh-CN"/>
              </w:rPr>
            </w:pPr>
            <w:r>
              <w:rPr>
                <w:rFonts w:hint="eastAsia" w:cs="宋体" w:asciiTheme="minorEastAsia" w:hAnsiTheme="minorEastAsia"/>
                <w:color w:val="auto"/>
                <w:sz w:val="24"/>
                <w:highlight w:val="none"/>
                <w:lang w:val="en-US" w:eastAsia="zh-CN"/>
              </w:rPr>
              <w:t>5.《人民防空工程建设管理规定》（国人防办〔2003〕字第18号)第四十七条</w:t>
            </w:r>
          </w:p>
          <w:p w14:paraId="561E294A">
            <w:pPr>
              <w:widowControl/>
              <w:jc w:val="left"/>
              <w:rPr>
                <w:rFonts w:hint="eastAsia" w:cs="宋体" w:asciiTheme="minorEastAsia" w:hAnsiTheme="minorEastAsia"/>
                <w:color w:val="auto"/>
                <w:sz w:val="24"/>
                <w:highlight w:val="none"/>
                <w:lang w:val="en-US" w:eastAsia="zh-CN"/>
              </w:rPr>
            </w:pPr>
            <w:r>
              <w:rPr>
                <w:rFonts w:hint="eastAsia" w:cs="宋体" w:asciiTheme="minorEastAsia" w:hAnsiTheme="minorEastAsia"/>
                <w:color w:val="auto"/>
                <w:sz w:val="24"/>
                <w:highlight w:val="none"/>
                <w:lang w:val="en-US" w:eastAsia="zh-CN"/>
              </w:rPr>
              <w:t>6.《国务院关于印发清理规范投资项目报建审批事项实施方案的通知》（国发〔2016〕29号）保留事项第34项</w:t>
            </w:r>
          </w:p>
          <w:p w14:paraId="7E9A7994">
            <w:pPr>
              <w:widowControl/>
              <w:jc w:val="left"/>
              <w:rPr>
                <w:rFonts w:hint="eastAsia" w:cs="宋体" w:asciiTheme="minorEastAsia" w:hAnsiTheme="minorEastAsia"/>
                <w:color w:val="auto"/>
                <w:sz w:val="24"/>
                <w:highlight w:val="none"/>
                <w:lang w:val="en-US" w:eastAsia="zh-CN"/>
              </w:rPr>
            </w:pPr>
            <w:r>
              <w:rPr>
                <w:rFonts w:hint="eastAsia" w:cs="宋体" w:asciiTheme="minorEastAsia" w:hAnsiTheme="minorEastAsia"/>
                <w:color w:val="auto"/>
                <w:sz w:val="24"/>
                <w:highlight w:val="none"/>
                <w:lang w:val="en-US" w:eastAsia="zh-CN"/>
              </w:rPr>
              <w:t>7.《城市供水条例》（国务院令第158号公布，国务院令第698号修改）第三十条</w:t>
            </w:r>
          </w:p>
          <w:p w14:paraId="469F487E">
            <w:pPr>
              <w:widowControl/>
              <w:jc w:val="left"/>
              <w:rPr>
                <w:rFonts w:hint="eastAsia" w:cs="宋体" w:asciiTheme="minorEastAsia" w:hAnsiTheme="minorEastAsia"/>
                <w:color w:val="auto"/>
                <w:sz w:val="24"/>
                <w:highlight w:val="none"/>
                <w:lang w:val="en-US" w:eastAsia="zh-CN"/>
              </w:rPr>
            </w:pPr>
            <w:r>
              <w:rPr>
                <w:rFonts w:hint="eastAsia" w:cs="宋体" w:asciiTheme="minorEastAsia" w:hAnsiTheme="minorEastAsia"/>
                <w:color w:val="auto"/>
                <w:sz w:val="24"/>
                <w:highlight w:val="none"/>
                <w:lang w:val="en-US" w:eastAsia="zh-CN"/>
              </w:rPr>
              <w:t>8.《城镇排水与污水处理条例》（国务院令第641号公布）第四十三条</w:t>
            </w:r>
          </w:p>
          <w:p w14:paraId="66781B47">
            <w:pPr>
              <w:widowControl/>
              <w:jc w:val="left"/>
              <w:rPr>
                <w:rFonts w:hint="eastAsia" w:cs="宋体" w:asciiTheme="minorEastAsia" w:hAnsiTheme="minorEastAsia"/>
                <w:color w:val="auto"/>
                <w:sz w:val="24"/>
                <w:highlight w:val="none"/>
                <w:lang w:val="en-US" w:eastAsia="zh-CN"/>
              </w:rPr>
            </w:pPr>
            <w:r>
              <w:rPr>
                <w:rFonts w:hint="eastAsia" w:cs="宋体" w:asciiTheme="minorEastAsia" w:hAnsiTheme="minorEastAsia"/>
                <w:color w:val="auto"/>
                <w:sz w:val="24"/>
                <w:highlight w:val="none"/>
                <w:lang w:val="en-US" w:eastAsia="zh-CN"/>
              </w:rPr>
              <w:t>9.《中华人民共和国矿产资源法》第三十三条</w:t>
            </w:r>
          </w:p>
          <w:p w14:paraId="0EF9577E">
            <w:pPr>
              <w:widowControl/>
              <w:jc w:val="left"/>
              <w:rPr>
                <w:rFonts w:hint="eastAsia" w:cs="宋体" w:asciiTheme="minorEastAsia" w:hAnsiTheme="minorEastAsia"/>
                <w:color w:val="auto"/>
                <w:sz w:val="24"/>
                <w:highlight w:val="none"/>
                <w:lang w:val="en-US" w:eastAsia="zh-CN"/>
              </w:rPr>
            </w:pPr>
            <w:r>
              <w:rPr>
                <w:rFonts w:hint="eastAsia" w:cs="宋体" w:asciiTheme="minorEastAsia" w:hAnsiTheme="minorEastAsia"/>
                <w:color w:val="auto"/>
                <w:sz w:val="24"/>
                <w:highlight w:val="none"/>
                <w:lang w:val="en-US" w:eastAsia="zh-CN"/>
              </w:rPr>
              <w:t>10.《中华人民共和国矿产资源法实施细则》（国务院令152号发布）第三十五条</w:t>
            </w:r>
          </w:p>
          <w:p w14:paraId="058E5865">
            <w:pPr>
              <w:widowControl/>
              <w:jc w:val="left"/>
              <w:rPr>
                <w:rFonts w:hint="eastAsia" w:cs="宋体" w:asciiTheme="minorEastAsia" w:hAnsiTheme="minorEastAsia"/>
                <w:color w:val="auto"/>
                <w:sz w:val="24"/>
                <w:highlight w:val="none"/>
                <w:lang w:val="en-US" w:eastAsia="zh-CN"/>
              </w:rPr>
            </w:pPr>
            <w:r>
              <w:rPr>
                <w:rFonts w:hint="eastAsia" w:cs="宋体" w:asciiTheme="minorEastAsia" w:hAnsiTheme="minorEastAsia"/>
                <w:color w:val="auto"/>
                <w:sz w:val="24"/>
                <w:highlight w:val="none"/>
                <w:lang w:val="en-US" w:eastAsia="zh-CN"/>
              </w:rPr>
              <w:t>11.《城市绿化条例》（国务院令第100号公布，国务院令第710号修改）第十九条、第二十条、第二十四条</w:t>
            </w:r>
          </w:p>
          <w:p w14:paraId="502B08B9">
            <w:pPr>
              <w:widowControl/>
              <w:jc w:val="left"/>
              <w:rPr>
                <w:rFonts w:hint="eastAsia" w:cs="宋体" w:asciiTheme="minorEastAsia" w:hAnsiTheme="minorEastAsia"/>
                <w:color w:val="auto"/>
                <w:sz w:val="24"/>
                <w:highlight w:val="none"/>
                <w:lang w:val="en-US" w:eastAsia="zh-CN"/>
              </w:rPr>
            </w:pPr>
            <w:r>
              <w:rPr>
                <w:rFonts w:hint="eastAsia" w:cs="宋体" w:asciiTheme="minorEastAsia" w:hAnsiTheme="minorEastAsia"/>
                <w:color w:val="auto"/>
                <w:sz w:val="24"/>
                <w:highlight w:val="none"/>
                <w:lang w:val="en-US" w:eastAsia="zh-CN"/>
              </w:rPr>
              <w:t>12.《中华人民共和国防洪法》第三十三条</w:t>
            </w:r>
          </w:p>
          <w:p w14:paraId="2919D4FB">
            <w:pPr>
              <w:widowControl/>
              <w:jc w:val="left"/>
              <w:rPr>
                <w:rFonts w:hint="eastAsia" w:cs="宋体" w:asciiTheme="minorEastAsia" w:hAnsiTheme="minorEastAsia"/>
                <w:color w:val="auto"/>
                <w:sz w:val="24"/>
                <w:highlight w:val="none"/>
                <w:lang w:val="en-US" w:eastAsia="zh-CN"/>
              </w:rPr>
            </w:pPr>
            <w:r>
              <w:rPr>
                <w:rFonts w:hint="eastAsia" w:cs="宋体" w:asciiTheme="minorEastAsia" w:hAnsiTheme="minorEastAsia"/>
                <w:color w:val="auto"/>
                <w:sz w:val="24"/>
                <w:highlight w:val="none"/>
                <w:lang w:val="en-US" w:eastAsia="zh-CN"/>
              </w:rPr>
              <w:t>13.《中华人民共和国水法》第十九条、第三十八条</w:t>
            </w:r>
          </w:p>
          <w:p w14:paraId="569A0B94">
            <w:pPr>
              <w:widowControl/>
              <w:jc w:val="left"/>
              <w:rPr>
                <w:rFonts w:hint="eastAsia" w:cs="宋体" w:asciiTheme="minorEastAsia" w:hAnsiTheme="minorEastAsia"/>
                <w:color w:val="auto"/>
                <w:sz w:val="24"/>
                <w:highlight w:val="none"/>
                <w:lang w:val="en-US" w:eastAsia="zh-CN"/>
              </w:rPr>
            </w:pPr>
            <w:r>
              <w:rPr>
                <w:rFonts w:hint="eastAsia" w:cs="宋体" w:asciiTheme="minorEastAsia" w:hAnsiTheme="minorEastAsia"/>
                <w:color w:val="auto"/>
                <w:sz w:val="24"/>
                <w:highlight w:val="none"/>
                <w:lang w:val="en-US" w:eastAsia="zh-CN"/>
              </w:rPr>
              <w:t>14.《中华人民共和国水文条例》（国务院令第496号公布，国务院令第676号修改）第三十三条</w:t>
            </w:r>
          </w:p>
          <w:p w14:paraId="5DBBAB74">
            <w:pPr>
              <w:widowControl/>
              <w:jc w:val="left"/>
              <w:rPr>
                <w:rFonts w:hint="eastAsia" w:cs="宋体" w:asciiTheme="minorEastAsia" w:hAnsiTheme="minorEastAsia"/>
                <w:color w:val="auto"/>
                <w:sz w:val="24"/>
                <w:highlight w:val="none"/>
                <w:lang w:val="en-US" w:eastAsia="zh-CN"/>
              </w:rPr>
            </w:pPr>
            <w:r>
              <w:rPr>
                <w:rFonts w:hint="eastAsia" w:cs="宋体" w:asciiTheme="minorEastAsia" w:hAnsiTheme="minorEastAsia"/>
                <w:color w:val="auto"/>
                <w:sz w:val="24"/>
                <w:highlight w:val="none"/>
                <w:lang w:val="en-US" w:eastAsia="zh-CN"/>
              </w:rPr>
              <w:t>15.《中华人民共和国河道管理条例》（国务院令第3号发布，国务院令第698号修改）第十一条</w:t>
            </w:r>
          </w:p>
          <w:p w14:paraId="495BF085">
            <w:pPr>
              <w:widowControl/>
              <w:jc w:val="left"/>
              <w:rPr>
                <w:rFonts w:hint="eastAsia" w:cs="宋体" w:asciiTheme="minorEastAsia" w:hAnsiTheme="minorEastAsia"/>
                <w:color w:val="auto"/>
                <w:sz w:val="24"/>
                <w:highlight w:val="none"/>
                <w:lang w:val="en-US" w:eastAsia="zh-CN"/>
              </w:rPr>
            </w:pPr>
            <w:r>
              <w:rPr>
                <w:rFonts w:hint="eastAsia" w:cs="宋体" w:asciiTheme="minorEastAsia" w:hAnsiTheme="minorEastAsia"/>
                <w:color w:val="auto"/>
                <w:sz w:val="24"/>
                <w:highlight w:val="none"/>
                <w:lang w:val="en-US" w:eastAsia="zh-CN"/>
              </w:rPr>
              <w:t>16.《中华人民共和国气象法》第二十一条</w:t>
            </w:r>
          </w:p>
          <w:p w14:paraId="50B4A593">
            <w:pPr>
              <w:widowControl/>
              <w:jc w:val="left"/>
              <w:rPr>
                <w:rFonts w:hint="eastAsia" w:cs="宋体" w:asciiTheme="minorEastAsia" w:hAnsiTheme="minorEastAsia"/>
                <w:color w:val="auto"/>
                <w:sz w:val="24"/>
                <w:highlight w:val="none"/>
                <w:lang w:val="en-US" w:eastAsia="zh-CN"/>
              </w:rPr>
            </w:pPr>
            <w:r>
              <w:rPr>
                <w:rFonts w:hint="eastAsia" w:cs="宋体" w:asciiTheme="minorEastAsia" w:hAnsiTheme="minorEastAsia"/>
                <w:color w:val="auto"/>
                <w:sz w:val="24"/>
                <w:highlight w:val="none"/>
                <w:lang w:val="en-US" w:eastAsia="zh-CN"/>
              </w:rPr>
              <w:t>17.《气象设施和气象探测环境保护条例》（国务院令第623号公布，国务院令第666号修改）第十七条</w:t>
            </w:r>
          </w:p>
          <w:p w14:paraId="582EF16A">
            <w:pPr>
              <w:widowControl/>
              <w:jc w:val="left"/>
              <w:rPr>
                <w:rFonts w:hint="eastAsia" w:cs="宋体" w:asciiTheme="minorEastAsia" w:hAnsiTheme="minorEastAsia"/>
                <w:color w:val="auto"/>
                <w:sz w:val="24"/>
                <w:highlight w:val="none"/>
                <w:lang w:val="en-US" w:eastAsia="zh-CN"/>
              </w:rPr>
            </w:pPr>
            <w:r>
              <w:rPr>
                <w:rFonts w:hint="eastAsia" w:cs="宋体" w:asciiTheme="minorEastAsia" w:hAnsiTheme="minorEastAsia"/>
                <w:color w:val="auto"/>
                <w:sz w:val="24"/>
                <w:highlight w:val="none"/>
                <w:lang w:val="en-US" w:eastAsia="zh-CN"/>
              </w:rPr>
              <w:t>18.《中华人民共和国文物保护法》第十七条、第二十条、第二十二条、第三十条</w:t>
            </w:r>
          </w:p>
          <w:p w14:paraId="774A83CA">
            <w:pPr>
              <w:widowControl/>
              <w:jc w:val="left"/>
              <w:rPr>
                <w:rFonts w:hint="eastAsia" w:cs="宋体" w:asciiTheme="minorEastAsia" w:hAnsiTheme="minorEastAsia"/>
                <w:color w:val="auto"/>
                <w:sz w:val="24"/>
                <w:highlight w:val="none"/>
                <w:lang w:val="en-US" w:eastAsia="zh-CN"/>
              </w:rPr>
            </w:pPr>
            <w:r>
              <w:rPr>
                <w:rFonts w:hint="eastAsia" w:cs="宋体" w:asciiTheme="minorEastAsia" w:hAnsiTheme="minorEastAsia"/>
                <w:color w:val="auto"/>
                <w:sz w:val="24"/>
                <w:highlight w:val="none"/>
                <w:lang w:val="en-US" w:eastAsia="zh-CN"/>
              </w:rPr>
              <w:t>19.《中华人民共和国国家安全法》第五十九条</w:t>
            </w:r>
          </w:p>
          <w:p w14:paraId="32B6C207">
            <w:pPr>
              <w:widowControl/>
              <w:jc w:val="left"/>
              <w:rPr>
                <w:rFonts w:hint="eastAsia" w:cs="宋体" w:asciiTheme="minorEastAsia" w:hAnsiTheme="minorEastAsia"/>
                <w:color w:val="auto"/>
                <w:sz w:val="24"/>
                <w:highlight w:val="none"/>
                <w:lang w:val="en-US" w:eastAsia="zh-CN"/>
              </w:rPr>
            </w:pPr>
            <w:r>
              <w:rPr>
                <w:rFonts w:hint="eastAsia" w:cs="宋体" w:asciiTheme="minorEastAsia" w:hAnsiTheme="minorEastAsia"/>
                <w:color w:val="auto"/>
                <w:sz w:val="24"/>
                <w:highlight w:val="none"/>
                <w:lang w:val="en-US" w:eastAsia="zh-CN"/>
              </w:rPr>
              <w:t>20.《国务院对确需保留的行政审批项目设定行政许可的决定》（国务院令第412号公布）第66项</w:t>
            </w:r>
          </w:p>
          <w:p w14:paraId="208BBF18">
            <w:pPr>
              <w:widowControl/>
              <w:jc w:val="left"/>
              <w:rPr>
                <w:rFonts w:hint="eastAsia" w:cs="宋体" w:asciiTheme="minorEastAsia" w:hAnsiTheme="minorEastAsia"/>
                <w:color w:val="auto"/>
                <w:sz w:val="24"/>
                <w:highlight w:val="none"/>
                <w:lang w:val="en-US" w:eastAsia="zh-CN"/>
              </w:rPr>
            </w:pPr>
            <w:r>
              <w:rPr>
                <w:rFonts w:hint="eastAsia" w:cs="宋体" w:asciiTheme="minorEastAsia" w:hAnsiTheme="minorEastAsia"/>
                <w:color w:val="auto"/>
                <w:sz w:val="24"/>
                <w:highlight w:val="none"/>
                <w:lang w:val="en-US" w:eastAsia="zh-CN"/>
              </w:rPr>
              <w:t>21.《中华人民共和国水土保持法》第二十五条、第二十六条</w:t>
            </w:r>
          </w:p>
          <w:p w14:paraId="1BAE7EC3">
            <w:pPr>
              <w:widowControl/>
              <w:jc w:val="left"/>
              <w:rPr>
                <w:rFonts w:hint="eastAsia" w:cs="宋体" w:asciiTheme="minorEastAsia" w:hAnsiTheme="minorEastAsia"/>
                <w:color w:val="auto"/>
                <w:sz w:val="24"/>
                <w:highlight w:val="none"/>
                <w:lang w:val="en-US" w:eastAsia="zh-CN"/>
              </w:rPr>
            </w:pPr>
            <w:r>
              <w:rPr>
                <w:rFonts w:hint="eastAsia" w:cs="宋体" w:asciiTheme="minorEastAsia" w:hAnsiTheme="minorEastAsia"/>
                <w:color w:val="auto"/>
                <w:sz w:val="24"/>
                <w:highlight w:val="none"/>
                <w:lang w:val="en-US" w:eastAsia="zh-CN"/>
              </w:rPr>
              <w:t>22.《中华人民共和国水土保持法实施条例》（国务院令第120号发布，国务院令第588号修改）第十四条</w:t>
            </w:r>
          </w:p>
          <w:p w14:paraId="0F3DACDE">
            <w:pPr>
              <w:widowControl/>
              <w:jc w:val="left"/>
              <w:rPr>
                <w:rFonts w:hint="eastAsia" w:cs="宋体" w:asciiTheme="minorEastAsia" w:hAnsiTheme="minorEastAsia"/>
                <w:color w:val="auto"/>
                <w:sz w:val="24"/>
                <w:highlight w:val="none"/>
                <w:lang w:val="en-US" w:eastAsia="zh-CN"/>
              </w:rPr>
            </w:pPr>
            <w:r>
              <w:rPr>
                <w:rFonts w:hint="eastAsia" w:cs="宋体" w:asciiTheme="minorEastAsia" w:hAnsiTheme="minorEastAsia"/>
                <w:color w:val="auto"/>
                <w:sz w:val="24"/>
                <w:highlight w:val="none"/>
                <w:lang w:val="en-US" w:eastAsia="zh-CN"/>
              </w:rPr>
              <w:t>23.《宗教事务条例》（国务院令第426号公布，国务院令第686号修改）第三十三条</w:t>
            </w:r>
          </w:p>
          <w:p w14:paraId="7D901F72">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宋体" w:hAnsi="宋体" w:cs="宋体"/>
                <w:color w:val="auto"/>
                <w:sz w:val="24"/>
                <w:szCs w:val="24"/>
                <w:highlight w:val="none"/>
                <w:lang w:val="en-US" w:eastAsia="zh-CN"/>
              </w:rPr>
            </w:pPr>
            <w:r>
              <w:rPr>
                <w:rFonts w:hint="eastAsia" w:cs="宋体" w:asciiTheme="minorEastAsia" w:hAnsiTheme="minorEastAsia"/>
                <w:color w:val="auto"/>
                <w:sz w:val="24"/>
                <w:highlight w:val="none"/>
                <w:lang w:val="en-US" w:eastAsia="zh-CN"/>
              </w:rPr>
              <w:t>24.</w:t>
            </w:r>
            <w:r>
              <w:rPr>
                <w:rFonts w:hint="eastAsia" w:ascii="宋体" w:hAnsi="宋体" w:cs="宋体"/>
                <w:color w:val="auto"/>
                <w:sz w:val="24"/>
                <w:szCs w:val="24"/>
                <w:highlight w:val="none"/>
                <w:lang w:val="en-US" w:eastAsia="zh-CN"/>
              </w:rPr>
              <w:t>《呼伦贝尔市自然资源局中心城区建设项目规划方案审查标准化管理制度（试行）》（呼自然资字</w:t>
            </w:r>
            <w:r>
              <w:rPr>
                <w:rFonts w:hint="eastAsia" w:ascii="宋体" w:hAnsi="宋体" w:eastAsia="宋体" w:cs="宋体"/>
                <w:color w:val="auto"/>
                <w:kern w:val="2"/>
                <w:sz w:val="24"/>
                <w:szCs w:val="24"/>
                <w:highlight w:val="none"/>
                <w:lang w:val="en-US" w:eastAsia="zh-CN" w:bidi="ar"/>
              </w:rPr>
              <w:t>〔2024〕</w:t>
            </w:r>
            <w:r>
              <w:rPr>
                <w:rFonts w:hint="eastAsia" w:ascii="宋体" w:hAnsi="宋体" w:cs="宋体"/>
                <w:color w:val="auto"/>
                <w:sz w:val="24"/>
                <w:szCs w:val="24"/>
                <w:highlight w:val="none"/>
                <w:lang w:val="en-US" w:eastAsia="zh-CN"/>
              </w:rPr>
              <w:t>76号）</w:t>
            </w:r>
          </w:p>
          <w:p w14:paraId="06493231">
            <w:pPr>
              <w:keepNext w:val="0"/>
              <w:keepLines w:val="0"/>
              <w:pageBreakBefore w:val="0"/>
              <w:widowControl/>
              <w:numPr>
                <w:ilvl w:val="0"/>
                <w:numId w:val="0"/>
              </w:numPr>
              <w:kinsoku/>
              <w:wordWrap/>
              <w:overflowPunct/>
              <w:topLinePunct w:val="0"/>
              <w:autoSpaceDE/>
              <w:autoSpaceDN/>
              <w:bidi w:val="0"/>
              <w:adjustRightInd/>
              <w:snapToGrid/>
              <w:spacing w:line="240" w:lineRule="auto"/>
              <w:ind w:leftChars="0"/>
              <w:jc w:val="left"/>
              <w:textAlignment w:val="auto"/>
              <w:rPr>
                <w:rFonts w:hint="eastAsia" w:ascii="宋体" w:hAnsi="宋体" w:eastAsia="宋体" w:cs="宋体"/>
                <w:color w:val="auto"/>
                <w:sz w:val="24"/>
                <w:highlight w:val="none"/>
                <w:lang w:eastAsia="zh-CN"/>
              </w:rPr>
            </w:pPr>
            <w:r>
              <w:rPr>
                <w:rFonts w:hint="eastAsia" w:ascii="宋体" w:hAnsi="宋体" w:cs="宋体"/>
                <w:color w:val="auto"/>
                <w:sz w:val="24"/>
                <w:szCs w:val="24"/>
                <w:highlight w:val="none"/>
                <w:lang w:val="en-US" w:eastAsia="zh-CN"/>
              </w:rPr>
              <w:t>25.</w:t>
            </w:r>
            <w:r>
              <w:rPr>
                <w:rFonts w:hint="eastAsia" w:ascii="宋体" w:hAnsi="宋体" w:eastAsia="宋体" w:cs="宋体"/>
                <w:color w:val="auto"/>
                <w:sz w:val="24"/>
                <w:highlight w:val="none"/>
                <w:lang w:eastAsia="zh-CN"/>
              </w:rPr>
              <w:t>《内蒙古自治区自然资源厅关于“多审合一、多证合一”改革工作的通知》（内自然资字</w:t>
            </w:r>
            <w:r>
              <w:rPr>
                <w:rFonts w:hint="eastAsia" w:ascii="宋体" w:hAnsi="宋体" w:eastAsia="宋体" w:cs="宋体"/>
                <w:color w:val="auto"/>
                <w:kern w:val="2"/>
                <w:sz w:val="24"/>
                <w:szCs w:val="24"/>
                <w:highlight w:val="none"/>
                <w:lang w:val="en-US" w:eastAsia="zh-CN" w:bidi="ar"/>
              </w:rPr>
              <w:t>〔2019〕</w:t>
            </w:r>
            <w:r>
              <w:rPr>
                <w:rFonts w:hint="eastAsia" w:ascii="宋体" w:hAnsi="宋体" w:eastAsia="宋体" w:cs="宋体"/>
                <w:color w:val="auto"/>
                <w:sz w:val="24"/>
                <w:highlight w:val="none"/>
                <w:lang w:eastAsia="zh-CN"/>
              </w:rPr>
              <w:t>562）</w:t>
            </w:r>
          </w:p>
          <w:p w14:paraId="526B81A9">
            <w:pPr>
              <w:widowControl/>
              <w:numPr>
                <w:ilvl w:val="0"/>
                <w:numId w:val="0"/>
              </w:numPr>
              <w:spacing w:line="240" w:lineRule="auto"/>
              <w:ind w:leftChars="0"/>
              <w:jc w:val="left"/>
              <w:rPr>
                <w:rFonts w:hint="eastAsia" w:ascii="宋体" w:hAnsi="宋体" w:eastAsia="宋体" w:cs="宋体"/>
                <w:color w:val="auto"/>
                <w:sz w:val="24"/>
                <w:highlight w:val="none"/>
                <w:lang w:val="en-US" w:eastAsia="zh-CN"/>
              </w:rPr>
            </w:pPr>
            <w:r>
              <w:rPr>
                <w:rFonts w:hint="eastAsia" w:asciiTheme="minorEastAsia" w:hAnsiTheme="minorEastAsia" w:cstheme="minorEastAsia"/>
                <w:color w:val="auto"/>
                <w:kern w:val="2"/>
                <w:sz w:val="24"/>
                <w:szCs w:val="24"/>
                <w:highlight w:val="none"/>
                <w:lang w:val="en-US" w:eastAsia="zh-CN" w:bidi="ar"/>
              </w:rPr>
              <w:t>26.《</w:t>
            </w:r>
            <w:r>
              <w:rPr>
                <w:rFonts w:hint="eastAsia" w:asciiTheme="minorEastAsia" w:hAnsiTheme="minorEastAsia" w:eastAsiaTheme="minorEastAsia" w:cstheme="minorEastAsia"/>
                <w:color w:val="auto"/>
                <w:kern w:val="2"/>
                <w:sz w:val="24"/>
                <w:szCs w:val="24"/>
                <w:highlight w:val="none"/>
                <w:lang w:val="en-US" w:eastAsia="zh-CN" w:bidi="ar"/>
              </w:rPr>
              <w:t>关于呼伦贝尔市房屋建筑和城市基础设施工程建设项目有关审批事项合并的通知</w:t>
            </w:r>
            <w:r>
              <w:rPr>
                <w:rFonts w:hint="eastAsia" w:asciiTheme="minorEastAsia" w:hAnsiTheme="minorEastAsia" w:cstheme="minorEastAsia"/>
                <w:color w:val="auto"/>
                <w:kern w:val="2"/>
                <w:sz w:val="24"/>
                <w:szCs w:val="24"/>
                <w:highlight w:val="none"/>
                <w:lang w:val="en-US" w:eastAsia="zh-CN" w:bidi="ar"/>
              </w:rPr>
              <w:t>》</w:t>
            </w:r>
            <w:r>
              <w:rPr>
                <w:rFonts w:hint="eastAsia" w:asciiTheme="minorEastAsia" w:hAnsiTheme="minorEastAsia" w:eastAsiaTheme="minorEastAsia" w:cstheme="minorEastAsia"/>
                <w:color w:val="auto"/>
                <w:kern w:val="2"/>
                <w:sz w:val="24"/>
                <w:szCs w:val="24"/>
                <w:highlight w:val="none"/>
                <w:lang w:val="en-US" w:eastAsia="zh-CN" w:bidi="ar"/>
              </w:rPr>
              <w:t>（呼住建办〔2022〕7号）</w:t>
            </w:r>
          </w:p>
        </w:tc>
      </w:tr>
      <w:tr w14:paraId="192975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809" w:hRule="exact"/>
        </w:trPr>
        <w:tc>
          <w:tcPr>
            <w:tcW w:w="982" w:type="dxa"/>
            <w:tcBorders>
              <w:top w:val="single" w:color="auto" w:sz="4" w:space="0"/>
              <w:left w:val="single" w:color="auto" w:sz="4" w:space="0"/>
              <w:bottom w:val="single" w:color="auto" w:sz="4" w:space="0"/>
              <w:right w:val="single" w:color="auto" w:sz="4" w:space="0"/>
            </w:tcBorders>
            <w:shd w:val="clear" w:color="auto" w:fill="auto"/>
            <w:vAlign w:val="center"/>
          </w:tcPr>
          <w:p w14:paraId="685A3BE8">
            <w:pPr>
              <w:keepNext w:val="0"/>
              <w:keepLines w:val="0"/>
              <w:pageBreakBefore w:val="0"/>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t>申请</w:t>
            </w:r>
          </w:p>
          <w:p w14:paraId="21217123">
            <w:pPr>
              <w:keepNext w:val="0"/>
              <w:keepLines w:val="0"/>
              <w:pageBreakBefore w:val="0"/>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条件</w:t>
            </w:r>
          </w:p>
        </w:tc>
        <w:tc>
          <w:tcPr>
            <w:tcW w:w="765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50E1E431">
            <w:pPr>
              <w:keepNext w:val="0"/>
              <w:keepLines w:val="0"/>
              <w:pageBreakBefore w:val="0"/>
              <w:widowControl/>
              <w:kinsoku/>
              <w:wordWrap/>
              <w:overflowPunct/>
              <w:topLinePunct w:val="0"/>
              <w:autoSpaceDN/>
              <w:bidi w:val="0"/>
              <w:adjustRightInd/>
              <w:snapToGrid/>
              <w:spacing w:beforeAutospacing="0" w:afterAutospacing="0" w:line="240" w:lineRule="auto"/>
              <w:jc w:val="left"/>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办理完成建设项目立项用地</w:t>
            </w:r>
            <w:r>
              <w:rPr>
                <w:rFonts w:hint="eastAsia" w:ascii="宋体" w:hAnsi="宋体" w:eastAsia="宋体" w:cs="宋体"/>
                <w:color w:val="auto"/>
                <w:sz w:val="24"/>
                <w:highlight w:val="none"/>
                <w:lang w:eastAsia="zh-CN"/>
              </w:rPr>
              <w:t>规划许可</w:t>
            </w:r>
            <w:r>
              <w:rPr>
                <w:rFonts w:hint="eastAsia" w:ascii="宋体" w:hAnsi="宋体" w:eastAsia="宋体" w:cs="宋体"/>
                <w:color w:val="auto"/>
                <w:sz w:val="24"/>
                <w:highlight w:val="none"/>
              </w:rPr>
              <w:t>阶段各审批事项。</w:t>
            </w:r>
          </w:p>
        </w:tc>
      </w:tr>
      <w:tr w14:paraId="539AC4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90" w:hRule="atLeast"/>
        </w:trPr>
        <w:tc>
          <w:tcPr>
            <w:tcW w:w="982" w:type="dxa"/>
            <w:tcBorders>
              <w:top w:val="single" w:color="auto" w:sz="4" w:space="0"/>
              <w:left w:val="single" w:color="auto" w:sz="4" w:space="0"/>
              <w:bottom w:val="single" w:color="auto" w:sz="4" w:space="0"/>
              <w:right w:val="single" w:color="auto" w:sz="4" w:space="0"/>
            </w:tcBorders>
            <w:shd w:val="clear" w:color="auto" w:fill="auto"/>
            <w:vAlign w:val="center"/>
          </w:tcPr>
          <w:p w14:paraId="7FDDE464">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bCs w:val="0"/>
                <w:color w:val="auto"/>
                <w:kern w:val="2"/>
                <w:sz w:val="24"/>
                <w:szCs w:val="24"/>
                <w:highlight w:val="none"/>
                <w:lang w:val="en-US" w:eastAsia="zh-CN" w:bidi="ar"/>
              </w:rPr>
            </w:pPr>
            <w:r>
              <w:rPr>
                <w:rFonts w:hint="eastAsia" w:ascii="宋体" w:hAnsi="宋体" w:eastAsia="宋体" w:cs="宋体"/>
                <w:b/>
                <w:bCs w:val="0"/>
                <w:color w:val="auto"/>
                <w:kern w:val="2"/>
                <w:sz w:val="24"/>
                <w:szCs w:val="24"/>
                <w:highlight w:val="none"/>
                <w:lang w:val="en-US" w:eastAsia="zh-CN" w:bidi="ar"/>
              </w:rPr>
              <w:t>申报</w:t>
            </w:r>
          </w:p>
          <w:p w14:paraId="34FAAE60">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highlight w:val="none"/>
              </w:rPr>
            </w:pPr>
            <w:r>
              <w:rPr>
                <w:rFonts w:hint="eastAsia" w:ascii="宋体" w:hAnsi="宋体" w:eastAsia="宋体" w:cs="宋体"/>
                <w:b/>
                <w:bCs w:val="0"/>
                <w:color w:val="auto"/>
                <w:kern w:val="2"/>
                <w:sz w:val="24"/>
                <w:szCs w:val="24"/>
                <w:highlight w:val="none"/>
                <w:lang w:val="en-US" w:eastAsia="zh-CN" w:bidi="ar"/>
              </w:rPr>
              <w:t>材料</w:t>
            </w:r>
          </w:p>
        </w:tc>
        <w:tc>
          <w:tcPr>
            <w:tcW w:w="765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0E3393B4">
            <w:pPr>
              <w:keepNext w:val="0"/>
              <w:keepLines w:val="0"/>
              <w:pageBreakBefore w:val="0"/>
              <w:widowControl/>
              <w:numPr>
                <w:ilvl w:val="0"/>
                <w:numId w:val="0"/>
              </w:numPr>
              <w:kinsoku/>
              <w:wordWrap/>
              <w:overflowPunct/>
              <w:topLinePunct w:val="0"/>
              <w:autoSpaceDN/>
              <w:bidi w:val="0"/>
              <w:adjustRightInd/>
              <w:spacing w:line="240" w:lineRule="auto"/>
              <w:jc w:val="left"/>
              <w:textAlignment w:val="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1.1规划设计方案联合审查、审定（自然资源部门）</w:t>
            </w:r>
          </w:p>
          <w:p w14:paraId="5046D7EC">
            <w:pPr>
              <w:keepNext w:val="0"/>
              <w:keepLines w:val="0"/>
              <w:pageBreakBefore w:val="0"/>
              <w:widowControl/>
              <w:numPr>
                <w:ilvl w:val="0"/>
                <w:numId w:val="0"/>
              </w:numPr>
              <w:kinsoku/>
              <w:wordWrap/>
              <w:overflowPunct/>
              <w:topLinePunct w:val="0"/>
              <w:autoSpaceDN/>
              <w:bidi w:val="0"/>
              <w:adjustRightInd/>
              <w:spacing w:line="240" w:lineRule="auto"/>
              <w:jc w:val="left"/>
              <w:textAlignment w:val="auto"/>
              <w:rPr>
                <w:rFonts w:hint="default"/>
                <w:color w:val="auto"/>
                <w:sz w:val="24"/>
                <w:szCs w:val="24"/>
                <w:highlight w:val="none"/>
                <w:lang w:val="en-US" w:eastAsia="zh-CN"/>
              </w:rPr>
            </w:pPr>
            <w:r>
              <w:rPr>
                <w:rFonts w:hint="eastAsia"/>
                <w:color w:val="auto"/>
                <w:sz w:val="24"/>
                <w:szCs w:val="24"/>
                <w:highlight w:val="none"/>
                <w:lang w:val="en-US" w:eastAsia="zh-CN"/>
              </w:rPr>
              <w:t>（1）申请文件【pdf格式、200dpi（主审材料）】</w:t>
            </w:r>
          </w:p>
          <w:p w14:paraId="11D53E1E">
            <w:pPr>
              <w:keepNext w:val="0"/>
              <w:keepLines w:val="0"/>
              <w:pageBreakBefore w:val="0"/>
              <w:widowControl/>
              <w:numPr>
                <w:ilvl w:val="0"/>
                <w:numId w:val="0"/>
              </w:numPr>
              <w:kinsoku/>
              <w:wordWrap/>
              <w:overflowPunct/>
              <w:topLinePunct w:val="0"/>
              <w:autoSpaceDN/>
              <w:bidi w:val="0"/>
              <w:adjustRightInd/>
              <w:spacing w:line="240" w:lineRule="auto"/>
              <w:jc w:val="left"/>
              <w:textAlignment w:val="auto"/>
              <w:rPr>
                <w:rFonts w:hint="eastAsia"/>
                <w:color w:val="auto"/>
                <w:sz w:val="24"/>
                <w:szCs w:val="24"/>
                <w:highlight w:val="none"/>
                <w:lang w:val="en-US" w:eastAsia="zh-CN"/>
              </w:rPr>
            </w:pPr>
            <w:r>
              <w:rPr>
                <w:rFonts w:hint="eastAsia"/>
                <w:color w:val="auto"/>
                <w:sz w:val="24"/>
                <w:szCs w:val="24"/>
                <w:highlight w:val="none"/>
                <w:lang w:val="en-US" w:eastAsia="zh-CN"/>
              </w:rPr>
              <w:t>（2）规划设计方案说明【pdf格式、200dpi（主审材料）】</w:t>
            </w:r>
          </w:p>
          <w:p w14:paraId="162E09FB">
            <w:pPr>
              <w:keepNext w:val="0"/>
              <w:keepLines w:val="0"/>
              <w:pageBreakBefore w:val="0"/>
              <w:widowControl/>
              <w:numPr>
                <w:ilvl w:val="0"/>
                <w:numId w:val="0"/>
              </w:numPr>
              <w:kinsoku/>
              <w:wordWrap/>
              <w:overflowPunct/>
              <w:topLinePunct w:val="0"/>
              <w:autoSpaceDN/>
              <w:bidi w:val="0"/>
              <w:adjustRightInd/>
              <w:spacing w:line="240" w:lineRule="auto"/>
              <w:jc w:val="left"/>
              <w:textAlignment w:val="auto"/>
              <w:rPr>
                <w:rFonts w:hint="default"/>
                <w:color w:val="auto"/>
                <w:sz w:val="24"/>
                <w:szCs w:val="24"/>
                <w:highlight w:val="none"/>
                <w:lang w:val="en-US" w:eastAsia="zh-CN"/>
              </w:rPr>
            </w:pPr>
            <w:r>
              <w:rPr>
                <w:rFonts w:hint="eastAsia"/>
                <w:color w:val="auto"/>
                <w:sz w:val="24"/>
                <w:szCs w:val="24"/>
                <w:highlight w:val="none"/>
                <w:lang w:val="en-US" w:eastAsia="zh-CN"/>
              </w:rPr>
              <w:t>（3）主要经济技术指标【pdf格式、200dpi（主审材料）】</w:t>
            </w:r>
          </w:p>
          <w:p w14:paraId="2A0A16EC">
            <w:pPr>
              <w:keepNext w:val="0"/>
              <w:keepLines w:val="0"/>
              <w:pageBreakBefore w:val="0"/>
              <w:widowControl/>
              <w:numPr>
                <w:ilvl w:val="0"/>
                <w:numId w:val="0"/>
              </w:numPr>
              <w:kinsoku/>
              <w:wordWrap/>
              <w:overflowPunct/>
              <w:topLinePunct w:val="0"/>
              <w:autoSpaceDN/>
              <w:bidi w:val="0"/>
              <w:adjustRightInd/>
              <w:spacing w:line="240" w:lineRule="auto"/>
              <w:jc w:val="left"/>
              <w:textAlignment w:val="auto"/>
              <w:rPr>
                <w:rFonts w:hint="eastAsia"/>
                <w:color w:val="auto"/>
                <w:highlight w:val="none"/>
                <w:lang w:val="en-US" w:eastAsia="zh-CN"/>
              </w:rPr>
            </w:pPr>
            <w:r>
              <w:rPr>
                <w:rFonts w:hint="eastAsia"/>
                <w:color w:val="auto"/>
                <w:sz w:val="24"/>
                <w:szCs w:val="24"/>
                <w:highlight w:val="none"/>
                <w:lang w:val="en-US" w:eastAsia="zh-CN"/>
              </w:rPr>
              <w:t>（4）规划设计方案图纸【pdf格式、200dpi（主审材料）】</w:t>
            </w:r>
          </w:p>
          <w:p w14:paraId="1564D676">
            <w:pPr>
              <w:keepNext w:val="0"/>
              <w:keepLines w:val="0"/>
              <w:pageBreakBefore w:val="0"/>
              <w:kinsoku/>
              <w:wordWrap/>
              <w:overflowPunct/>
              <w:topLinePunct w:val="0"/>
              <w:autoSpaceDN/>
              <w:bidi w:val="0"/>
              <w:adjustRightInd/>
              <w:spacing w:line="240" w:lineRule="auto"/>
              <w:jc w:val="left"/>
              <w:textAlignment w:val="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1.2规委会审查（自然资源部门）</w:t>
            </w:r>
          </w:p>
          <w:p w14:paraId="6422F347">
            <w:pPr>
              <w:keepNext w:val="0"/>
              <w:keepLines w:val="0"/>
              <w:pageBreakBefore w:val="0"/>
              <w:widowControl/>
              <w:numPr>
                <w:ilvl w:val="0"/>
                <w:numId w:val="0"/>
              </w:numPr>
              <w:kinsoku/>
              <w:wordWrap/>
              <w:overflowPunct/>
              <w:topLinePunct w:val="0"/>
              <w:autoSpaceDN/>
              <w:bidi w:val="0"/>
              <w:adjustRightInd/>
              <w:spacing w:line="240" w:lineRule="auto"/>
              <w:jc w:val="left"/>
              <w:textAlignment w:val="auto"/>
              <w:rPr>
                <w:rFonts w:hint="default"/>
                <w:color w:val="auto"/>
                <w:sz w:val="24"/>
                <w:szCs w:val="24"/>
                <w:highlight w:val="none"/>
                <w:lang w:val="en-US" w:eastAsia="zh-CN"/>
              </w:rPr>
            </w:pPr>
            <w:r>
              <w:rPr>
                <w:rFonts w:hint="eastAsia"/>
                <w:color w:val="auto"/>
                <w:sz w:val="24"/>
                <w:szCs w:val="24"/>
                <w:highlight w:val="none"/>
                <w:lang w:val="en-US" w:eastAsia="zh-CN"/>
              </w:rPr>
              <w:t>（1）申请文件【pdf格式、200dpi（主审材料）】</w:t>
            </w:r>
          </w:p>
          <w:p w14:paraId="66EA049C">
            <w:pPr>
              <w:keepNext w:val="0"/>
              <w:keepLines w:val="0"/>
              <w:pageBreakBefore w:val="0"/>
              <w:kinsoku/>
              <w:wordWrap/>
              <w:overflowPunct/>
              <w:topLinePunct w:val="0"/>
              <w:autoSpaceDN/>
              <w:bidi w:val="0"/>
              <w:adjustRightInd/>
              <w:spacing w:line="240" w:lineRule="auto"/>
              <w:jc w:val="left"/>
              <w:textAlignment w:val="auto"/>
              <w:rPr>
                <w:rFonts w:hint="eastAsia" w:ascii="宋体" w:hAnsi="宋体" w:cs="宋体"/>
                <w:b/>
                <w:bCs/>
                <w:color w:val="auto"/>
                <w:sz w:val="24"/>
                <w:highlight w:val="none"/>
                <w:lang w:val="en-US" w:eastAsia="zh-CN"/>
              </w:rPr>
            </w:pPr>
            <w:r>
              <w:rPr>
                <w:rFonts w:hint="eastAsia"/>
                <w:color w:val="auto"/>
                <w:sz w:val="24"/>
                <w:szCs w:val="24"/>
                <w:highlight w:val="none"/>
                <w:lang w:val="en-US" w:eastAsia="zh-CN"/>
              </w:rPr>
              <w:t>（2）规划设计方案【pdf格式、200dpi（主审材料）】</w:t>
            </w:r>
          </w:p>
          <w:p w14:paraId="4FFC41A5">
            <w:pPr>
              <w:keepNext w:val="0"/>
              <w:keepLines w:val="0"/>
              <w:pageBreakBefore w:val="0"/>
              <w:widowControl/>
              <w:numPr>
                <w:ilvl w:val="0"/>
                <w:numId w:val="0"/>
              </w:numPr>
              <w:kinsoku/>
              <w:wordWrap/>
              <w:overflowPunct/>
              <w:topLinePunct w:val="0"/>
              <w:autoSpaceDN/>
              <w:bidi w:val="0"/>
              <w:adjustRightInd/>
              <w:spacing w:line="240" w:lineRule="auto"/>
              <w:jc w:val="left"/>
              <w:textAlignment w:val="auto"/>
              <w:rPr>
                <w:rFonts w:hint="eastAsia"/>
                <w:color w:val="auto"/>
                <w:sz w:val="24"/>
                <w:szCs w:val="24"/>
                <w:highlight w:val="none"/>
                <w:lang w:val="en-US" w:eastAsia="zh-CN"/>
              </w:rPr>
            </w:pPr>
            <w:r>
              <w:rPr>
                <w:rFonts w:hint="eastAsia"/>
                <w:b/>
                <w:bCs/>
                <w:color w:val="auto"/>
                <w:sz w:val="24"/>
                <w:szCs w:val="24"/>
                <w:highlight w:val="none"/>
                <w:lang w:val="en-US" w:eastAsia="zh-CN"/>
              </w:rPr>
              <w:t>2.1建设工程规划许可证（自然资源部门、人防部门）</w:t>
            </w:r>
          </w:p>
          <w:p w14:paraId="18EF42F9">
            <w:pPr>
              <w:keepNext w:val="0"/>
              <w:keepLines w:val="0"/>
              <w:pageBreakBefore w:val="0"/>
              <w:widowControl/>
              <w:numPr>
                <w:ilvl w:val="0"/>
                <w:numId w:val="0"/>
              </w:numPr>
              <w:kinsoku/>
              <w:wordWrap/>
              <w:overflowPunct/>
              <w:topLinePunct w:val="0"/>
              <w:autoSpaceDN/>
              <w:bidi w:val="0"/>
              <w:adjustRightInd/>
              <w:spacing w:line="240" w:lineRule="auto"/>
              <w:jc w:val="left"/>
              <w:textAlignment w:val="auto"/>
              <w:rPr>
                <w:rFonts w:hint="eastAsia"/>
                <w:color w:val="auto"/>
                <w:sz w:val="24"/>
                <w:szCs w:val="24"/>
                <w:highlight w:val="none"/>
                <w:lang w:val="en-US" w:eastAsia="zh-CN"/>
              </w:rPr>
            </w:pPr>
            <w:r>
              <w:rPr>
                <w:rFonts w:hint="eastAsia"/>
                <w:color w:val="auto"/>
                <w:sz w:val="24"/>
                <w:szCs w:val="24"/>
                <w:highlight w:val="none"/>
                <w:lang w:val="en-US" w:eastAsia="zh-CN"/>
              </w:rPr>
              <w:t>（1）建设项目审批文件【pdf格式、200dpi（非必要）】注：国投资的建设项目提交立项批准文件为必要件</w:t>
            </w:r>
          </w:p>
          <w:p w14:paraId="39FDB7F1">
            <w:pPr>
              <w:keepNext w:val="0"/>
              <w:keepLines w:val="0"/>
              <w:pageBreakBefore w:val="0"/>
              <w:widowControl/>
              <w:numPr>
                <w:ilvl w:val="0"/>
                <w:numId w:val="0"/>
              </w:numPr>
              <w:kinsoku/>
              <w:wordWrap/>
              <w:overflowPunct/>
              <w:topLinePunct w:val="0"/>
              <w:autoSpaceDN/>
              <w:bidi w:val="0"/>
              <w:adjustRightInd/>
              <w:spacing w:line="240" w:lineRule="auto"/>
              <w:jc w:val="left"/>
              <w:textAlignment w:val="auto"/>
              <w:rPr>
                <w:rFonts w:hint="eastAsia"/>
                <w:color w:val="auto"/>
                <w:sz w:val="24"/>
                <w:szCs w:val="24"/>
                <w:highlight w:val="none"/>
                <w:lang w:val="en-US" w:eastAsia="zh-CN"/>
              </w:rPr>
            </w:pPr>
            <w:r>
              <w:rPr>
                <w:rFonts w:hint="eastAsia"/>
                <w:color w:val="auto"/>
                <w:sz w:val="24"/>
                <w:szCs w:val="24"/>
                <w:highlight w:val="none"/>
                <w:lang w:val="en-US" w:eastAsia="zh-CN"/>
              </w:rPr>
              <w:t>（2）使用土地的关证明文件【pdf格式、200dpi（必要件）】</w:t>
            </w:r>
          </w:p>
          <w:p w14:paraId="55947A8E">
            <w:pPr>
              <w:keepNext w:val="0"/>
              <w:keepLines w:val="0"/>
              <w:pageBreakBefore w:val="0"/>
              <w:widowControl/>
              <w:numPr>
                <w:ilvl w:val="0"/>
                <w:numId w:val="0"/>
              </w:numPr>
              <w:kinsoku/>
              <w:wordWrap/>
              <w:overflowPunct/>
              <w:topLinePunct w:val="0"/>
              <w:autoSpaceDN/>
              <w:bidi w:val="0"/>
              <w:adjustRightInd/>
              <w:spacing w:line="240" w:lineRule="auto"/>
              <w:jc w:val="left"/>
              <w:textAlignment w:val="auto"/>
              <w:rPr>
                <w:rFonts w:hint="eastAsia"/>
                <w:color w:val="auto"/>
                <w:sz w:val="24"/>
                <w:szCs w:val="24"/>
                <w:highlight w:val="none"/>
                <w:lang w:val="en-US" w:eastAsia="zh-CN"/>
              </w:rPr>
            </w:pPr>
            <w:r>
              <w:rPr>
                <w:rFonts w:hint="eastAsia"/>
                <w:color w:val="auto"/>
                <w:sz w:val="24"/>
                <w:szCs w:val="24"/>
                <w:highlight w:val="none"/>
                <w:lang w:val="en-US" w:eastAsia="zh-CN"/>
              </w:rPr>
              <w:t>（3）申请文件、审定的规划设计方案（需包含：审定的规划平面图、高层建筑日照分析报告）【pdf格式、200dpi（主审材料）】及建筑单体和建筑物的2000 大地坐标矢量数据【含有shp文件的zip格式（主审材料）】。注：规划方案中应明确人防区域和面积。</w:t>
            </w:r>
          </w:p>
          <w:p w14:paraId="4863CB9E">
            <w:pPr>
              <w:keepNext w:val="0"/>
              <w:keepLines w:val="0"/>
              <w:pageBreakBefore w:val="0"/>
              <w:widowControl/>
              <w:numPr>
                <w:ilvl w:val="0"/>
                <w:numId w:val="0"/>
              </w:numPr>
              <w:kinsoku/>
              <w:wordWrap/>
              <w:overflowPunct/>
              <w:topLinePunct w:val="0"/>
              <w:autoSpaceDN/>
              <w:bidi w:val="0"/>
              <w:adjustRightInd/>
              <w:spacing w:line="240" w:lineRule="auto"/>
              <w:jc w:val="left"/>
              <w:textAlignment w:val="auto"/>
              <w:rPr>
                <w:rFonts w:hint="eastAsia"/>
                <w:color w:val="auto"/>
                <w:sz w:val="24"/>
                <w:szCs w:val="24"/>
                <w:highlight w:val="none"/>
                <w:lang w:val="en-US" w:eastAsia="zh-CN"/>
              </w:rPr>
            </w:pPr>
            <w:r>
              <w:rPr>
                <w:rFonts w:hint="eastAsia"/>
                <w:color w:val="auto"/>
                <w:sz w:val="24"/>
                <w:szCs w:val="24"/>
                <w:highlight w:val="none"/>
                <w:lang w:val="en-US" w:eastAsia="zh-CN"/>
              </w:rPr>
              <w:t>（4）规划行政许可前公示公告。【现场公示影视一份电子版(PDF 格式、200dpi）（主审材料）】</w:t>
            </w:r>
          </w:p>
          <w:p w14:paraId="08AAC11F">
            <w:pPr>
              <w:keepNext w:val="0"/>
              <w:keepLines w:val="0"/>
              <w:pageBreakBefore w:val="0"/>
              <w:widowControl/>
              <w:numPr>
                <w:ilvl w:val="0"/>
                <w:numId w:val="0"/>
              </w:numPr>
              <w:kinsoku/>
              <w:wordWrap/>
              <w:overflowPunct/>
              <w:topLinePunct w:val="0"/>
              <w:autoSpaceDN/>
              <w:bidi w:val="0"/>
              <w:adjustRightInd/>
              <w:spacing w:line="240" w:lineRule="auto"/>
              <w:jc w:val="left"/>
              <w:textAlignment w:val="auto"/>
              <w:rPr>
                <w:rFonts w:hint="eastAsia"/>
                <w:color w:val="auto"/>
                <w:sz w:val="24"/>
                <w:szCs w:val="24"/>
                <w:highlight w:val="none"/>
                <w:lang w:val="en-US" w:eastAsia="zh-CN"/>
              </w:rPr>
            </w:pPr>
            <w:r>
              <w:rPr>
                <w:rFonts w:hint="eastAsia"/>
                <w:color w:val="auto"/>
                <w:sz w:val="24"/>
                <w:szCs w:val="24"/>
                <w:highlight w:val="none"/>
                <w:lang w:val="en-US" w:eastAsia="zh-CN"/>
              </w:rPr>
              <w:t>（5）与最终规划方案一致的各单体建筑经济技术指标统计表(附各单体工程建筑、结构设计方案电子版)【pdf格式、CAD格式（主审材料）】</w:t>
            </w:r>
          </w:p>
          <w:p w14:paraId="0D509356">
            <w:pPr>
              <w:keepNext w:val="0"/>
              <w:keepLines w:val="0"/>
              <w:pageBreakBefore w:val="0"/>
              <w:widowControl/>
              <w:numPr>
                <w:ilvl w:val="0"/>
                <w:numId w:val="0"/>
              </w:numPr>
              <w:kinsoku/>
              <w:wordWrap/>
              <w:overflowPunct/>
              <w:topLinePunct w:val="0"/>
              <w:autoSpaceDN/>
              <w:bidi w:val="0"/>
              <w:adjustRightInd/>
              <w:spacing w:line="240" w:lineRule="auto"/>
              <w:jc w:val="left"/>
              <w:textAlignment w:val="auto"/>
              <w:rPr>
                <w:rFonts w:hint="eastAsia"/>
                <w:color w:val="auto"/>
                <w:sz w:val="24"/>
                <w:szCs w:val="24"/>
                <w:highlight w:val="none"/>
                <w:lang w:val="en-US" w:eastAsia="zh-CN"/>
              </w:rPr>
            </w:pPr>
            <w:r>
              <w:rPr>
                <w:rFonts w:hint="eastAsia"/>
                <w:color w:val="auto"/>
                <w:sz w:val="24"/>
                <w:szCs w:val="24"/>
                <w:highlight w:val="none"/>
                <w:lang w:val="en-US" w:eastAsia="zh-CN"/>
              </w:rPr>
              <w:t>（6）地质勘察报告、专家论证报告或相关单位、机构出具的符合防空地下室易地建设条件的其它证明材料。【pdf格式、200dpi（非必要）】注：申请易地建设项目为必要件</w:t>
            </w:r>
          </w:p>
          <w:p w14:paraId="30667D2A">
            <w:pPr>
              <w:keepNext w:val="0"/>
              <w:keepLines w:val="0"/>
              <w:pageBreakBefore w:val="0"/>
              <w:widowControl/>
              <w:numPr>
                <w:ilvl w:val="0"/>
                <w:numId w:val="0"/>
              </w:numPr>
              <w:kinsoku/>
              <w:wordWrap/>
              <w:overflowPunct/>
              <w:topLinePunct w:val="0"/>
              <w:autoSpaceDE/>
              <w:autoSpaceDN/>
              <w:bidi w:val="0"/>
              <w:adjustRightInd/>
              <w:snapToGrid w:val="0"/>
              <w:spacing w:line="240" w:lineRule="auto"/>
              <w:ind w:firstLine="241" w:firstLineChars="100"/>
              <w:jc w:val="both"/>
              <w:textAlignment w:val="auto"/>
              <w:rPr>
                <w:rFonts w:hint="eastAsia"/>
                <w:b/>
                <w:bCs/>
                <w:color w:val="auto"/>
                <w:sz w:val="24"/>
                <w:szCs w:val="24"/>
                <w:highlight w:val="none"/>
                <w:lang w:val="en-US" w:eastAsia="zh-CN"/>
              </w:rPr>
            </w:pPr>
            <w:r>
              <w:rPr>
                <w:rFonts w:hint="eastAsia"/>
                <w:b/>
                <w:bCs/>
                <w:color w:val="auto"/>
                <w:sz w:val="24"/>
                <w:szCs w:val="24"/>
                <w:highlight w:val="none"/>
                <w:lang w:val="en-US" w:eastAsia="zh-CN"/>
              </w:rPr>
              <w:t>2.2临时建设工程规划许可证（自然资源部门）</w:t>
            </w:r>
          </w:p>
          <w:p w14:paraId="3141FD5C">
            <w:pPr>
              <w:keepNext w:val="0"/>
              <w:keepLines w:val="0"/>
              <w:pageBreakBefore w:val="0"/>
              <w:widowControl/>
              <w:numPr>
                <w:ilvl w:val="0"/>
                <w:numId w:val="0"/>
              </w:numPr>
              <w:kinsoku/>
              <w:wordWrap/>
              <w:overflowPunct/>
              <w:topLinePunct w:val="0"/>
              <w:autoSpaceDN/>
              <w:bidi w:val="0"/>
              <w:adjustRightInd/>
              <w:spacing w:line="240" w:lineRule="auto"/>
              <w:jc w:val="left"/>
              <w:textAlignment w:val="auto"/>
              <w:rPr>
                <w:rFonts w:hint="eastAsia"/>
                <w:color w:val="auto"/>
                <w:sz w:val="24"/>
                <w:szCs w:val="24"/>
                <w:highlight w:val="none"/>
                <w:lang w:val="en-US" w:eastAsia="zh-CN"/>
              </w:rPr>
            </w:pPr>
            <w:r>
              <w:rPr>
                <w:rFonts w:hint="eastAsia"/>
                <w:color w:val="auto"/>
                <w:sz w:val="24"/>
                <w:szCs w:val="24"/>
                <w:highlight w:val="none"/>
                <w:lang w:val="en-US" w:eastAsia="zh-CN"/>
              </w:rPr>
              <w:t>（1）建设项目审批文件【pdf格式、200dpi（非必要）】注：国投资的建设项目提交立项批准文件为必要件</w:t>
            </w:r>
          </w:p>
          <w:p w14:paraId="0CAE36B2">
            <w:pPr>
              <w:keepNext w:val="0"/>
              <w:keepLines w:val="0"/>
              <w:pageBreakBefore w:val="0"/>
              <w:widowControl/>
              <w:numPr>
                <w:ilvl w:val="0"/>
                <w:numId w:val="0"/>
              </w:numPr>
              <w:kinsoku/>
              <w:wordWrap/>
              <w:overflowPunct/>
              <w:topLinePunct w:val="0"/>
              <w:autoSpaceDN/>
              <w:bidi w:val="0"/>
              <w:adjustRightInd/>
              <w:spacing w:line="240" w:lineRule="auto"/>
              <w:jc w:val="left"/>
              <w:textAlignment w:val="auto"/>
              <w:rPr>
                <w:rFonts w:hint="eastAsia"/>
                <w:color w:val="auto"/>
                <w:sz w:val="24"/>
                <w:szCs w:val="24"/>
                <w:highlight w:val="none"/>
                <w:lang w:val="en-US" w:eastAsia="zh-CN"/>
              </w:rPr>
            </w:pPr>
            <w:r>
              <w:rPr>
                <w:rFonts w:hint="eastAsia"/>
                <w:color w:val="auto"/>
                <w:sz w:val="24"/>
                <w:szCs w:val="24"/>
                <w:highlight w:val="none"/>
                <w:lang w:val="en-US" w:eastAsia="zh-CN"/>
              </w:rPr>
              <w:t>（2）使用土地的关证明文件</w:t>
            </w:r>
            <w:r>
              <w:rPr>
                <w:rFonts w:hint="eastAsia" w:ascii="宋体" w:hAnsi="宋体" w:eastAsia="宋体" w:cs="宋体"/>
                <w:b w:val="0"/>
                <w:bCs w:val="0"/>
                <w:color w:val="auto"/>
                <w:sz w:val="24"/>
                <w:highlight w:val="none"/>
                <w:lang w:val="en-US" w:eastAsia="zh-CN"/>
              </w:rPr>
              <w:t>(国有土地出让合同</w:t>
            </w:r>
            <w:r>
              <w:rPr>
                <w:rFonts w:hint="eastAsia" w:ascii="宋体" w:hAnsi="宋体" w:cs="宋体"/>
                <w:b w:val="0"/>
                <w:bCs w:val="0"/>
                <w:color w:val="auto"/>
                <w:sz w:val="24"/>
                <w:highlight w:val="none"/>
                <w:lang w:val="en-US" w:eastAsia="zh-CN"/>
              </w:rPr>
              <w:t>、</w:t>
            </w:r>
            <w:r>
              <w:rPr>
                <w:rFonts w:hint="eastAsia" w:ascii="宋体" w:hAnsi="宋体" w:eastAsia="宋体" w:cs="宋体"/>
                <w:b w:val="0"/>
                <w:bCs w:val="0"/>
                <w:color w:val="auto"/>
                <w:sz w:val="24"/>
                <w:highlight w:val="none"/>
                <w:lang w:val="en-US" w:eastAsia="zh-CN"/>
              </w:rPr>
              <w:t>国有土地划拨决定书</w:t>
            </w:r>
            <w:r>
              <w:rPr>
                <w:rFonts w:hint="eastAsia" w:ascii="宋体" w:hAnsi="宋体" w:cs="宋体"/>
                <w:b w:val="0"/>
                <w:bCs w:val="0"/>
                <w:color w:val="auto"/>
                <w:sz w:val="24"/>
                <w:highlight w:val="none"/>
                <w:lang w:val="en-US" w:eastAsia="zh-CN"/>
              </w:rPr>
              <w:t>或其他证明土地权属材料</w:t>
            </w:r>
            <w:r>
              <w:rPr>
                <w:rFonts w:hint="eastAsia" w:ascii="宋体" w:hAnsi="宋体" w:eastAsia="宋体" w:cs="宋体"/>
                <w:b w:val="0"/>
                <w:bCs w:val="0"/>
                <w:color w:val="auto"/>
                <w:sz w:val="24"/>
                <w:highlight w:val="none"/>
                <w:lang w:val="en-US" w:eastAsia="zh-CN"/>
              </w:rPr>
              <w:t>）【pdf格式、200dpi（主审材料）】</w:t>
            </w:r>
          </w:p>
          <w:p w14:paraId="1C541720">
            <w:pPr>
              <w:keepNext w:val="0"/>
              <w:keepLines w:val="0"/>
              <w:pageBreakBefore w:val="0"/>
              <w:widowControl/>
              <w:suppressLineNumbers w:val="0"/>
              <w:kinsoku/>
              <w:wordWrap/>
              <w:overflowPunct/>
              <w:topLinePunct w:val="0"/>
              <w:autoSpaceDE w:val="0"/>
              <w:autoSpaceDN/>
              <w:bidi w:val="0"/>
              <w:adjustRightInd/>
              <w:snapToGrid/>
              <w:spacing w:beforeAutospacing="0" w:after="0" w:afterAutospacing="0" w:line="240" w:lineRule="auto"/>
              <w:ind w:left="0" w:right="0" w:firstLine="240" w:firstLineChars="100"/>
              <w:jc w:val="both"/>
              <w:textAlignment w:val="auto"/>
              <w:rPr>
                <w:rFonts w:hint="eastAsia"/>
                <w:color w:val="auto"/>
                <w:sz w:val="24"/>
                <w:szCs w:val="24"/>
                <w:highlight w:val="none"/>
                <w:lang w:val="en-US" w:eastAsia="zh-CN"/>
              </w:rPr>
            </w:pPr>
            <w:r>
              <w:rPr>
                <w:rFonts w:hint="eastAsia"/>
                <w:color w:val="auto"/>
                <w:sz w:val="24"/>
                <w:szCs w:val="24"/>
                <w:highlight w:val="none"/>
                <w:lang w:val="en-US" w:eastAsia="zh-CN"/>
              </w:rPr>
              <w:t>（3）申请文件、审定的规划设计方案。（需包含：审定的规划平面图）【pdf格式、200dpi（主审材料）】</w:t>
            </w:r>
          </w:p>
          <w:p w14:paraId="3335ECA1">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rPr>
                <w:rFonts w:hint="eastAsia" w:ascii="宋体" w:hAnsi="宋体" w:eastAsia="宋体" w:cs="宋体"/>
                <w:b/>
                <w:bCs/>
                <w:color w:val="auto"/>
                <w:kern w:val="2"/>
                <w:sz w:val="30"/>
                <w:szCs w:val="30"/>
                <w:highlight w:val="none"/>
                <w:lang w:val="en-US" w:eastAsia="zh-CN" w:bidi="ar"/>
              </w:rPr>
            </w:pPr>
            <w:r>
              <w:rPr>
                <w:rFonts w:hint="eastAsia" w:ascii="宋体" w:hAnsi="宋体" w:eastAsia="宋体" w:cs="宋体"/>
                <w:b/>
                <w:bCs/>
                <w:color w:val="auto"/>
                <w:kern w:val="2"/>
                <w:sz w:val="30"/>
                <w:szCs w:val="30"/>
                <w:highlight w:val="none"/>
                <w:lang w:val="en-US" w:eastAsia="zh-CN" w:bidi="ar"/>
              </w:rPr>
              <w:t>可并行申请审批事项（选择性办理</w:t>
            </w:r>
            <w:r>
              <w:rPr>
                <w:rFonts w:hint="eastAsia" w:ascii="宋体" w:hAnsi="宋体" w:cs="宋体"/>
                <w:b/>
                <w:bCs/>
                <w:color w:val="auto"/>
                <w:kern w:val="2"/>
                <w:sz w:val="30"/>
                <w:szCs w:val="30"/>
                <w:highlight w:val="none"/>
                <w:lang w:val="en-US" w:eastAsia="zh-CN" w:bidi="ar"/>
              </w:rPr>
              <w:t>，开工前完成即可</w:t>
            </w:r>
            <w:r>
              <w:rPr>
                <w:rFonts w:hint="eastAsia" w:ascii="宋体" w:hAnsi="宋体" w:eastAsia="宋体" w:cs="宋体"/>
                <w:b/>
                <w:bCs/>
                <w:color w:val="auto"/>
                <w:kern w:val="2"/>
                <w:sz w:val="30"/>
                <w:szCs w:val="30"/>
                <w:highlight w:val="none"/>
                <w:lang w:val="en-US" w:eastAsia="zh-CN" w:bidi="ar"/>
              </w:rPr>
              <w:t>）</w:t>
            </w:r>
          </w:p>
          <w:p w14:paraId="527A38B2">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b/>
                <w:bCs/>
                <w:color w:val="auto"/>
                <w:kern w:val="2"/>
                <w:sz w:val="24"/>
                <w:szCs w:val="24"/>
                <w:highlight w:val="none"/>
                <w:lang w:val="en-US" w:eastAsia="zh-CN" w:bidi="ar"/>
              </w:rPr>
            </w:pPr>
            <w:r>
              <w:rPr>
                <w:rFonts w:hint="eastAsia" w:ascii="宋体" w:hAnsi="宋体" w:eastAsia="宋体" w:cs="宋体"/>
                <w:b/>
                <w:bCs/>
                <w:color w:val="auto"/>
                <w:kern w:val="2"/>
                <w:sz w:val="24"/>
                <w:szCs w:val="24"/>
                <w:highlight w:val="none"/>
                <w:lang w:val="en-US" w:eastAsia="zh-CN" w:bidi="ar"/>
              </w:rPr>
              <w:t>3.1市政设施建设类审批（住建部门）</w:t>
            </w:r>
          </w:p>
          <w:p w14:paraId="585338A4">
            <w:pPr>
              <w:keepNext w:val="0"/>
              <w:keepLines w:val="0"/>
              <w:pageBreakBefore w:val="0"/>
              <w:widowControl/>
              <w:numPr>
                <w:ilvl w:val="0"/>
                <w:numId w:val="0"/>
              </w:numPr>
              <w:suppressLineNumbers w:val="0"/>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（1）市政设施建设类审批表</w:t>
            </w:r>
          </w:p>
          <w:p w14:paraId="1376DF05">
            <w:pPr>
              <w:keepNext w:val="0"/>
              <w:keepLines w:val="0"/>
              <w:pageBreakBefore w:val="0"/>
              <w:widowControl/>
              <w:numPr>
                <w:ilvl w:val="0"/>
                <w:numId w:val="0"/>
              </w:numPr>
              <w:suppressLineNumbers w:val="0"/>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（2）建设工程规划许可证</w:t>
            </w:r>
          </w:p>
          <w:p w14:paraId="41FB05DF">
            <w:pPr>
              <w:keepNext w:val="0"/>
              <w:keepLines w:val="0"/>
              <w:pageBreakBefore w:val="0"/>
              <w:widowControl/>
              <w:numPr>
                <w:ilvl w:val="0"/>
                <w:numId w:val="0"/>
              </w:numPr>
              <w:suppressLineNumbers w:val="0"/>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（3）单位提供营业执照或个人提交身份证</w:t>
            </w:r>
          </w:p>
          <w:p w14:paraId="448B8034">
            <w:pPr>
              <w:keepNext w:val="0"/>
              <w:keepLines w:val="0"/>
              <w:pageBreakBefore w:val="0"/>
              <w:widowControl/>
              <w:numPr>
                <w:ilvl w:val="0"/>
                <w:numId w:val="0"/>
              </w:numPr>
              <w:suppressLineNumbers w:val="0"/>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4）规划批准文件或其他批准文件。①因城市建设砍伐树木--建设工程规划许可证或临时建设工程规划许可证或临时用地批准文件②非工程建设原因移伐城市树木，无需提供前项所述各类工程建设规划许可等批准文件。但需分以下情况，提供相应资料：Ⅰ.申请人因树木存在居住或设施安全隐患等问题（含枯死树木，申报移植、砍伐树木应具备基本证据材料，包括树木生长状况、造成安全隐患现象的照片等。Ⅱ.因绿化改造提升移植、砍伐树木，申请人需具有城市主管部门对改造提升设计方案的批准文件（含附图。Ⅲ.因检疫性病虫害或其他严重病虫害砍伐树木，申请人应具备林保站或所在区园林绿化局等专业机构服务指导意见。</w:t>
            </w:r>
          </w:p>
          <w:p w14:paraId="7A026F63">
            <w:pPr>
              <w:keepNext w:val="0"/>
              <w:keepLines w:val="0"/>
              <w:pageBreakBefore w:val="0"/>
              <w:widowControl/>
              <w:numPr>
                <w:ilvl w:val="0"/>
                <w:numId w:val="0"/>
              </w:numPr>
              <w:suppressLineNumbers w:val="0"/>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（5）树木位置图</w:t>
            </w:r>
          </w:p>
          <w:p w14:paraId="099D3218">
            <w:pPr>
              <w:keepNext w:val="0"/>
              <w:keepLines w:val="0"/>
              <w:pageBreakBefore w:val="0"/>
              <w:widowControl/>
              <w:numPr>
                <w:ilvl w:val="0"/>
                <w:numId w:val="0"/>
              </w:numPr>
              <w:suppressLineNumbers w:val="0"/>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（6）项目竣工后绿化规划方案，或树木补栽计划</w:t>
            </w:r>
          </w:p>
          <w:p w14:paraId="3C930FC8">
            <w:pPr>
              <w:keepNext w:val="0"/>
              <w:keepLines w:val="0"/>
              <w:pageBreakBefore w:val="0"/>
              <w:widowControl/>
              <w:numPr>
                <w:ilvl w:val="0"/>
                <w:numId w:val="0"/>
              </w:numPr>
              <w:suppressLineNumbers w:val="0"/>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（7）临时占用绿地平面图</w:t>
            </w:r>
          </w:p>
          <w:p w14:paraId="3E5DFCFB">
            <w:pPr>
              <w:keepNext w:val="0"/>
              <w:keepLines w:val="0"/>
              <w:pageBreakBefore w:val="0"/>
              <w:widowControl/>
              <w:numPr>
                <w:ilvl w:val="0"/>
                <w:numId w:val="0"/>
              </w:numPr>
              <w:suppressLineNumbers w:val="0"/>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（8）绿地恢复（补偿）协议</w:t>
            </w:r>
          </w:p>
          <w:p w14:paraId="6AC28027">
            <w:pPr>
              <w:keepNext w:val="0"/>
              <w:keepLines w:val="0"/>
              <w:pageBreakBefore w:val="0"/>
              <w:widowControl/>
              <w:numPr>
                <w:ilvl w:val="0"/>
                <w:numId w:val="0"/>
              </w:numPr>
              <w:suppressLineNumbers w:val="0"/>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（9）恢复供水方案及应急措施</w:t>
            </w:r>
          </w:p>
          <w:p w14:paraId="1DDA9BA1">
            <w:pPr>
              <w:keepNext w:val="0"/>
              <w:keepLines w:val="0"/>
              <w:pageBreakBefore w:val="0"/>
              <w:widowControl/>
              <w:numPr>
                <w:ilvl w:val="0"/>
                <w:numId w:val="0"/>
              </w:numPr>
              <w:suppressLineNumbers w:val="0"/>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（10）供水企业批准意见</w:t>
            </w:r>
          </w:p>
          <w:p w14:paraId="0DCDBD8F">
            <w:pPr>
              <w:keepNext w:val="0"/>
              <w:keepLines w:val="0"/>
              <w:pageBreakBefore w:val="0"/>
              <w:widowControl/>
              <w:numPr>
                <w:ilvl w:val="0"/>
                <w:numId w:val="0"/>
              </w:numPr>
              <w:suppressLineNumbers w:val="0"/>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（11）工程建设的有关审批文件</w:t>
            </w:r>
          </w:p>
          <w:p w14:paraId="73351DF4">
            <w:pPr>
              <w:keepNext w:val="0"/>
              <w:keepLines w:val="0"/>
              <w:pageBreakBefore w:val="0"/>
              <w:widowControl/>
              <w:numPr>
                <w:ilvl w:val="0"/>
                <w:numId w:val="0"/>
              </w:numPr>
              <w:suppressLineNumbers w:val="0"/>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（12）设计图纸、位置平面图及详细数据资料</w:t>
            </w:r>
          </w:p>
          <w:p w14:paraId="2532F344">
            <w:pPr>
              <w:keepNext w:val="0"/>
              <w:keepLines w:val="0"/>
              <w:pageBreakBefore w:val="0"/>
              <w:widowControl/>
              <w:numPr>
                <w:ilvl w:val="0"/>
                <w:numId w:val="0"/>
              </w:numPr>
              <w:suppressLineNumbers w:val="0"/>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b/>
                <w:bCs/>
                <w:color w:val="auto"/>
                <w:kern w:val="2"/>
                <w:sz w:val="24"/>
                <w:szCs w:val="24"/>
                <w:highlight w:val="none"/>
                <w:lang w:val="en-US" w:eastAsia="zh-CN" w:bidi="ar"/>
              </w:rPr>
            </w:pPr>
            <w:r>
              <w:rPr>
                <w:rFonts w:hint="eastAsia" w:ascii="宋体" w:hAnsi="宋体" w:eastAsia="宋体" w:cs="宋体"/>
                <w:b/>
                <w:bCs/>
                <w:color w:val="auto"/>
                <w:kern w:val="2"/>
                <w:sz w:val="24"/>
                <w:szCs w:val="24"/>
                <w:highlight w:val="none"/>
                <w:lang w:val="en-US" w:eastAsia="zh-CN" w:bidi="ar"/>
              </w:rPr>
              <w:t>3.2</w:t>
            </w:r>
            <w:r>
              <w:rPr>
                <w:rFonts w:hint="eastAsia" w:asciiTheme="minorEastAsia" w:hAnsiTheme="minorEastAsia" w:eastAsiaTheme="minorEastAsia" w:cstheme="minorEastAsia"/>
                <w:b/>
                <w:bCs/>
                <w:color w:val="auto"/>
                <w:kern w:val="2"/>
                <w:sz w:val="24"/>
                <w:szCs w:val="24"/>
                <w:highlight w:val="none"/>
                <w:lang w:val="en-US" w:eastAsia="zh-CN" w:bidi="ar"/>
              </w:rPr>
              <w:t>市政公用设施联合报装（各水、电、气、暖、通信等企业）</w:t>
            </w:r>
          </w:p>
          <w:p w14:paraId="65B383C2">
            <w:pPr>
              <w:keepNext w:val="0"/>
              <w:keepLines w:val="0"/>
              <w:pageBreakBefore w:val="0"/>
              <w:widowControl/>
              <w:numPr>
                <w:ilvl w:val="0"/>
                <w:numId w:val="0"/>
              </w:numPr>
              <w:suppressLineNumbers w:val="0"/>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sz w:val="24"/>
                <w:szCs w:val="24"/>
                <w:highlight w:val="none"/>
                <w:lang w:val="en-US" w:eastAsia="zh-CN"/>
              </w:rPr>
              <w:t>（1）市政报装申请表</w:t>
            </w:r>
          </w:p>
        </w:tc>
      </w:tr>
      <w:tr w14:paraId="6C5FCF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3023" w:hRule="atLeast"/>
        </w:trPr>
        <w:tc>
          <w:tcPr>
            <w:tcW w:w="982" w:type="dxa"/>
            <w:tcBorders>
              <w:top w:val="single" w:color="auto" w:sz="4" w:space="0"/>
              <w:left w:val="single" w:color="auto" w:sz="4" w:space="0"/>
              <w:bottom w:val="single" w:color="auto" w:sz="4" w:space="0"/>
              <w:right w:val="single" w:color="auto" w:sz="4" w:space="0"/>
            </w:tcBorders>
            <w:shd w:val="clear" w:color="auto" w:fill="auto"/>
            <w:vAlign w:val="center"/>
          </w:tcPr>
          <w:p w14:paraId="320DE85F">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bCs w:val="0"/>
                <w:color w:val="auto"/>
                <w:kern w:val="2"/>
                <w:sz w:val="24"/>
                <w:szCs w:val="24"/>
                <w:highlight w:val="none"/>
                <w:lang w:val="en-US" w:eastAsia="zh-CN" w:bidi="ar"/>
              </w:rPr>
            </w:pPr>
            <w:r>
              <w:rPr>
                <w:rFonts w:hint="eastAsia" w:ascii="宋体" w:hAnsi="宋体" w:eastAsia="宋体" w:cs="宋体"/>
                <w:b/>
                <w:bCs w:val="0"/>
                <w:color w:val="auto"/>
                <w:kern w:val="2"/>
                <w:sz w:val="24"/>
                <w:szCs w:val="24"/>
                <w:highlight w:val="none"/>
                <w:lang w:val="en-US" w:eastAsia="zh-CN" w:bidi="ar"/>
              </w:rPr>
              <w:t>办理</w:t>
            </w:r>
          </w:p>
          <w:p w14:paraId="176B5B59">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highlight w:val="none"/>
              </w:rPr>
            </w:pPr>
            <w:r>
              <w:rPr>
                <w:rFonts w:hint="eastAsia" w:ascii="宋体" w:hAnsi="宋体" w:eastAsia="宋体" w:cs="宋体"/>
                <w:b/>
                <w:bCs w:val="0"/>
                <w:color w:val="auto"/>
                <w:kern w:val="2"/>
                <w:sz w:val="24"/>
                <w:szCs w:val="24"/>
                <w:highlight w:val="none"/>
                <w:lang w:val="en-US" w:eastAsia="zh-CN" w:bidi="ar"/>
              </w:rPr>
              <w:t>程序</w:t>
            </w:r>
          </w:p>
        </w:tc>
        <w:tc>
          <w:tcPr>
            <w:tcW w:w="765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6A3493D0">
            <w:pPr>
              <w:keepNext w:val="0"/>
              <w:keepLines w:val="0"/>
              <w:pageBreakBefore w:val="0"/>
              <w:widowControl w:val="0"/>
              <w:suppressLineNumbers w:val="0"/>
              <w:kinsoku/>
              <w:wordWrap/>
              <w:overflowPunct/>
              <w:topLinePunct w:val="0"/>
              <w:autoSpaceDE w:val="0"/>
              <w:autoSpaceDN/>
              <w:bidi w:val="0"/>
              <w:adjustRightInd/>
              <w:snapToGrid/>
              <w:spacing w:before="95" w:beforeLines="30" w:beforeAutospacing="0" w:after="0" w:afterAutospacing="0" w:line="240" w:lineRule="auto"/>
              <w:ind w:left="0" w:right="0"/>
              <w:jc w:val="both"/>
              <w:textAlignment w:val="auto"/>
              <w:rPr>
                <w:rFonts w:hint="eastAsia" w:ascii="宋体" w:hAnsi="宋体" w:eastAsia="宋体" w:cs="宋体"/>
                <w:color w:val="auto"/>
                <w:highlight w:val="none"/>
              </w:rPr>
            </w:pPr>
            <w:r>
              <w:rPr>
                <w:rFonts w:hint="eastAsia" w:ascii="宋体" w:hAnsi="宋体" w:eastAsia="宋体" w:cs="宋体"/>
                <w:b/>
                <w:bCs/>
                <w:color w:val="auto"/>
                <w:kern w:val="2"/>
                <w:sz w:val="24"/>
                <w:szCs w:val="24"/>
                <w:highlight w:val="none"/>
                <w:lang w:val="en-US" w:eastAsia="zh-CN" w:bidi="ar"/>
              </w:rPr>
              <w:t>1.受理。</w:t>
            </w:r>
            <w:r>
              <w:rPr>
                <w:rFonts w:hint="eastAsia" w:ascii="宋体" w:hAnsi="宋体" w:eastAsia="宋体" w:cs="宋体"/>
                <w:color w:val="auto"/>
                <w:kern w:val="2"/>
                <w:sz w:val="24"/>
                <w:szCs w:val="24"/>
                <w:highlight w:val="none"/>
                <w:lang w:val="en-US" w:eastAsia="zh-CN" w:bidi="ar"/>
              </w:rPr>
              <w:t>登录内蒙古政务服务网，选择呼伦贝尔市进行行政许可事项的申报，通过平台发送受理或不予受理决定书。</w:t>
            </w:r>
          </w:p>
          <w:p w14:paraId="2B4D4C0B">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both"/>
              <w:textAlignment w:val="auto"/>
              <w:rPr>
                <w:rFonts w:hint="eastAsia" w:ascii="宋体" w:hAnsi="宋体" w:eastAsia="宋体" w:cs="宋体"/>
                <w:color w:val="auto"/>
                <w:highlight w:val="none"/>
              </w:rPr>
            </w:pPr>
            <w:r>
              <w:rPr>
                <w:rFonts w:hint="eastAsia" w:ascii="宋体" w:hAnsi="宋体" w:eastAsia="宋体" w:cs="宋体"/>
                <w:b/>
                <w:bCs/>
                <w:color w:val="auto"/>
                <w:kern w:val="2"/>
                <w:sz w:val="24"/>
                <w:szCs w:val="24"/>
                <w:highlight w:val="none"/>
                <w:lang w:val="en-US" w:eastAsia="zh-CN" w:bidi="ar"/>
              </w:rPr>
              <w:t>2.审查。</w:t>
            </w:r>
            <w:r>
              <w:rPr>
                <w:rFonts w:hint="eastAsia" w:ascii="宋体" w:hAnsi="宋体" w:eastAsia="宋体" w:cs="宋体"/>
                <w:color w:val="auto"/>
                <w:kern w:val="2"/>
                <w:sz w:val="24"/>
                <w:szCs w:val="24"/>
                <w:highlight w:val="none"/>
                <w:lang w:val="en-US" w:eastAsia="zh-CN" w:bidi="ar"/>
              </w:rPr>
              <w:t>按照要求对提交的所有申请材料进行审查，核对建设项目城市市政基础设施配套费并在承诺期限内签署审批意见。</w:t>
            </w:r>
          </w:p>
          <w:p w14:paraId="1E3051EF">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10" w:right="0"/>
              <w:jc w:val="both"/>
              <w:textAlignment w:val="auto"/>
              <w:rPr>
                <w:rFonts w:hint="eastAsia" w:ascii="宋体" w:hAnsi="宋体" w:eastAsia="宋体" w:cs="宋体"/>
                <w:color w:val="auto"/>
                <w:highlight w:val="none"/>
              </w:rPr>
            </w:pPr>
            <w:r>
              <w:rPr>
                <w:rFonts w:hint="eastAsia" w:ascii="宋体" w:hAnsi="宋体" w:eastAsia="宋体" w:cs="宋体"/>
                <w:b/>
                <w:bCs/>
                <w:color w:val="auto"/>
                <w:kern w:val="2"/>
                <w:sz w:val="24"/>
                <w:szCs w:val="24"/>
                <w:highlight w:val="none"/>
                <w:lang w:val="en-US" w:eastAsia="zh-CN" w:bidi="ar"/>
              </w:rPr>
              <w:t>3.决定。</w:t>
            </w:r>
            <w:r>
              <w:rPr>
                <w:rFonts w:hint="eastAsia" w:ascii="宋体" w:hAnsi="宋体" w:eastAsia="宋体" w:cs="宋体"/>
                <w:color w:val="auto"/>
                <w:kern w:val="2"/>
                <w:sz w:val="24"/>
                <w:szCs w:val="24"/>
                <w:highlight w:val="none"/>
                <w:lang w:val="en-US" w:eastAsia="zh-CN" w:bidi="ar"/>
              </w:rPr>
              <w:t>对于决定受理的，由阶段内审批部门作出准予行政许可的申请决定。作出不予行政许可书面决定的说明理由，并告知申请人诉权。</w:t>
            </w:r>
          </w:p>
          <w:p w14:paraId="48154C1C">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10" w:leftChars="0" w:right="0" w:rightChars="0"/>
              <w:jc w:val="both"/>
              <w:textAlignment w:val="auto"/>
              <w:rPr>
                <w:rFonts w:hint="eastAsia" w:ascii="宋体" w:hAnsi="宋体" w:eastAsia="宋体" w:cs="宋体"/>
                <w:color w:val="auto"/>
                <w:sz w:val="24"/>
                <w:highlight w:val="none"/>
                <w:lang w:eastAsia="zh-CN"/>
              </w:rPr>
            </w:pPr>
            <w:r>
              <w:rPr>
                <w:rFonts w:hint="eastAsia" w:ascii="宋体" w:hAnsi="宋体" w:eastAsia="宋体" w:cs="宋体"/>
                <w:b/>
                <w:bCs/>
                <w:color w:val="auto"/>
                <w:kern w:val="2"/>
                <w:sz w:val="24"/>
                <w:szCs w:val="24"/>
                <w:highlight w:val="none"/>
                <w:lang w:val="en-US" w:eastAsia="zh-CN" w:bidi="ar"/>
              </w:rPr>
              <w:t>4.办结。</w:t>
            </w:r>
            <w:r>
              <w:rPr>
                <w:rFonts w:hint="eastAsia" w:ascii="宋体" w:hAnsi="宋体" w:eastAsia="宋体" w:cs="宋体"/>
                <w:color w:val="auto"/>
                <w:kern w:val="2"/>
                <w:sz w:val="24"/>
                <w:szCs w:val="24"/>
                <w:highlight w:val="none"/>
                <w:lang w:val="en-US" w:eastAsia="zh-CN" w:bidi="ar"/>
              </w:rPr>
              <w:t>核发电子证照，办结该事项；项目单位可在内蒙古政务服务网或者蒙速办APP上自行下载电子证照或批复文件。</w:t>
            </w:r>
          </w:p>
        </w:tc>
      </w:tr>
      <w:tr w14:paraId="6753D6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1708" w:hRule="atLeast"/>
        </w:trPr>
        <w:tc>
          <w:tcPr>
            <w:tcW w:w="982" w:type="dxa"/>
            <w:tcBorders>
              <w:top w:val="single" w:color="auto" w:sz="4" w:space="0"/>
              <w:left w:val="single" w:color="auto" w:sz="4" w:space="0"/>
              <w:bottom w:val="single" w:color="auto" w:sz="4" w:space="0"/>
              <w:right w:val="single" w:color="auto" w:sz="4" w:space="0"/>
            </w:tcBorders>
            <w:shd w:val="clear" w:color="auto" w:fill="auto"/>
            <w:vAlign w:val="center"/>
          </w:tcPr>
          <w:p w14:paraId="5F547D83">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cs="宋体" w:asciiTheme="minorEastAsia" w:hAnsiTheme="minorEastAsia"/>
                <w:b/>
                <w:color w:val="auto"/>
                <w:sz w:val="24"/>
                <w:highlight w:val="none"/>
                <w:lang w:eastAsia="zh-CN"/>
              </w:rPr>
            </w:pPr>
            <w:r>
              <w:rPr>
                <w:rFonts w:hint="eastAsia" w:cs="宋体" w:asciiTheme="minorEastAsia" w:hAnsiTheme="minorEastAsia"/>
                <w:b/>
                <w:color w:val="auto"/>
                <w:sz w:val="24"/>
                <w:highlight w:val="none"/>
                <w:lang w:eastAsia="zh-CN"/>
              </w:rPr>
              <w:t>核发</w:t>
            </w:r>
          </w:p>
          <w:p w14:paraId="7C722DB8">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highlight w:val="none"/>
                <w:lang w:eastAsia="zh-CN"/>
              </w:rPr>
            </w:pPr>
            <w:r>
              <w:rPr>
                <w:rFonts w:hint="eastAsia" w:cs="宋体" w:asciiTheme="minorEastAsia" w:hAnsiTheme="minorEastAsia"/>
                <w:b/>
                <w:color w:val="auto"/>
                <w:sz w:val="24"/>
                <w:highlight w:val="none"/>
                <w:lang w:eastAsia="zh-CN"/>
              </w:rPr>
              <w:t>材料</w:t>
            </w:r>
          </w:p>
        </w:tc>
        <w:tc>
          <w:tcPr>
            <w:tcW w:w="765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62422E42">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cs="宋体" w:asciiTheme="minorEastAsia" w:hAnsiTheme="minorEastAsia"/>
                <w:color w:val="auto"/>
                <w:sz w:val="24"/>
                <w:highlight w:val="none"/>
                <w:lang w:eastAsia="zh-CN"/>
              </w:rPr>
            </w:pPr>
            <w:r>
              <w:rPr>
                <w:rFonts w:hint="eastAsia" w:cs="宋体" w:asciiTheme="minorEastAsia" w:hAnsiTheme="minorEastAsia"/>
                <w:color w:val="auto"/>
                <w:sz w:val="24"/>
                <w:highlight w:val="none"/>
                <w:lang w:val="en-US" w:eastAsia="zh-CN"/>
              </w:rPr>
              <w:t>1.</w:t>
            </w:r>
            <w:r>
              <w:rPr>
                <w:rFonts w:hint="eastAsia" w:cs="宋体" w:asciiTheme="minorEastAsia" w:hAnsiTheme="minorEastAsia"/>
                <w:color w:val="auto"/>
                <w:sz w:val="24"/>
                <w:highlight w:val="none"/>
                <w:lang w:eastAsia="zh-CN"/>
              </w:rPr>
              <w:t>建设工程规划许可证、临时建设工程规划许可证。</w:t>
            </w:r>
          </w:p>
          <w:p w14:paraId="7FDF1777">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leftChars="0" w:right="0" w:rightChars="0"/>
              <w:jc w:val="both"/>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2"/>
                <w:sz w:val="24"/>
                <w:szCs w:val="24"/>
                <w:highlight w:val="none"/>
                <w:lang w:val="en-US" w:eastAsia="zh-CN" w:bidi="ar"/>
              </w:rPr>
              <w:t>2.其他部门出具的决定文书（审批结果），是由需要办理的审批事项来确定的。</w:t>
            </w:r>
          </w:p>
        </w:tc>
      </w:tr>
      <w:tr w14:paraId="3B7159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1435" w:hRule="atLeast"/>
        </w:trPr>
        <w:tc>
          <w:tcPr>
            <w:tcW w:w="982" w:type="dxa"/>
            <w:tcBorders>
              <w:top w:val="single" w:color="auto" w:sz="4" w:space="0"/>
              <w:left w:val="single" w:color="auto" w:sz="4" w:space="0"/>
              <w:bottom w:val="single" w:color="auto" w:sz="4" w:space="0"/>
              <w:right w:val="single" w:color="auto" w:sz="4" w:space="0"/>
            </w:tcBorders>
            <w:shd w:val="clear" w:color="auto" w:fill="auto"/>
            <w:vAlign w:val="center"/>
          </w:tcPr>
          <w:p w14:paraId="5EAAEE39">
            <w:pPr>
              <w:keepNext w:val="0"/>
              <w:keepLines w:val="0"/>
              <w:pageBreakBefore w:val="0"/>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备注</w:t>
            </w:r>
          </w:p>
        </w:tc>
        <w:tc>
          <w:tcPr>
            <w:tcW w:w="7658"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2E0FD422">
            <w:pPr>
              <w:keepNext w:val="0"/>
              <w:keepLines w:val="0"/>
              <w:pageBreakBefore w:val="0"/>
              <w:widowControl w:val="0"/>
              <w:kinsoku/>
              <w:wordWrap/>
              <w:overflowPunct/>
              <w:topLinePunct w:val="0"/>
              <w:autoSpaceDE/>
              <w:autoSpaceDN/>
              <w:bidi w:val="0"/>
              <w:adjustRightInd/>
              <w:snapToGrid/>
              <w:spacing w:beforeAutospacing="0" w:afterAutospacing="0" w:line="240" w:lineRule="auto"/>
              <w:jc w:val="both"/>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收费事项：城市市政公用设施建设配套费</w:t>
            </w:r>
          </w:p>
          <w:p w14:paraId="11C5EEA1">
            <w:pPr>
              <w:keepNext w:val="0"/>
              <w:keepLines w:val="0"/>
              <w:pageBreakBefore w:val="0"/>
              <w:widowControl w:val="0"/>
              <w:kinsoku/>
              <w:wordWrap/>
              <w:overflowPunct/>
              <w:topLinePunct w:val="0"/>
              <w:autoSpaceDE/>
              <w:autoSpaceDN/>
              <w:bidi w:val="0"/>
              <w:adjustRightInd/>
              <w:snapToGrid/>
              <w:spacing w:beforeAutospacing="0" w:afterAutospacing="0" w:line="240" w:lineRule="auto"/>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收费依据：内政发</w:t>
            </w:r>
            <w:r>
              <w:rPr>
                <w:rFonts w:hint="eastAsia" w:ascii="宋体" w:hAnsi="宋体" w:eastAsia="宋体" w:cs="宋体"/>
                <w:color w:val="auto"/>
                <w:kern w:val="2"/>
                <w:sz w:val="24"/>
                <w:szCs w:val="24"/>
                <w:highlight w:val="none"/>
                <w:lang w:val="en-US" w:eastAsia="zh-CN" w:bidi="ar"/>
              </w:rPr>
              <w:t>〔1999〕</w:t>
            </w:r>
            <w:r>
              <w:rPr>
                <w:rFonts w:hint="eastAsia" w:ascii="宋体" w:hAnsi="宋体" w:eastAsia="宋体" w:cs="宋体"/>
                <w:color w:val="auto"/>
                <w:sz w:val="24"/>
                <w:highlight w:val="none"/>
                <w:lang w:val="en-US" w:eastAsia="zh-CN"/>
              </w:rPr>
              <w:t>12号文件、内政字</w:t>
            </w:r>
            <w:r>
              <w:rPr>
                <w:rFonts w:hint="eastAsia" w:ascii="宋体" w:hAnsi="宋体" w:eastAsia="宋体" w:cs="宋体"/>
                <w:color w:val="auto"/>
                <w:kern w:val="2"/>
                <w:sz w:val="24"/>
                <w:szCs w:val="24"/>
                <w:highlight w:val="none"/>
                <w:lang w:val="en-US" w:eastAsia="zh-CN" w:bidi="ar"/>
              </w:rPr>
              <w:t>〔2012〕</w:t>
            </w:r>
            <w:r>
              <w:rPr>
                <w:rFonts w:hint="eastAsia" w:ascii="宋体" w:hAnsi="宋体" w:eastAsia="宋体" w:cs="宋体"/>
                <w:color w:val="auto"/>
                <w:sz w:val="24"/>
                <w:highlight w:val="none"/>
                <w:lang w:val="en-US" w:eastAsia="zh-CN"/>
              </w:rPr>
              <w:t>347号文件</w:t>
            </w:r>
          </w:p>
        </w:tc>
      </w:tr>
    </w:tbl>
    <w:p w14:paraId="111E6F77">
      <w:pPr>
        <w:pStyle w:val="9"/>
        <w:widowControl/>
        <w:spacing w:beforeAutospacing="0" w:afterAutospacing="0" w:line="400" w:lineRule="exact"/>
        <w:jc w:val="both"/>
        <w:rPr>
          <w:rFonts w:asciiTheme="minorEastAsia" w:hAnsiTheme="minorEastAsia"/>
          <w:color w:val="auto"/>
        </w:rPr>
      </w:pPr>
    </w:p>
    <w:p w14:paraId="70384B0A">
      <w:pPr>
        <w:pStyle w:val="9"/>
        <w:widowControl/>
        <w:spacing w:beforeAutospacing="0" w:afterAutospacing="0" w:line="400" w:lineRule="exact"/>
        <w:jc w:val="both"/>
        <w:rPr>
          <w:rFonts w:asciiTheme="minorEastAsia" w:hAnsiTheme="minorEastAsia"/>
          <w:color w:val="auto"/>
        </w:rPr>
      </w:pPr>
    </w:p>
    <w:p w14:paraId="78E8A148">
      <w:pPr>
        <w:pStyle w:val="9"/>
        <w:widowControl/>
        <w:spacing w:beforeAutospacing="0" w:afterAutospacing="0" w:line="400" w:lineRule="exact"/>
        <w:jc w:val="both"/>
        <w:rPr>
          <w:rFonts w:asciiTheme="minorEastAsia" w:hAnsiTheme="minorEastAsia"/>
          <w:color w:val="auto"/>
        </w:rPr>
      </w:pPr>
    </w:p>
    <w:p w14:paraId="0294A7F9">
      <w:pPr>
        <w:pStyle w:val="9"/>
        <w:widowControl/>
        <w:spacing w:beforeAutospacing="0" w:afterAutospacing="0" w:line="400" w:lineRule="exact"/>
        <w:jc w:val="both"/>
        <w:rPr>
          <w:rFonts w:asciiTheme="minorEastAsia" w:hAnsiTheme="minorEastAsia"/>
          <w:color w:val="auto"/>
        </w:rPr>
      </w:pPr>
    </w:p>
    <w:p w14:paraId="43BB5EA3">
      <w:pPr>
        <w:pStyle w:val="9"/>
        <w:widowControl/>
        <w:spacing w:beforeAutospacing="0" w:afterAutospacing="0" w:line="400" w:lineRule="exact"/>
        <w:jc w:val="both"/>
        <w:rPr>
          <w:rFonts w:asciiTheme="minorEastAsia" w:hAnsiTheme="minorEastAsia"/>
          <w:color w:val="auto"/>
        </w:rPr>
      </w:pPr>
    </w:p>
    <w:p w14:paraId="13E9B3EC">
      <w:pPr>
        <w:pStyle w:val="9"/>
        <w:widowControl/>
        <w:spacing w:beforeAutospacing="0" w:afterAutospacing="0" w:line="400" w:lineRule="exact"/>
        <w:jc w:val="both"/>
        <w:rPr>
          <w:rFonts w:asciiTheme="minorEastAsia" w:hAnsiTheme="minorEastAsia"/>
          <w:color w:val="auto"/>
        </w:rPr>
      </w:pPr>
    </w:p>
    <w:p w14:paraId="459D2AD2">
      <w:pPr>
        <w:pStyle w:val="9"/>
        <w:widowControl/>
        <w:spacing w:beforeAutospacing="0" w:afterAutospacing="0" w:line="400" w:lineRule="exact"/>
        <w:jc w:val="both"/>
        <w:rPr>
          <w:rFonts w:asciiTheme="minorEastAsia" w:hAnsiTheme="minorEastAsia"/>
          <w:color w:val="auto"/>
        </w:rPr>
      </w:pPr>
    </w:p>
    <w:p w14:paraId="12CB61F6">
      <w:pPr>
        <w:pStyle w:val="9"/>
        <w:widowControl/>
        <w:spacing w:beforeAutospacing="0" w:afterAutospacing="0" w:line="400" w:lineRule="exact"/>
        <w:jc w:val="both"/>
        <w:rPr>
          <w:rFonts w:asciiTheme="minorEastAsia" w:hAnsiTheme="minorEastAsia"/>
          <w:color w:val="auto"/>
        </w:rPr>
      </w:pPr>
    </w:p>
    <w:p w14:paraId="0D2BC509">
      <w:pPr>
        <w:pStyle w:val="9"/>
        <w:widowControl/>
        <w:spacing w:beforeAutospacing="0" w:afterAutospacing="0" w:line="400" w:lineRule="exact"/>
        <w:jc w:val="both"/>
        <w:rPr>
          <w:rFonts w:asciiTheme="minorEastAsia" w:hAnsiTheme="minorEastAsia"/>
          <w:color w:val="auto"/>
        </w:rPr>
      </w:pPr>
    </w:p>
    <w:p w14:paraId="6333B35E">
      <w:pPr>
        <w:pStyle w:val="9"/>
        <w:widowControl/>
        <w:spacing w:beforeAutospacing="0" w:afterAutospacing="0" w:line="400" w:lineRule="exact"/>
        <w:jc w:val="both"/>
        <w:rPr>
          <w:rFonts w:asciiTheme="minorEastAsia" w:hAnsiTheme="minorEastAsia"/>
          <w:color w:val="auto"/>
        </w:rPr>
      </w:pPr>
    </w:p>
    <w:p w14:paraId="1702489A">
      <w:pPr>
        <w:pStyle w:val="9"/>
        <w:widowControl/>
        <w:spacing w:beforeAutospacing="0" w:afterAutospacing="0" w:line="400" w:lineRule="exact"/>
        <w:jc w:val="both"/>
        <w:rPr>
          <w:rFonts w:asciiTheme="minorEastAsia" w:hAnsiTheme="minorEastAsia"/>
          <w:color w:val="auto"/>
        </w:rPr>
      </w:pPr>
    </w:p>
    <w:p w14:paraId="34994B75">
      <w:pPr>
        <w:pStyle w:val="9"/>
        <w:widowControl/>
        <w:spacing w:beforeAutospacing="0" w:afterAutospacing="0" w:line="400" w:lineRule="exact"/>
        <w:jc w:val="both"/>
        <w:rPr>
          <w:rFonts w:asciiTheme="minorEastAsia" w:hAnsiTheme="minorEastAsia"/>
          <w:color w:val="auto"/>
        </w:rPr>
      </w:pPr>
    </w:p>
    <w:p w14:paraId="14D4FE5D">
      <w:pPr>
        <w:pStyle w:val="9"/>
        <w:widowControl/>
        <w:spacing w:beforeAutospacing="0" w:afterAutospacing="0" w:line="400" w:lineRule="exact"/>
        <w:jc w:val="both"/>
        <w:rPr>
          <w:rFonts w:asciiTheme="minorEastAsia" w:hAnsiTheme="minorEastAsia"/>
          <w:color w:val="auto"/>
        </w:rPr>
      </w:pPr>
    </w:p>
    <w:p w14:paraId="5C59BFDA">
      <w:pPr>
        <w:pStyle w:val="9"/>
        <w:widowControl/>
        <w:spacing w:beforeAutospacing="0" w:afterAutospacing="0" w:line="400" w:lineRule="exact"/>
        <w:jc w:val="both"/>
        <w:rPr>
          <w:rFonts w:asciiTheme="minorEastAsia" w:hAnsiTheme="minorEastAsia"/>
          <w:color w:val="auto"/>
        </w:rPr>
      </w:pPr>
    </w:p>
    <w:p w14:paraId="75E333C3">
      <w:pPr>
        <w:pStyle w:val="9"/>
        <w:widowControl/>
        <w:spacing w:beforeAutospacing="0" w:afterAutospacing="0" w:line="400" w:lineRule="exact"/>
        <w:jc w:val="both"/>
        <w:rPr>
          <w:rFonts w:asciiTheme="minorEastAsia" w:hAnsiTheme="minorEastAsia"/>
          <w:color w:val="auto"/>
        </w:rPr>
      </w:pPr>
    </w:p>
    <w:p w14:paraId="5C778C34">
      <w:pPr>
        <w:pStyle w:val="9"/>
        <w:widowControl/>
        <w:spacing w:beforeAutospacing="0" w:afterAutospacing="0" w:line="400" w:lineRule="exact"/>
        <w:jc w:val="both"/>
        <w:rPr>
          <w:rFonts w:asciiTheme="minorEastAsia" w:hAnsiTheme="minorEastAsia"/>
          <w:color w:val="auto"/>
        </w:rPr>
      </w:pPr>
    </w:p>
    <w:p w14:paraId="47A0C79A">
      <w:pPr>
        <w:pStyle w:val="9"/>
        <w:widowControl/>
        <w:spacing w:beforeAutospacing="0" w:afterAutospacing="0" w:line="400" w:lineRule="exact"/>
        <w:jc w:val="both"/>
        <w:rPr>
          <w:rFonts w:asciiTheme="minorEastAsia" w:hAnsiTheme="minorEastAsia"/>
          <w:color w:val="auto"/>
        </w:rPr>
      </w:pPr>
    </w:p>
    <w:p w14:paraId="47AC25ED">
      <w:pPr>
        <w:rPr>
          <w:color w:val="auto"/>
        </w:rPr>
      </w:pPr>
    </w:p>
    <w:p w14:paraId="665FB072">
      <w:pPr>
        <w:rPr>
          <w:color w:val="auto"/>
        </w:rPr>
      </w:pPr>
    </w:p>
    <w:p w14:paraId="56757FD7">
      <w:pPr>
        <w:rPr>
          <w:color w:val="auto"/>
        </w:rPr>
      </w:pPr>
    </w:p>
    <w:p w14:paraId="52364C10">
      <w:pPr>
        <w:rPr>
          <w:color w:val="auto"/>
        </w:rPr>
      </w:pPr>
    </w:p>
    <w:tbl>
      <w:tblPr>
        <w:tblStyle w:val="11"/>
        <w:tblW w:w="8714" w:type="dxa"/>
        <w:tblInd w:w="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085"/>
        <w:gridCol w:w="4550"/>
        <w:gridCol w:w="716"/>
        <w:gridCol w:w="2363"/>
      </w:tblGrid>
      <w:tr w14:paraId="1D388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85" w:hRule="atLeast"/>
        </w:trPr>
        <w:tc>
          <w:tcPr>
            <w:tcW w:w="1085" w:type="dxa"/>
            <w:shd w:val="clear" w:color="auto" w:fill="auto"/>
            <w:noWrap w:val="0"/>
            <w:vAlign w:val="center"/>
          </w:tcPr>
          <w:p w14:paraId="49745C7A">
            <w:pPr>
              <w:keepNext w:val="0"/>
              <w:keepLines w:val="0"/>
              <w:pageBreakBefore w:val="0"/>
              <w:widowControl w:val="0"/>
              <w:shd w:val="clear"/>
              <w:kinsoku/>
              <w:wordWrap/>
              <w:overflowPunct/>
              <w:topLinePunct w:val="0"/>
              <w:autoSpaceDE/>
              <w:autoSpaceDN/>
              <w:bidi w:val="0"/>
              <w:adjustRightInd/>
              <w:snapToGrid/>
              <w:spacing w:line="240" w:lineRule="auto"/>
              <w:jc w:val="center"/>
              <w:textAlignment w:val="auto"/>
              <w:rPr>
                <w:rFonts w:hint="eastAsia" w:ascii="方正小标宋_GBK" w:hAnsi="方正小标宋_GBK" w:eastAsia="方正小标宋_GBK" w:cs="方正小标宋_GBK"/>
                <w:b w:val="0"/>
                <w:bCs/>
                <w:color w:val="auto"/>
                <w:sz w:val="32"/>
                <w:szCs w:val="32"/>
                <w:highlight w:val="none"/>
                <w:lang w:val="en-US" w:eastAsia="zh-CN"/>
              </w:rPr>
            </w:pPr>
            <w:r>
              <w:rPr>
                <w:rFonts w:hint="eastAsia" w:ascii="方正小标宋_GBK" w:hAnsi="方正小标宋_GBK" w:eastAsia="方正小标宋_GBK" w:cs="方正小标宋_GBK"/>
                <w:b w:val="0"/>
                <w:bCs/>
                <w:color w:val="auto"/>
                <w:sz w:val="32"/>
                <w:szCs w:val="32"/>
                <w:highlight w:val="none"/>
              </w:rPr>
              <w:t>A</w:t>
            </w:r>
            <w:r>
              <w:rPr>
                <w:rFonts w:hint="eastAsia" w:ascii="方正小标宋_GBK" w:hAnsi="方正小标宋_GBK" w:eastAsia="方正小标宋_GBK" w:cs="方正小标宋_GBK"/>
                <w:b w:val="0"/>
                <w:bCs/>
                <w:color w:val="auto"/>
                <w:sz w:val="32"/>
                <w:szCs w:val="32"/>
                <w:highlight w:val="none"/>
                <w:lang w:val="en-US" w:eastAsia="zh-CN"/>
              </w:rPr>
              <w:t>3/B2</w:t>
            </w:r>
          </w:p>
        </w:tc>
        <w:tc>
          <w:tcPr>
            <w:tcW w:w="7629" w:type="dxa"/>
            <w:gridSpan w:val="3"/>
            <w:shd w:val="clear" w:color="auto" w:fill="auto"/>
            <w:noWrap w:val="0"/>
            <w:vAlign w:val="center"/>
          </w:tcPr>
          <w:p w14:paraId="4F64540D">
            <w:pPr>
              <w:shd w:val="clear"/>
              <w:spacing w:line="400" w:lineRule="exact"/>
              <w:jc w:val="center"/>
              <w:rPr>
                <w:rFonts w:hint="eastAsia" w:ascii="方正小标宋_GBK" w:hAnsi="方正小标宋_GBK" w:eastAsia="方正小标宋_GBK" w:cs="方正小标宋_GBK"/>
                <w:b w:val="0"/>
                <w:bCs/>
                <w:color w:val="auto"/>
                <w:sz w:val="32"/>
                <w:szCs w:val="32"/>
                <w:highlight w:val="none"/>
              </w:rPr>
            </w:pPr>
            <w:r>
              <w:rPr>
                <w:rFonts w:hint="eastAsia" w:ascii="方正小标宋_GBK" w:hAnsi="方正小标宋_GBK" w:eastAsia="方正小标宋_GBK" w:cs="方正小标宋_GBK"/>
                <w:b w:val="0"/>
                <w:bCs/>
                <w:color w:val="auto"/>
                <w:sz w:val="32"/>
                <w:szCs w:val="32"/>
                <w:highlight w:val="none"/>
                <w:lang w:eastAsia="zh-CN"/>
              </w:rPr>
              <w:t>呼伦贝尔</w:t>
            </w:r>
            <w:r>
              <w:rPr>
                <w:rFonts w:hint="eastAsia" w:ascii="方正小标宋_GBK" w:hAnsi="方正小标宋_GBK" w:eastAsia="方正小标宋_GBK" w:cs="方正小标宋_GBK"/>
                <w:b w:val="0"/>
                <w:bCs/>
                <w:color w:val="auto"/>
                <w:sz w:val="32"/>
                <w:szCs w:val="32"/>
                <w:highlight w:val="none"/>
              </w:rPr>
              <w:t>市工程建设项目</w:t>
            </w:r>
          </w:p>
          <w:p w14:paraId="3053FA46">
            <w:pPr>
              <w:shd w:val="clear"/>
              <w:spacing w:line="400" w:lineRule="exact"/>
              <w:jc w:val="center"/>
              <w:rPr>
                <w:rFonts w:hint="eastAsia" w:ascii="方正小标宋_GBK" w:hAnsi="方正小标宋_GBK" w:eastAsia="方正小标宋_GBK" w:cs="方正小标宋_GBK"/>
                <w:b w:val="0"/>
                <w:bCs/>
                <w:color w:val="auto"/>
                <w:sz w:val="32"/>
                <w:szCs w:val="32"/>
                <w:highlight w:val="none"/>
              </w:rPr>
            </w:pPr>
            <w:r>
              <w:rPr>
                <w:rFonts w:hint="eastAsia" w:ascii="方正小标宋_GBK" w:hAnsi="方正小标宋_GBK" w:eastAsia="方正小标宋_GBK" w:cs="方正小标宋_GBK"/>
                <w:b w:val="0"/>
                <w:bCs/>
                <w:color w:val="auto"/>
                <w:sz w:val="32"/>
                <w:szCs w:val="32"/>
                <w:highlight w:val="none"/>
              </w:rPr>
              <w:t>立项用地规划许可阶段</w:t>
            </w:r>
            <w:r>
              <w:rPr>
                <w:rFonts w:hint="eastAsia" w:ascii="方正小标宋_GBK" w:hAnsi="方正小标宋_GBK" w:eastAsia="方正小标宋_GBK" w:cs="方正小标宋_GBK"/>
                <w:b w:val="0"/>
                <w:bCs/>
                <w:color w:val="auto"/>
                <w:sz w:val="32"/>
                <w:szCs w:val="32"/>
                <w:highlight w:val="none"/>
                <w:lang w:val="en-US" w:eastAsia="zh-CN"/>
              </w:rPr>
              <w:t>&amp;工程建设许可阶段</w:t>
            </w:r>
            <w:r>
              <w:rPr>
                <w:rFonts w:hint="eastAsia" w:ascii="方正小标宋_GBK" w:hAnsi="方正小标宋_GBK" w:eastAsia="方正小标宋_GBK" w:cs="方正小标宋_GBK"/>
                <w:b w:val="0"/>
                <w:bCs/>
                <w:color w:val="auto"/>
                <w:sz w:val="32"/>
                <w:szCs w:val="32"/>
                <w:highlight w:val="none"/>
              </w:rPr>
              <w:t>审批</w:t>
            </w:r>
          </w:p>
          <w:p w14:paraId="2774880E">
            <w:pPr>
              <w:shd w:val="clear"/>
              <w:spacing w:line="400" w:lineRule="exact"/>
              <w:jc w:val="center"/>
              <w:rPr>
                <w:rFonts w:hint="eastAsia" w:ascii="方正小标宋_GBK" w:hAnsi="方正小标宋_GBK" w:eastAsia="方正小标宋_GBK" w:cs="方正小标宋_GBK"/>
                <w:b w:val="0"/>
                <w:bCs/>
                <w:color w:val="auto"/>
                <w:sz w:val="32"/>
                <w:szCs w:val="32"/>
                <w:highlight w:val="none"/>
                <w:lang w:val="en-US" w:eastAsia="zh-CN"/>
              </w:rPr>
            </w:pPr>
            <w:r>
              <w:rPr>
                <w:rFonts w:hint="eastAsia" w:ascii="方正小标宋_GBK" w:hAnsi="方正小标宋_GBK" w:eastAsia="方正小标宋_GBK" w:cs="方正小标宋_GBK"/>
                <w:b w:val="0"/>
                <w:bCs/>
                <w:color w:val="auto"/>
                <w:sz w:val="32"/>
                <w:szCs w:val="32"/>
                <w:highlight w:val="none"/>
              </w:rPr>
              <w:t>办事指南</w:t>
            </w:r>
          </w:p>
        </w:tc>
      </w:tr>
      <w:tr w14:paraId="7090E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41" w:hRule="atLeast"/>
        </w:trPr>
        <w:tc>
          <w:tcPr>
            <w:tcW w:w="1085" w:type="dxa"/>
            <w:shd w:val="clear" w:color="auto" w:fill="auto"/>
            <w:noWrap w:val="0"/>
            <w:vAlign w:val="center"/>
          </w:tcPr>
          <w:p w14:paraId="0C4447E6">
            <w:pPr>
              <w:shd w:val="clear"/>
              <w:spacing w:line="400" w:lineRule="exact"/>
              <w:jc w:val="center"/>
              <w:rPr>
                <w:rFonts w:hint="eastAsia" w:ascii="方正小标宋_GBK" w:hAnsi="方正小标宋_GBK" w:eastAsia="方正小标宋_GBK" w:cs="方正小标宋_GBK"/>
                <w:b w:val="0"/>
                <w:bCs/>
                <w:color w:val="auto"/>
                <w:sz w:val="32"/>
                <w:szCs w:val="32"/>
                <w:highlight w:val="none"/>
                <w:lang w:val="en-US" w:eastAsia="zh-CN"/>
              </w:rPr>
            </w:pPr>
            <w:r>
              <w:rPr>
                <w:rFonts w:hint="eastAsia" w:ascii="方正小标宋_GBK" w:hAnsi="方正小标宋_GBK" w:eastAsia="方正小标宋_GBK" w:cs="方正小标宋_GBK"/>
                <w:b w:val="0"/>
                <w:bCs/>
                <w:color w:val="auto"/>
                <w:sz w:val="32"/>
                <w:szCs w:val="32"/>
                <w:highlight w:val="none"/>
                <w:lang w:val="en-US" w:eastAsia="zh-CN"/>
              </w:rPr>
              <w:t>投资类型</w:t>
            </w:r>
          </w:p>
        </w:tc>
        <w:tc>
          <w:tcPr>
            <w:tcW w:w="7629" w:type="dxa"/>
            <w:gridSpan w:val="3"/>
            <w:shd w:val="clear" w:color="auto" w:fill="auto"/>
            <w:noWrap w:val="0"/>
            <w:vAlign w:val="center"/>
          </w:tcPr>
          <w:p w14:paraId="1260272D">
            <w:pPr>
              <w:shd w:val="clear"/>
              <w:spacing w:line="400" w:lineRule="exact"/>
              <w:jc w:val="center"/>
              <w:rPr>
                <w:rFonts w:hint="eastAsia" w:ascii="方正小标宋_GBK" w:hAnsi="方正小标宋_GBK" w:eastAsia="方正小标宋_GBK" w:cs="方正小标宋_GBK"/>
                <w:b w:val="0"/>
                <w:bCs/>
                <w:color w:val="auto"/>
                <w:sz w:val="32"/>
                <w:szCs w:val="32"/>
                <w:highlight w:val="none"/>
                <w:lang w:val="en-US" w:eastAsia="zh-CN"/>
              </w:rPr>
            </w:pPr>
            <w:r>
              <w:rPr>
                <w:rFonts w:hint="eastAsia" w:ascii="方正小标宋_GBK" w:hAnsi="方正小标宋_GBK" w:eastAsia="方正小标宋_GBK" w:cs="方正小标宋_GBK"/>
                <w:b w:val="0"/>
                <w:bCs/>
                <w:color w:val="auto"/>
                <w:sz w:val="32"/>
                <w:szCs w:val="32"/>
                <w:highlight w:val="none"/>
                <w:lang w:val="en-US" w:eastAsia="zh-CN"/>
              </w:rPr>
              <w:t>社会投资带方案出让土地建筑项目</w:t>
            </w:r>
          </w:p>
        </w:tc>
      </w:tr>
      <w:tr w14:paraId="0F09B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64" w:hRule="atLeast"/>
        </w:trPr>
        <w:tc>
          <w:tcPr>
            <w:tcW w:w="1085" w:type="dxa"/>
            <w:shd w:val="clear" w:color="auto" w:fill="auto"/>
            <w:noWrap w:val="0"/>
            <w:vAlign w:val="center"/>
          </w:tcPr>
          <w:p w14:paraId="208DC78B">
            <w:pPr>
              <w:keepNext w:val="0"/>
              <w:keepLines w:val="0"/>
              <w:pageBreakBefore w:val="0"/>
              <w:shd w:val="clear"/>
              <w:kinsoku/>
              <w:wordWrap/>
              <w:overflowPunct/>
              <w:topLinePunct w:val="0"/>
              <w:autoSpaceDN/>
              <w:bidi w:val="0"/>
              <w:adjustRightInd/>
              <w:snapToGrid/>
              <w:spacing w:line="240"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牵头</w:t>
            </w:r>
          </w:p>
          <w:p w14:paraId="6D576645">
            <w:pPr>
              <w:keepNext w:val="0"/>
              <w:keepLines w:val="0"/>
              <w:pageBreakBefore w:val="0"/>
              <w:shd w:val="clear"/>
              <w:kinsoku/>
              <w:wordWrap/>
              <w:overflowPunct/>
              <w:topLinePunct w:val="0"/>
              <w:autoSpaceDN/>
              <w:bidi w:val="0"/>
              <w:adjustRightInd/>
              <w:snapToGrid/>
              <w:spacing w:line="240"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单位</w:t>
            </w:r>
          </w:p>
        </w:tc>
        <w:tc>
          <w:tcPr>
            <w:tcW w:w="4550" w:type="dxa"/>
            <w:shd w:val="clear" w:color="auto" w:fill="auto"/>
            <w:noWrap w:val="0"/>
            <w:vAlign w:val="center"/>
          </w:tcPr>
          <w:p w14:paraId="68F691C8">
            <w:pPr>
              <w:keepNext w:val="0"/>
              <w:keepLines w:val="0"/>
              <w:pageBreakBefore w:val="0"/>
              <w:shd w:val="clear"/>
              <w:kinsoku/>
              <w:wordWrap/>
              <w:overflowPunct/>
              <w:topLinePunct w:val="0"/>
              <w:autoSpaceDN/>
              <w:bidi w:val="0"/>
              <w:adjustRightInd/>
              <w:snapToGrid/>
              <w:spacing w:line="24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自然资源部门</w:t>
            </w:r>
          </w:p>
        </w:tc>
        <w:tc>
          <w:tcPr>
            <w:tcW w:w="716" w:type="dxa"/>
            <w:shd w:val="clear" w:color="auto" w:fill="auto"/>
            <w:noWrap w:val="0"/>
            <w:vAlign w:val="center"/>
          </w:tcPr>
          <w:p w14:paraId="5107FC4A">
            <w:pPr>
              <w:keepNext w:val="0"/>
              <w:keepLines w:val="0"/>
              <w:pageBreakBefore w:val="0"/>
              <w:shd w:val="clear"/>
              <w:kinsoku/>
              <w:wordWrap/>
              <w:overflowPunct/>
              <w:topLinePunct w:val="0"/>
              <w:autoSpaceDN/>
              <w:bidi w:val="0"/>
              <w:adjustRightInd/>
              <w:snapToGrid/>
              <w:spacing w:line="240"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参与部门</w:t>
            </w:r>
          </w:p>
        </w:tc>
        <w:tc>
          <w:tcPr>
            <w:tcW w:w="2363" w:type="dxa"/>
            <w:shd w:val="clear" w:color="auto" w:fill="auto"/>
            <w:noWrap w:val="0"/>
            <w:vAlign w:val="center"/>
          </w:tcPr>
          <w:p w14:paraId="2648D81B">
            <w:pPr>
              <w:keepNext w:val="0"/>
              <w:keepLines w:val="0"/>
              <w:pageBreakBefore w:val="0"/>
              <w:shd w:val="clear"/>
              <w:kinsoku/>
              <w:wordWrap/>
              <w:overflowPunct/>
              <w:topLinePunct w:val="0"/>
              <w:autoSpaceDN/>
              <w:bidi w:val="0"/>
              <w:adjustRightInd/>
              <w:snapToGrid/>
              <w:spacing w:line="240" w:lineRule="auto"/>
              <w:jc w:val="center"/>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自然资源部门</w:t>
            </w:r>
          </w:p>
          <w:p w14:paraId="0D5A4440">
            <w:pPr>
              <w:keepNext w:val="0"/>
              <w:keepLines w:val="0"/>
              <w:pageBreakBefore w:val="0"/>
              <w:shd w:val="clear"/>
              <w:kinsoku/>
              <w:wordWrap/>
              <w:overflowPunct/>
              <w:topLinePunct w:val="0"/>
              <w:autoSpaceDN/>
              <w:bidi w:val="0"/>
              <w:adjustRightInd/>
              <w:snapToGrid/>
              <w:spacing w:line="240" w:lineRule="auto"/>
              <w:jc w:val="center"/>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发改部门</w:t>
            </w:r>
          </w:p>
          <w:p w14:paraId="6DA2527F">
            <w:pPr>
              <w:keepNext w:val="0"/>
              <w:keepLines w:val="0"/>
              <w:pageBreakBefore w:val="0"/>
              <w:shd w:val="clear"/>
              <w:kinsoku/>
              <w:wordWrap/>
              <w:overflowPunct/>
              <w:topLinePunct w:val="0"/>
              <w:autoSpaceDN/>
              <w:bidi w:val="0"/>
              <w:adjustRightInd/>
              <w:snapToGrid/>
              <w:spacing w:line="240" w:lineRule="auto"/>
              <w:jc w:val="center"/>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人防部门</w:t>
            </w:r>
          </w:p>
          <w:p w14:paraId="248480D0">
            <w:pPr>
              <w:keepNext w:val="0"/>
              <w:keepLines w:val="0"/>
              <w:pageBreakBefore w:val="0"/>
              <w:shd w:val="clear"/>
              <w:kinsoku/>
              <w:wordWrap/>
              <w:overflowPunct/>
              <w:topLinePunct w:val="0"/>
              <w:autoSpaceDN/>
              <w:bidi w:val="0"/>
              <w:adjustRightInd/>
              <w:snapToGrid/>
              <w:spacing w:line="240" w:lineRule="auto"/>
              <w:jc w:val="center"/>
              <w:textAlignment w:val="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国家安全部门</w:t>
            </w:r>
          </w:p>
        </w:tc>
      </w:tr>
      <w:tr w14:paraId="42A1F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24" w:hRule="atLeast"/>
        </w:trPr>
        <w:tc>
          <w:tcPr>
            <w:tcW w:w="1085" w:type="dxa"/>
            <w:vMerge w:val="restart"/>
            <w:shd w:val="clear" w:color="auto" w:fill="auto"/>
            <w:noWrap w:val="0"/>
            <w:vAlign w:val="center"/>
          </w:tcPr>
          <w:p w14:paraId="647D7D22">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r>
              <w:rPr>
                <w:rFonts w:hint="eastAsia" w:asciiTheme="minorEastAsia" w:hAnsiTheme="minorEastAsia" w:eastAsiaTheme="minorEastAsia" w:cstheme="minorEastAsia"/>
                <w:b/>
                <w:bCs w:val="0"/>
                <w:color w:val="auto"/>
                <w:kern w:val="2"/>
                <w:sz w:val="24"/>
                <w:szCs w:val="24"/>
                <w:highlight w:val="none"/>
                <w:lang w:val="en-US" w:eastAsia="zh-CN" w:bidi="ar"/>
              </w:rPr>
              <w:t>事项</w:t>
            </w:r>
          </w:p>
          <w:p w14:paraId="61866E24">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highlight w:val="none"/>
              </w:rPr>
            </w:pPr>
            <w:r>
              <w:rPr>
                <w:rFonts w:hint="eastAsia" w:asciiTheme="minorEastAsia" w:hAnsiTheme="minorEastAsia" w:eastAsiaTheme="minorEastAsia" w:cstheme="minorEastAsia"/>
                <w:b/>
                <w:bCs w:val="0"/>
                <w:color w:val="auto"/>
                <w:kern w:val="2"/>
                <w:sz w:val="24"/>
                <w:szCs w:val="24"/>
                <w:highlight w:val="none"/>
                <w:lang w:val="en-US" w:eastAsia="zh-CN" w:bidi="ar"/>
              </w:rPr>
              <w:t>名称</w:t>
            </w:r>
          </w:p>
        </w:tc>
        <w:tc>
          <w:tcPr>
            <w:tcW w:w="4550" w:type="dxa"/>
            <w:shd w:val="clear" w:color="auto" w:fill="auto"/>
            <w:noWrap w:val="0"/>
            <w:vAlign w:val="center"/>
          </w:tcPr>
          <w:p w14:paraId="3E3A8427">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highlight w:val="none"/>
                <w:lang w:val="en-US" w:eastAsia="zh-CN"/>
              </w:rPr>
            </w:pPr>
            <w:r>
              <w:rPr>
                <w:rFonts w:hint="eastAsia" w:asciiTheme="minorEastAsia" w:hAnsiTheme="minorEastAsia" w:eastAsiaTheme="minorEastAsia" w:cstheme="minorEastAsia"/>
                <w:b/>
                <w:bCs/>
                <w:color w:val="auto"/>
                <w:kern w:val="2"/>
                <w:sz w:val="24"/>
                <w:szCs w:val="24"/>
                <w:highlight w:val="none"/>
                <w:lang w:val="en-US" w:eastAsia="zh-CN" w:bidi="ar"/>
              </w:rPr>
              <w:t>1</w:t>
            </w:r>
            <w:r>
              <w:rPr>
                <w:rFonts w:hint="eastAsia" w:asciiTheme="minorEastAsia" w:hAnsiTheme="minorEastAsia" w:eastAsiaTheme="minorEastAsia" w:cstheme="minorEastAsia"/>
                <w:b w:val="0"/>
                <w:bCs w:val="0"/>
                <w:color w:val="auto"/>
                <w:kern w:val="2"/>
                <w:sz w:val="24"/>
                <w:szCs w:val="24"/>
                <w:highlight w:val="none"/>
                <w:lang w:val="en-US" w:eastAsia="zh-CN" w:bidi="ar"/>
              </w:rPr>
              <w:t>企业投资项目备案</w:t>
            </w:r>
          </w:p>
        </w:tc>
        <w:tc>
          <w:tcPr>
            <w:tcW w:w="3079" w:type="dxa"/>
            <w:gridSpan w:val="2"/>
            <w:shd w:val="clear" w:color="auto" w:fill="auto"/>
            <w:noWrap w:val="0"/>
            <w:vAlign w:val="center"/>
          </w:tcPr>
          <w:p w14:paraId="0739FB01">
            <w:pPr>
              <w:keepNext w:val="0"/>
              <w:keepLines w:val="0"/>
              <w:pageBreakBefore w:val="0"/>
              <w:widowControl/>
              <w:suppressLineNumbers w:val="0"/>
              <w:shd w:val="clear"/>
              <w:kinsoku/>
              <w:wordWrap/>
              <w:overflowPunct/>
              <w:topLinePunct w:val="0"/>
              <w:autoSpaceDN/>
              <w:bidi w:val="0"/>
              <w:adjustRightInd/>
              <w:snapToGrid/>
              <w:spacing w:before="0" w:beforeAutospacing="1" w:after="0" w:afterAutospacing="1" w:line="240" w:lineRule="auto"/>
              <w:ind w:left="0" w:leftChars="0" w:right="0" w:rightChars="0"/>
              <w:jc w:val="center"/>
              <w:textAlignment w:val="auto"/>
              <w:rPr>
                <w:rFonts w:hint="eastAsia" w:ascii="宋体" w:hAnsi="宋体" w:eastAsia="宋体" w:cs="宋体"/>
                <w:b/>
                <w:bCs/>
                <w:color w:val="auto"/>
                <w:kern w:val="0"/>
                <w:sz w:val="28"/>
                <w:szCs w:val="28"/>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承诺时限：</w:t>
            </w:r>
            <w:r>
              <w:rPr>
                <w:rFonts w:hint="eastAsia" w:asciiTheme="minorEastAsia" w:hAnsiTheme="minorEastAsia" w:eastAsiaTheme="minorEastAsia" w:cstheme="minorEastAsia"/>
                <w:b w:val="0"/>
                <w:bCs w:val="0"/>
                <w:color w:val="auto"/>
                <w:kern w:val="2"/>
                <w:sz w:val="24"/>
                <w:szCs w:val="24"/>
                <w:highlight w:val="none"/>
                <w:lang w:val="en-US" w:eastAsia="zh-CN" w:bidi="ar"/>
              </w:rPr>
              <w:t>1个工作日</w:t>
            </w:r>
          </w:p>
        </w:tc>
      </w:tr>
      <w:tr w14:paraId="15964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24" w:hRule="atLeast"/>
        </w:trPr>
        <w:tc>
          <w:tcPr>
            <w:tcW w:w="1085" w:type="dxa"/>
            <w:vMerge w:val="continue"/>
            <w:shd w:val="clear" w:color="auto" w:fill="auto"/>
            <w:noWrap w:val="0"/>
            <w:vAlign w:val="center"/>
          </w:tcPr>
          <w:p w14:paraId="01F646BF">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7629" w:type="dxa"/>
            <w:gridSpan w:val="3"/>
            <w:shd w:val="clear" w:color="auto" w:fill="auto"/>
            <w:noWrap w:val="0"/>
            <w:vAlign w:val="center"/>
          </w:tcPr>
          <w:p w14:paraId="5DB3CC47">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b/>
                <w:bCs/>
                <w:color w:val="auto"/>
                <w:kern w:val="2"/>
                <w:sz w:val="24"/>
                <w:szCs w:val="24"/>
                <w:highlight w:val="none"/>
                <w:lang w:val="en-US" w:eastAsia="zh-CN" w:bidi="ar"/>
              </w:rPr>
              <w:t>2并联办理（承诺时限：2个工作日）</w:t>
            </w:r>
          </w:p>
        </w:tc>
      </w:tr>
      <w:tr w14:paraId="2263A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24" w:hRule="atLeast"/>
        </w:trPr>
        <w:tc>
          <w:tcPr>
            <w:tcW w:w="1085" w:type="dxa"/>
            <w:vMerge w:val="continue"/>
            <w:shd w:val="clear" w:color="auto" w:fill="auto"/>
            <w:noWrap w:val="0"/>
            <w:vAlign w:val="center"/>
          </w:tcPr>
          <w:p w14:paraId="1723BF0E">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4550" w:type="dxa"/>
            <w:shd w:val="clear" w:color="auto" w:fill="auto"/>
            <w:noWrap w:val="0"/>
            <w:vAlign w:val="center"/>
          </w:tcPr>
          <w:p w14:paraId="47D6357B">
            <w:pPr>
              <w:keepNext w:val="0"/>
              <w:keepLines w:val="0"/>
              <w:pageBreakBefore w:val="0"/>
              <w:shd w:val="clear"/>
              <w:kinsoku/>
              <w:wordWrap/>
              <w:overflowPunct/>
              <w:topLinePunct w:val="0"/>
              <w:autoSpaceDN/>
              <w:bidi w:val="0"/>
              <w:adjustRightInd/>
              <w:snapToGrid/>
              <w:spacing w:line="240" w:lineRule="auto"/>
              <w:jc w:val="left"/>
              <w:textAlignment w:val="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2.1建设用地</w:t>
            </w:r>
            <w:r>
              <w:rPr>
                <w:rFonts w:hint="eastAsia" w:ascii="宋体" w:hAnsi="宋体" w:cs="宋体"/>
                <w:b w:val="0"/>
                <w:bCs w:val="0"/>
                <w:color w:val="auto"/>
                <w:sz w:val="24"/>
                <w:highlight w:val="none"/>
                <w:lang w:val="en-US" w:eastAsia="zh-CN"/>
              </w:rPr>
              <w:t>规划许可证</w:t>
            </w:r>
            <w:r>
              <w:rPr>
                <w:rFonts w:hint="eastAsia" w:ascii="宋体" w:hAnsi="宋体" w:eastAsia="宋体" w:cs="宋体"/>
                <w:b w:val="0"/>
                <w:bCs w:val="0"/>
                <w:color w:val="auto"/>
                <w:sz w:val="24"/>
                <w:highlight w:val="none"/>
                <w:lang w:val="en-US" w:eastAsia="zh-CN"/>
              </w:rPr>
              <w:t>（非必须）</w:t>
            </w:r>
          </w:p>
        </w:tc>
        <w:tc>
          <w:tcPr>
            <w:tcW w:w="3079" w:type="dxa"/>
            <w:gridSpan w:val="2"/>
            <w:shd w:val="clear" w:color="auto" w:fill="auto"/>
            <w:noWrap w:val="0"/>
            <w:vAlign w:val="center"/>
          </w:tcPr>
          <w:p w14:paraId="16E0CA3B">
            <w:pPr>
              <w:keepNext w:val="0"/>
              <w:keepLines w:val="0"/>
              <w:pageBreakBefore w:val="0"/>
              <w:widowControl/>
              <w:suppressLineNumbers w:val="0"/>
              <w:shd w:val="clear"/>
              <w:kinsoku/>
              <w:wordWrap/>
              <w:overflowPunct/>
              <w:topLinePunct w:val="0"/>
              <w:autoSpaceDN/>
              <w:bidi w:val="0"/>
              <w:adjustRightInd/>
              <w:snapToGrid/>
              <w:spacing w:before="0" w:beforeAutospacing="1" w:after="0" w:afterAutospacing="1" w:line="240" w:lineRule="auto"/>
              <w:ind w:left="0" w:leftChars="0" w:right="0" w:rightChars="0"/>
              <w:jc w:val="center"/>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承诺时限：</w:t>
            </w:r>
            <w:r>
              <w:rPr>
                <w:rFonts w:hint="eastAsia" w:ascii="宋体" w:hAnsi="宋体" w:cs="宋体"/>
                <w:b w:val="0"/>
                <w:bCs w:val="0"/>
                <w:color w:val="auto"/>
                <w:sz w:val="24"/>
                <w:highlight w:val="none"/>
                <w:lang w:val="en-US" w:eastAsia="zh-CN"/>
              </w:rPr>
              <w:t>1</w:t>
            </w:r>
            <w:r>
              <w:rPr>
                <w:rFonts w:hint="eastAsia" w:ascii="宋体" w:hAnsi="宋体" w:eastAsia="宋体" w:cs="宋体"/>
                <w:b w:val="0"/>
                <w:bCs w:val="0"/>
                <w:color w:val="auto"/>
                <w:sz w:val="24"/>
                <w:highlight w:val="none"/>
                <w:lang w:val="en-US" w:eastAsia="zh-CN"/>
              </w:rPr>
              <w:t>个工作日</w:t>
            </w:r>
          </w:p>
        </w:tc>
      </w:tr>
      <w:tr w14:paraId="7FDF2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24" w:hRule="atLeast"/>
        </w:trPr>
        <w:tc>
          <w:tcPr>
            <w:tcW w:w="1085" w:type="dxa"/>
            <w:vMerge w:val="continue"/>
            <w:shd w:val="clear" w:color="auto" w:fill="auto"/>
            <w:noWrap w:val="0"/>
            <w:vAlign w:val="center"/>
          </w:tcPr>
          <w:p w14:paraId="7FC360E2">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4550" w:type="dxa"/>
            <w:shd w:val="clear" w:color="auto" w:fill="auto"/>
            <w:noWrap w:val="0"/>
            <w:vAlign w:val="center"/>
          </w:tcPr>
          <w:p w14:paraId="1E8701A6">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2.2建设工程</w:t>
            </w:r>
            <w:r>
              <w:rPr>
                <w:rFonts w:hint="eastAsia" w:ascii="宋体" w:hAnsi="宋体" w:cs="宋体"/>
                <w:b w:val="0"/>
                <w:bCs w:val="0"/>
                <w:color w:val="auto"/>
                <w:sz w:val="24"/>
                <w:highlight w:val="none"/>
                <w:lang w:val="en-US" w:eastAsia="zh-CN"/>
              </w:rPr>
              <w:t>规划许可证（含应建防空地下室的民用建筑报建审批）</w:t>
            </w:r>
          </w:p>
        </w:tc>
        <w:tc>
          <w:tcPr>
            <w:tcW w:w="3079" w:type="dxa"/>
            <w:gridSpan w:val="2"/>
            <w:shd w:val="clear" w:color="auto" w:fill="auto"/>
            <w:noWrap w:val="0"/>
            <w:vAlign w:val="center"/>
          </w:tcPr>
          <w:p w14:paraId="59FF4E78">
            <w:pPr>
              <w:keepNext w:val="0"/>
              <w:keepLines w:val="0"/>
              <w:pageBreakBefore w:val="0"/>
              <w:widowControl/>
              <w:suppressLineNumbers w:val="0"/>
              <w:shd w:val="clear"/>
              <w:kinsoku/>
              <w:wordWrap/>
              <w:overflowPunct/>
              <w:topLinePunct w:val="0"/>
              <w:autoSpaceDN/>
              <w:bidi w:val="0"/>
              <w:adjustRightInd/>
              <w:snapToGrid/>
              <w:spacing w:before="0" w:beforeAutospacing="1" w:after="0" w:afterAutospacing="1" w:line="240" w:lineRule="auto"/>
              <w:ind w:left="0" w:leftChars="0" w:right="0" w:rightChars="0"/>
              <w:jc w:val="center"/>
              <w:textAlignment w:val="auto"/>
              <w:rPr>
                <w:rFonts w:hint="default"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承诺时限：</w:t>
            </w:r>
            <w:r>
              <w:rPr>
                <w:rFonts w:hint="eastAsia" w:ascii="宋体" w:hAnsi="宋体" w:cs="宋体"/>
                <w:b w:val="0"/>
                <w:bCs w:val="0"/>
                <w:color w:val="auto"/>
                <w:sz w:val="24"/>
                <w:highlight w:val="none"/>
                <w:lang w:val="en-US" w:eastAsia="zh-CN"/>
              </w:rPr>
              <w:t>2</w:t>
            </w:r>
            <w:r>
              <w:rPr>
                <w:rFonts w:hint="eastAsia" w:ascii="宋体" w:hAnsi="宋体" w:eastAsia="宋体" w:cs="宋体"/>
                <w:b w:val="0"/>
                <w:bCs w:val="0"/>
                <w:color w:val="auto"/>
                <w:sz w:val="24"/>
                <w:highlight w:val="none"/>
                <w:lang w:val="en-US" w:eastAsia="zh-CN"/>
              </w:rPr>
              <w:t>个工作日</w:t>
            </w:r>
          </w:p>
        </w:tc>
      </w:tr>
      <w:tr w14:paraId="003F6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24" w:hRule="atLeast"/>
        </w:trPr>
        <w:tc>
          <w:tcPr>
            <w:tcW w:w="1085" w:type="dxa"/>
            <w:vMerge w:val="continue"/>
            <w:shd w:val="clear" w:color="auto" w:fill="auto"/>
            <w:noWrap w:val="0"/>
            <w:vAlign w:val="center"/>
          </w:tcPr>
          <w:p w14:paraId="2E25CA2E">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7629" w:type="dxa"/>
            <w:gridSpan w:val="3"/>
            <w:shd w:val="clear" w:color="auto" w:fill="auto"/>
            <w:noWrap w:val="0"/>
            <w:vAlign w:val="center"/>
          </w:tcPr>
          <w:p w14:paraId="2968766D">
            <w:pPr>
              <w:keepNext w:val="0"/>
              <w:keepLines w:val="0"/>
              <w:pageBreakBefore w:val="0"/>
              <w:widowControl w:val="0"/>
              <w:suppressLineNumbers w:val="0"/>
              <w:shd w:val="clear"/>
              <w:kinsoku/>
              <w:wordWrap/>
              <w:overflowPunct/>
              <w:topLinePunct w:val="0"/>
              <w:autoSpaceDE w:val="0"/>
              <w:autoSpaceDN/>
              <w:bidi w:val="0"/>
              <w:adjustRightInd/>
              <w:snapToGrid/>
              <w:spacing w:before="0" w:beforeAutospacing="0" w:after="0" w:afterAutospacing="0" w:line="240" w:lineRule="auto"/>
              <w:ind w:left="0" w:right="0"/>
              <w:jc w:val="both"/>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宋体" w:hAnsi="宋体" w:eastAsia="宋体" w:cs="宋体"/>
                <w:b/>
                <w:bCs/>
                <w:color w:val="auto"/>
                <w:kern w:val="2"/>
                <w:sz w:val="24"/>
                <w:szCs w:val="24"/>
                <w:highlight w:val="none"/>
                <w:lang w:val="en-US" w:eastAsia="zh-CN" w:bidi="ar"/>
              </w:rPr>
              <w:t>3可并行申请审批事项（选择性办理</w:t>
            </w:r>
            <w:r>
              <w:rPr>
                <w:rFonts w:hint="eastAsia" w:ascii="宋体" w:hAnsi="宋体" w:cs="宋体"/>
                <w:b/>
                <w:bCs/>
                <w:color w:val="auto"/>
                <w:kern w:val="2"/>
                <w:sz w:val="24"/>
                <w:szCs w:val="24"/>
                <w:highlight w:val="none"/>
                <w:lang w:val="en-US" w:eastAsia="zh-CN" w:bidi="ar"/>
              </w:rPr>
              <w:t>，开工前完成即可</w:t>
            </w:r>
            <w:r>
              <w:rPr>
                <w:rFonts w:hint="eastAsia" w:ascii="宋体" w:hAnsi="宋体" w:eastAsia="宋体" w:cs="宋体"/>
                <w:b/>
                <w:bCs/>
                <w:color w:val="auto"/>
                <w:kern w:val="2"/>
                <w:sz w:val="24"/>
                <w:szCs w:val="24"/>
                <w:highlight w:val="none"/>
                <w:lang w:val="en-US" w:eastAsia="zh-CN" w:bidi="ar"/>
              </w:rPr>
              <w:t>）</w:t>
            </w:r>
          </w:p>
        </w:tc>
      </w:tr>
      <w:tr w14:paraId="3F452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24" w:hRule="atLeast"/>
        </w:trPr>
        <w:tc>
          <w:tcPr>
            <w:tcW w:w="1085" w:type="dxa"/>
            <w:vMerge w:val="continue"/>
            <w:shd w:val="clear" w:color="auto" w:fill="auto"/>
            <w:noWrap w:val="0"/>
            <w:vAlign w:val="center"/>
          </w:tcPr>
          <w:p w14:paraId="1DE7ACFC">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4550" w:type="dxa"/>
            <w:shd w:val="clear" w:color="auto" w:fill="auto"/>
            <w:noWrap w:val="0"/>
            <w:vAlign w:val="center"/>
          </w:tcPr>
          <w:p w14:paraId="0A724B6B">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auto"/>
              <w:rPr>
                <w:rFonts w:hint="eastAsia" w:ascii="宋体" w:hAnsi="宋体" w:eastAsia="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3.1</w:t>
            </w:r>
            <w:r>
              <w:rPr>
                <w:rFonts w:hint="eastAsia" w:ascii="宋体" w:hAnsi="宋体" w:eastAsia="宋体" w:cs="宋体"/>
                <w:b w:val="0"/>
                <w:bCs w:val="0"/>
                <w:color w:val="auto"/>
                <w:sz w:val="24"/>
                <w:highlight w:val="none"/>
                <w:lang w:val="en-US" w:eastAsia="zh-CN"/>
              </w:rPr>
              <w:t>取水许可</w:t>
            </w:r>
          </w:p>
        </w:tc>
        <w:tc>
          <w:tcPr>
            <w:tcW w:w="3079" w:type="dxa"/>
            <w:gridSpan w:val="2"/>
            <w:shd w:val="clear" w:color="auto" w:fill="auto"/>
            <w:noWrap w:val="0"/>
            <w:vAlign w:val="center"/>
          </w:tcPr>
          <w:p w14:paraId="2B90F8C6">
            <w:pPr>
              <w:keepNext w:val="0"/>
              <w:keepLines w:val="0"/>
              <w:pageBreakBefore w:val="0"/>
              <w:widowControl/>
              <w:suppressLineNumbers w:val="0"/>
              <w:shd w:val="clear"/>
              <w:kinsoku/>
              <w:wordWrap/>
              <w:overflowPunct/>
              <w:topLinePunct w:val="0"/>
              <w:autoSpaceDN/>
              <w:bidi w:val="0"/>
              <w:adjustRightInd/>
              <w:snapToGrid/>
              <w:spacing w:before="0" w:beforeAutospacing="1" w:after="0" w:afterAutospacing="1" w:line="240" w:lineRule="auto"/>
              <w:ind w:left="0" w:leftChars="0" w:right="0" w:rightChars="0"/>
              <w:jc w:val="center"/>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承诺时限：4</w:t>
            </w:r>
            <w:r>
              <w:rPr>
                <w:rFonts w:hint="eastAsia" w:ascii="宋体" w:hAnsi="宋体" w:eastAsia="宋体" w:cs="宋体"/>
                <w:b w:val="0"/>
                <w:bCs w:val="0"/>
                <w:color w:val="auto"/>
                <w:sz w:val="24"/>
                <w:highlight w:val="none"/>
                <w:lang w:val="en-US" w:eastAsia="zh-CN"/>
              </w:rPr>
              <w:t>个工作日</w:t>
            </w:r>
          </w:p>
        </w:tc>
      </w:tr>
      <w:tr w14:paraId="5174B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24" w:hRule="atLeast"/>
        </w:trPr>
        <w:tc>
          <w:tcPr>
            <w:tcW w:w="1085" w:type="dxa"/>
            <w:vMerge w:val="continue"/>
            <w:shd w:val="clear" w:color="auto" w:fill="auto"/>
            <w:noWrap w:val="0"/>
            <w:vAlign w:val="center"/>
          </w:tcPr>
          <w:p w14:paraId="4DF603EA">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4550" w:type="dxa"/>
            <w:shd w:val="clear" w:color="auto" w:fill="auto"/>
            <w:noWrap w:val="0"/>
            <w:vAlign w:val="center"/>
          </w:tcPr>
          <w:p w14:paraId="4C133EB4">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auto"/>
              <w:rPr>
                <w:rFonts w:hint="eastAsia" w:ascii="宋体" w:hAnsi="宋体" w:eastAsia="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3.2</w:t>
            </w:r>
            <w:r>
              <w:rPr>
                <w:rFonts w:hint="eastAsia" w:ascii="宋体" w:hAnsi="宋体" w:eastAsia="宋体" w:cs="宋体"/>
                <w:b w:val="0"/>
                <w:bCs w:val="0"/>
                <w:color w:val="auto"/>
                <w:sz w:val="24"/>
                <w:highlight w:val="none"/>
                <w:lang w:val="en-US" w:eastAsia="zh-CN"/>
              </w:rPr>
              <w:t>固定资产投资项目节能审查</w:t>
            </w:r>
          </w:p>
        </w:tc>
        <w:tc>
          <w:tcPr>
            <w:tcW w:w="3079" w:type="dxa"/>
            <w:gridSpan w:val="2"/>
            <w:shd w:val="clear" w:color="auto" w:fill="auto"/>
            <w:noWrap w:val="0"/>
            <w:vAlign w:val="center"/>
          </w:tcPr>
          <w:p w14:paraId="619097A0">
            <w:pPr>
              <w:keepNext w:val="0"/>
              <w:keepLines w:val="0"/>
              <w:pageBreakBefore w:val="0"/>
              <w:widowControl/>
              <w:suppressLineNumbers w:val="0"/>
              <w:shd w:val="clear"/>
              <w:kinsoku/>
              <w:wordWrap/>
              <w:overflowPunct/>
              <w:topLinePunct w:val="0"/>
              <w:autoSpaceDN/>
              <w:bidi w:val="0"/>
              <w:adjustRightInd/>
              <w:snapToGrid/>
              <w:spacing w:before="0" w:beforeAutospacing="1" w:after="0" w:afterAutospacing="1" w:line="240" w:lineRule="auto"/>
              <w:ind w:left="0" w:leftChars="0" w:right="0" w:rightChars="0"/>
              <w:jc w:val="center"/>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承诺时限：5</w:t>
            </w:r>
            <w:r>
              <w:rPr>
                <w:rFonts w:hint="eastAsia" w:ascii="宋体" w:hAnsi="宋体" w:eastAsia="宋体" w:cs="宋体"/>
                <w:b w:val="0"/>
                <w:bCs w:val="0"/>
                <w:color w:val="auto"/>
                <w:sz w:val="24"/>
                <w:highlight w:val="none"/>
                <w:lang w:val="en-US" w:eastAsia="zh-CN"/>
              </w:rPr>
              <w:t>个工作日</w:t>
            </w:r>
          </w:p>
        </w:tc>
      </w:tr>
      <w:tr w14:paraId="7D5B9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24" w:hRule="atLeast"/>
        </w:trPr>
        <w:tc>
          <w:tcPr>
            <w:tcW w:w="1085" w:type="dxa"/>
            <w:vMerge w:val="continue"/>
            <w:shd w:val="clear" w:color="auto" w:fill="auto"/>
            <w:noWrap w:val="0"/>
            <w:vAlign w:val="center"/>
          </w:tcPr>
          <w:p w14:paraId="3A35E639">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4550" w:type="dxa"/>
            <w:shd w:val="clear" w:color="auto" w:fill="auto"/>
            <w:noWrap w:val="0"/>
            <w:vAlign w:val="center"/>
          </w:tcPr>
          <w:p w14:paraId="54345B97">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right="0" w:rightChars="0"/>
              <w:jc w:val="left"/>
              <w:textAlignment w:val="auto"/>
              <w:rPr>
                <w:rFonts w:hint="default" w:ascii="宋体" w:hAnsi="宋体" w:eastAsia="宋体" w:cs="宋体"/>
                <w:color w:val="auto"/>
                <w:kern w:val="2"/>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rPr>
              <w:t>3.3涉及国家安全事项的建设项目审批</w:t>
            </w:r>
          </w:p>
        </w:tc>
        <w:tc>
          <w:tcPr>
            <w:tcW w:w="3079" w:type="dxa"/>
            <w:gridSpan w:val="2"/>
            <w:shd w:val="clear" w:color="auto" w:fill="auto"/>
            <w:noWrap w:val="0"/>
            <w:vAlign w:val="center"/>
          </w:tcPr>
          <w:p w14:paraId="36A3C036">
            <w:pPr>
              <w:keepNext w:val="0"/>
              <w:keepLines w:val="0"/>
              <w:widowControl/>
              <w:suppressLineNumbers w:val="0"/>
              <w:shd w:val="clear"/>
              <w:spacing w:before="0" w:beforeAutospacing="1" w:after="0" w:afterAutospacing="1" w:line="400" w:lineRule="exact"/>
              <w:ind w:left="0" w:leftChars="0" w:right="0" w:rightChars="0"/>
              <w:jc w:val="center"/>
              <w:rPr>
                <w:rFonts w:hint="eastAsia" w:asciiTheme="minorEastAsia" w:hAnsiTheme="minorEastAsia" w:eastAsiaTheme="minorEastAsia" w:cstheme="minorEastAsia"/>
                <w:b w:val="0"/>
                <w:bCs w:val="0"/>
                <w:color w:val="auto"/>
                <w:kern w:val="0"/>
                <w:sz w:val="24"/>
                <w:szCs w:val="24"/>
                <w:highlight w:val="none"/>
                <w:lang w:val="en-US" w:eastAsia="zh-CN" w:bidi="ar"/>
              </w:rPr>
            </w:pPr>
            <w:r>
              <w:rPr>
                <w:rFonts w:hint="eastAsia" w:asciiTheme="minorEastAsia" w:hAnsiTheme="minorEastAsia" w:eastAsiaTheme="minorEastAsia" w:cstheme="minorEastAsia"/>
                <w:b w:val="0"/>
                <w:bCs w:val="0"/>
                <w:color w:val="auto"/>
                <w:kern w:val="0"/>
                <w:sz w:val="24"/>
                <w:szCs w:val="24"/>
                <w:highlight w:val="none"/>
                <w:lang w:val="en-US" w:eastAsia="zh-CN" w:bidi="ar"/>
              </w:rPr>
              <w:t>承诺时限：15</w:t>
            </w:r>
            <w:r>
              <w:rPr>
                <w:rFonts w:hint="eastAsia" w:ascii="宋体" w:hAnsi="宋体" w:eastAsia="宋体" w:cs="宋体"/>
                <w:color w:val="auto"/>
                <w:kern w:val="0"/>
                <w:sz w:val="24"/>
                <w:highlight w:val="none"/>
                <w:lang w:val="en-US" w:eastAsia="zh-CN"/>
              </w:rPr>
              <w:t>个工作日</w:t>
            </w:r>
          </w:p>
        </w:tc>
      </w:tr>
      <w:tr w14:paraId="586B2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24" w:hRule="atLeast"/>
        </w:trPr>
        <w:tc>
          <w:tcPr>
            <w:tcW w:w="1085" w:type="dxa"/>
            <w:vMerge w:val="continue"/>
            <w:shd w:val="clear" w:color="auto" w:fill="auto"/>
            <w:noWrap w:val="0"/>
            <w:vAlign w:val="center"/>
          </w:tcPr>
          <w:p w14:paraId="15758B83">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4550" w:type="dxa"/>
            <w:shd w:val="clear" w:color="auto" w:fill="auto"/>
            <w:noWrap w:val="0"/>
            <w:vAlign w:val="center"/>
          </w:tcPr>
          <w:p w14:paraId="3E11D10D">
            <w:pPr>
              <w:numPr>
                <w:ilvl w:val="0"/>
                <w:numId w:val="0"/>
              </w:numPr>
              <w:shd w:val="clear"/>
              <w:spacing w:line="400" w:lineRule="exact"/>
              <w:ind w:left="0" w:leftChars="0" w:firstLine="0" w:firstLineChars="0"/>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cs="宋体"/>
                <w:b w:val="0"/>
                <w:bCs w:val="0"/>
                <w:color w:val="auto"/>
                <w:kern w:val="2"/>
                <w:sz w:val="24"/>
                <w:szCs w:val="24"/>
                <w:highlight w:val="none"/>
                <w:lang w:val="en-US" w:eastAsia="zh-CN" w:bidi="ar-SA"/>
              </w:rPr>
              <w:t>3.4城镇污水排入排水管网许可</w:t>
            </w:r>
          </w:p>
        </w:tc>
        <w:tc>
          <w:tcPr>
            <w:tcW w:w="3079" w:type="dxa"/>
            <w:gridSpan w:val="2"/>
            <w:shd w:val="clear" w:color="auto" w:fill="auto"/>
            <w:noWrap w:val="0"/>
            <w:vAlign w:val="center"/>
          </w:tcPr>
          <w:p w14:paraId="185F7632">
            <w:pPr>
              <w:shd w:val="clear"/>
              <w:spacing w:line="400" w:lineRule="exact"/>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lang w:val="en-US" w:eastAsia="zh-CN"/>
              </w:rPr>
              <w:t>承诺时限：3个工作日</w:t>
            </w:r>
          </w:p>
        </w:tc>
      </w:tr>
      <w:tr w14:paraId="5A926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24" w:hRule="atLeast"/>
        </w:trPr>
        <w:tc>
          <w:tcPr>
            <w:tcW w:w="1085" w:type="dxa"/>
            <w:vMerge w:val="continue"/>
            <w:shd w:val="clear" w:color="auto" w:fill="auto"/>
            <w:noWrap w:val="0"/>
            <w:vAlign w:val="center"/>
          </w:tcPr>
          <w:p w14:paraId="7FC2B24F">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4550" w:type="dxa"/>
            <w:shd w:val="clear" w:color="auto" w:fill="auto"/>
            <w:noWrap w:val="0"/>
            <w:vAlign w:val="center"/>
          </w:tcPr>
          <w:p w14:paraId="065B1CF4">
            <w:pPr>
              <w:numPr>
                <w:ilvl w:val="0"/>
                <w:numId w:val="0"/>
              </w:numPr>
              <w:shd w:val="clear"/>
              <w:spacing w:line="400" w:lineRule="exact"/>
              <w:ind w:left="0" w:leftChars="0" w:firstLine="0" w:firstLineChars="0"/>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cs="宋体"/>
                <w:b w:val="0"/>
                <w:bCs w:val="0"/>
                <w:color w:val="auto"/>
                <w:kern w:val="2"/>
                <w:sz w:val="24"/>
                <w:szCs w:val="24"/>
                <w:highlight w:val="none"/>
                <w:lang w:val="en-US" w:eastAsia="zh-CN" w:bidi="ar-SA"/>
              </w:rPr>
              <w:t>3.5城市建筑垃圾处置核准</w:t>
            </w:r>
          </w:p>
        </w:tc>
        <w:tc>
          <w:tcPr>
            <w:tcW w:w="3079" w:type="dxa"/>
            <w:gridSpan w:val="2"/>
            <w:shd w:val="clear" w:color="auto" w:fill="auto"/>
            <w:noWrap w:val="0"/>
            <w:vAlign w:val="center"/>
          </w:tcPr>
          <w:p w14:paraId="4FBDC08A">
            <w:pPr>
              <w:shd w:val="clear"/>
              <w:spacing w:line="400" w:lineRule="exact"/>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lang w:val="en-US" w:eastAsia="zh-CN"/>
              </w:rPr>
              <w:t>承诺时限：3个工作日</w:t>
            </w:r>
          </w:p>
        </w:tc>
      </w:tr>
      <w:tr w14:paraId="3A58A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24" w:hRule="atLeast"/>
        </w:trPr>
        <w:tc>
          <w:tcPr>
            <w:tcW w:w="1085" w:type="dxa"/>
            <w:vMerge w:val="continue"/>
            <w:shd w:val="clear" w:color="auto" w:fill="auto"/>
            <w:noWrap w:val="0"/>
            <w:vAlign w:val="center"/>
          </w:tcPr>
          <w:p w14:paraId="7506EA6F">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4550" w:type="dxa"/>
            <w:shd w:val="clear" w:color="auto" w:fill="auto"/>
            <w:noWrap w:val="0"/>
            <w:vAlign w:val="center"/>
          </w:tcPr>
          <w:p w14:paraId="1F5ED9AE">
            <w:pPr>
              <w:keepNext w:val="0"/>
              <w:keepLines w:val="0"/>
              <w:pageBreakBefore w:val="0"/>
              <w:widowControl w:val="0"/>
              <w:suppressLineNumbers w:val="0"/>
              <w:shd w:val="clear"/>
              <w:kinsoku/>
              <w:wordWrap/>
              <w:overflowPunct/>
              <w:topLinePunct w:val="0"/>
              <w:autoSpaceDE w:val="0"/>
              <w:autoSpaceDN/>
              <w:bidi w:val="0"/>
              <w:adjustRightInd/>
              <w:snapToGrid/>
              <w:spacing w:before="0" w:beforeAutospacing="0" w:after="0" w:afterAutospacing="0" w:line="240" w:lineRule="auto"/>
              <w:ind w:left="0" w:leftChars="0" w:right="0" w:rightChars="0"/>
              <w:jc w:val="left"/>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
              </w:rPr>
              <w:t>3.</w:t>
            </w:r>
            <w:r>
              <w:rPr>
                <w:rFonts w:hint="eastAsia" w:ascii="宋体" w:hAnsi="宋体" w:cs="宋体"/>
                <w:color w:val="auto"/>
                <w:kern w:val="2"/>
                <w:sz w:val="24"/>
                <w:szCs w:val="24"/>
                <w:highlight w:val="none"/>
                <w:lang w:val="en-US" w:eastAsia="zh-CN" w:bidi="ar"/>
              </w:rPr>
              <w:t>6</w:t>
            </w:r>
            <w:r>
              <w:rPr>
                <w:rFonts w:hint="eastAsia" w:ascii="宋体" w:hAnsi="宋体" w:eastAsia="宋体" w:cs="宋体"/>
                <w:color w:val="auto"/>
                <w:kern w:val="2"/>
                <w:sz w:val="24"/>
                <w:szCs w:val="24"/>
                <w:highlight w:val="none"/>
                <w:lang w:val="en-US" w:eastAsia="zh-CN" w:bidi="ar"/>
              </w:rPr>
              <w:t>市政设施建设类审批</w:t>
            </w:r>
          </w:p>
        </w:tc>
        <w:tc>
          <w:tcPr>
            <w:tcW w:w="3079" w:type="dxa"/>
            <w:gridSpan w:val="2"/>
            <w:shd w:val="clear" w:color="auto" w:fill="auto"/>
            <w:noWrap w:val="0"/>
            <w:vAlign w:val="center"/>
          </w:tcPr>
          <w:p w14:paraId="41494F8E">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bCs/>
                <w:color w:val="auto"/>
                <w:kern w:val="0"/>
                <w:sz w:val="28"/>
                <w:szCs w:val="28"/>
                <w:highlight w:val="none"/>
                <w:lang w:val="en-US" w:eastAsia="zh-CN" w:bidi="ar"/>
              </w:rPr>
            </w:pPr>
            <w:r>
              <w:rPr>
                <w:rFonts w:hint="eastAsia" w:ascii="宋体" w:hAnsi="宋体" w:cs="宋体"/>
                <w:b w:val="0"/>
                <w:bCs w:val="0"/>
                <w:color w:val="auto"/>
                <w:sz w:val="24"/>
                <w:highlight w:val="none"/>
                <w:lang w:val="en-US" w:eastAsia="zh-CN"/>
              </w:rPr>
              <w:t>承诺时限：2</w:t>
            </w:r>
            <w:r>
              <w:rPr>
                <w:rFonts w:hint="eastAsia" w:ascii="宋体" w:hAnsi="宋体" w:eastAsia="宋体" w:cs="宋体"/>
                <w:b w:val="0"/>
                <w:bCs w:val="0"/>
                <w:color w:val="auto"/>
                <w:sz w:val="24"/>
                <w:highlight w:val="none"/>
                <w:lang w:val="en-US" w:eastAsia="zh-CN"/>
              </w:rPr>
              <w:t>个工作日</w:t>
            </w:r>
          </w:p>
        </w:tc>
      </w:tr>
      <w:tr w14:paraId="6B5EA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24" w:hRule="atLeast"/>
        </w:trPr>
        <w:tc>
          <w:tcPr>
            <w:tcW w:w="1085" w:type="dxa"/>
            <w:vMerge w:val="continue"/>
            <w:shd w:val="clear" w:color="auto" w:fill="auto"/>
            <w:noWrap w:val="0"/>
            <w:vAlign w:val="center"/>
          </w:tcPr>
          <w:p w14:paraId="2EF2B1B1">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4550" w:type="dxa"/>
            <w:shd w:val="clear" w:color="auto" w:fill="auto"/>
            <w:noWrap w:val="0"/>
            <w:vAlign w:val="center"/>
          </w:tcPr>
          <w:p w14:paraId="285CA2FE">
            <w:pPr>
              <w:keepNext w:val="0"/>
              <w:keepLines w:val="0"/>
              <w:pageBreakBefore w:val="0"/>
              <w:widowControl w:val="0"/>
              <w:suppressLineNumbers w:val="0"/>
              <w:shd w:val="clear"/>
              <w:kinsoku/>
              <w:wordWrap/>
              <w:overflowPunct/>
              <w:topLinePunct w:val="0"/>
              <w:autoSpaceDE w:val="0"/>
              <w:autoSpaceDN/>
              <w:bidi w:val="0"/>
              <w:adjustRightInd/>
              <w:snapToGrid/>
              <w:spacing w:before="0" w:beforeAutospacing="0" w:after="0" w:afterAutospacing="0" w:line="240" w:lineRule="auto"/>
              <w:ind w:left="0" w:leftChars="0" w:right="0" w:rightChars="0"/>
              <w:jc w:val="left"/>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
              </w:rPr>
              <w:t>3.</w:t>
            </w:r>
            <w:r>
              <w:rPr>
                <w:rFonts w:hint="eastAsia" w:ascii="宋体" w:hAnsi="宋体" w:cs="宋体"/>
                <w:color w:val="auto"/>
                <w:kern w:val="2"/>
                <w:sz w:val="24"/>
                <w:szCs w:val="24"/>
                <w:highlight w:val="none"/>
                <w:lang w:val="en-US" w:eastAsia="zh-CN" w:bidi="ar"/>
              </w:rPr>
              <w:t>7</w:t>
            </w:r>
            <w:r>
              <w:rPr>
                <w:rFonts w:hint="eastAsia" w:ascii="宋体" w:hAnsi="宋体" w:eastAsia="宋体" w:cs="宋体"/>
                <w:color w:val="auto"/>
                <w:kern w:val="2"/>
                <w:sz w:val="24"/>
                <w:szCs w:val="24"/>
                <w:highlight w:val="none"/>
                <w:lang w:val="en-US" w:eastAsia="zh-CN" w:bidi="ar"/>
              </w:rPr>
              <w:t>市政公用设施联合报装</w:t>
            </w:r>
          </w:p>
        </w:tc>
        <w:tc>
          <w:tcPr>
            <w:tcW w:w="3079" w:type="dxa"/>
            <w:gridSpan w:val="2"/>
            <w:shd w:val="clear" w:color="auto" w:fill="auto"/>
            <w:noWrap w:val="0"/>
            <w:vAlign w:val="center"/>
          </w:tcPr>
          <w:p w14:paraId="09EFF246">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bCs/>
                <w:color w:val="auto"/>
                <w:kern w:val="0"/>
                <w:sz w:val="28"/>
                <w:szCs w:val="28"/>
                <w:highlight w:val="none"/>
                <w:lang w:val="en-US" w:eastAsia="zh-CN" w:bidi="ar"/>
              </w:rPr>
            </w:pPr>
            <w:r>
              <w:rPr>
                <w:rFonts w:hint="eastAsia" w:ascii="宋体" w:hAnsi="宋体" w:cs="宋体"/>
                <w:b w:val="0"/>
                <w:bCs w:val="0"/>
                <w:color w:val="auto"/>
                <w:sz w:val="24"/>
                <w:highlight w:val="none"/>
                <w:lang w:val="en-US" w:eastAsia="zh-CN"/>
              </w:rPr>
              <w:t>承诺时限：2</w:t>
            </w:r>
            <w:r>
              <w:rPr>
                <w:rFonts w:hint="eastAsia" w:ascii="宋体" w:hAnsi="宋体" w:eastAsia="宋体" w:cs="宋体"/>
                <w:b w:val="0"/>
                <w:bCs w:val="0"/>
                <w:color w:val="auto"/>
                <w:sz w:val="24"/>
                <w:highlight w:val="none"/>
                <w:lang w:val="en-US" w:eastAsia="zh-CN"/>
              </w:rPr>
              <w:t>个工作日</w:t>
            </w:r>
          </w:p>
        </w:tc>
      </w:tr>
      <w:tr w14:paraId="57B9C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4" w:hRule="atLeast"/>
        </w:trPr>
        <w:tc>
          <w:tcPr>
            <w:tcW w:w="1085" w:type="dxa"/>
            <w:shd w:val="clear" w:color="auto" w:fill="auto"/>
            <w:noWrap w:val="0"/>
            <w:vAlign w:val="center"/>
          </w:tcPr>
          <w:p w14:paraId="73188B21">
            <w:pPr>
              <w:keepNext w:val="0"/>
              <w:keepLines w:val="0"/>
              <w:pageBreakBefore w:val="0"/>
              <w:shd w:val="clear"/>
              <w:kinsoku/>
              <w:wordWrap/>
              <w:overflowPunct/>
              <w:topLinePunct w:val="0"/>
              <w:autoSpaceDN/>
              <w:bidi w:val="0"/>
              <w:adjustRightInd/>
              <w:snapToGrid/>
              <w:spacing w:line="240"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办理</w:t>
            </w:r>
          </w:p>
          <w:p w14:paraId="75172550">
            <w:pPr>
              <w:keepNext w:val="0"/>
              <w:keepLines w:val="0"/>
              <w:pageBreakBefore w:val="0"/>
              <w:shd w:val="clear"/>
              <w:kinsoku/>
              <w:wordWrap/>
              <w:overflowPunct/>
              <w:topLinePunct w:val="0"/>
              <w:autoSpaceDN/>
              <w:bidi w:val="0"/>
              <w:adjustRightInd/>
              <w:snapToGrid/>
              <w:spacing w:line="240"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地点</w:t>
            </w:r>
          </w:p>
        </w:tc>
        <w:tc>
          <w:tcPr>
            <w:tcW w:w="7629" w:type="dxa"/>
            <w:gridSpan w:val="3"/>
            <w:shd w:val="clear" w:color="auto" w:fill="auto"/>
            <w:noWrap w:val="0"/>
            <w:vAlign w:val="center"/>
          </w:tcPr>
          <w:p w14:paraId="68AC67D4">
            <w:pPr>
              <w:keepNext w:val="0"/>
              <w:keepLines w:val="0"/>
              <w:pageBreakBefore w:val="0"/>
              <w:shd w:val="clear"/>
              <w:kinsoku/>
              <w:wordWrap/>
              <w:overflowPunct/>
              <w:topLinePunct w:val="0"/>
              <w:autoSpaceDN/>
              <w:bidi w:val="0"/>
              <w:adjustRightInd/>
              <w:snapToGrid/>
              <w:spacing w:line="240" w:lineRule="auto"/>
              <w:jc w:val="center"/>
              <w:textAlignment w:val="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各</w:t>
            </w:r>
            <w:r>
              <w:rPr>
                <w:rFonts w:hint="eastAsia" w:ascii="宋体" w:hAnsi="宋体" w:eastAsia="宋体" w:cs="宋体"/>
                <w:color w:val="auto"/>
                <w:sz w:val="24"/>
                <w:highlight w:val="none"/>
                <w:lang w:val="en-US" w:eastAsia="zh-CN"/>
              </w:rPr>
              <w:t>旗市区政务服务大厅</w:t>
            </w:r>
          </w:p>
        </w:tc>
      </w:tr>
      <w:tr w14:paraId="7F6ED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37" w:hRule="atLeast"/>
        </w:trPr>
        <w:tc>
          <w:tcPr>
            <w:tcW w:w="1085" w:type="dxa"/>
            <w:shd w:val="clear" w:color="auto" w:fill="auto"/>
            <w:noWrap w:val="0"/>
            <w:vAlign w:val="center"/>
          </w:tcPr>
          <w:p w14:paraId="323C504E">
            <w:pPr>
              <w:keepNext w:val="0"/>
              <w:keepLines w:val="0"/>
              <w:pageBreakBefore w:val="0"/>
              <w:shd w:val="clear"/>
              <w:kinsoku/>
              <w:wordWrap/>
              <w:overflowPunct/>
              <w:topLinePunct w:val="0"/>
              <w:autoSpaceDN/>
              <w:bidi w:val="0"/>
              <w:adjustRightInd/>
              <w:snapToGrid/>
              <w:spacing w:line="240"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办理</w:t>
            </w:r>
          </w:p>
          <w:p w14:paraId="5A80E9B1">
            <w:pPr>
              <w:keepNext w:val="0"/>
              <w:keepLines w:val="0"/>
              <w:pageBreakBefore w:val="0"/>
              <w:shd w:val="clear"/>
              <w:kinsoku/>
              <w:wordWrap/>
              <w:overflowPunct/>
              <w:topLinePunct w:val="0"/>
              <w:autoSpaceDN/>
              <w:bidi w:val="0"/>
              <w:adjustRightInd/>
              <w:snapToGrid/>
              <w:spacing w:line="240"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时间</w:t>
            </w:r>
          </w:p>
        </w:tc>
        <w:tc>
          <w:tcPr>
            <w:tcW w:w="7629" w:type="dxa"/>
            <w:gridSpan w:val="3"/>
            <w:shd w:val="clear" w:color="auto" w:fill="auto"/>
            <w:noWrap w:val="0"/>
            <w:vAlign w:val="center"/>
          </w:tcPr>
          <w:p w14:paraId="6F6975F6">
            <w:pPr>
              <w:keepNext w:val="0"/>
              <w:keepLines w:val="0"/>
              <w:pageBreakBefore w:val="0"/>
              <w:shd w:val="clear"/>
              <w:kinsoku/>
              <w:wordWrap/>
              <w:overflowPunct/>
              <w:topLinePunct w:val="0"/>
              <w:autoSpaceDN/>
              <w:bidi w:val="0"/>
              <w:adjustRightInd/>
              <w:snapToGrid/>
              <w:spacing w:line="240" w:lineRule="auto"/>
              <w:jc w:val="center"/>
              <w:textAlignment w:val="auto"/>
              <w:rPr>
                <w:rFonts w:hint="eastAsia" w:ascii="宋体" w:hAnsi="宋体" w:eastAsia="宋体" w:cs="宋体"/>
                <w:color w:val="auto"/>
                <w:sz w:val="24"/>
                <w:highlight w:val="none"/>
              </w:rPr>
            </w:pPr>
            <w:r>
              <w:rPr>
                <w:rFonts w:hint="eastAsia" w:ascii="宋体" w:hAnsi="宋体" w:eastAsia="宋体" w:cs="宋体"/>
                <w:b w:val="0"/>
                <w:bCs/>
                <w:color w:val="auto"/>
                <w:sz w:val="24"/>
                <w:szCs w:val="24"/>
                <w:highlight w:val="none"/>
                <w:lang w:val="en-US" w:eastAsia="zh-CN"/>
              </w:rPr>
              <w:t>工作日 上午9:00-12:00，下午14:00-17:00</w:t>
            </w:r>
          </w:p>
        </w:tc>
      </w:tr>
      <w:tr w14:paraId="70E70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450" w:hRule="atLeast"/>
        </w:trPr>
        <w:tc>
          <w:tcPr>
            <w:tcW w:w="1085" w:type="dxa"/>
            <w:shd w:val="clear" w:color="auto" w:fill="auto"/>
            <w:noWrap w:val="0"/>
            <w:vAlign w:val="center"/>
          </w:tcPr>
          <w:p w14:paraId="524514EA">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r>
              <w:rPr>
                <w:rFonts w:hint="eastAsia" w:asciiTheme="minorEastAsia" w:hAnsiTheme="minorEastAsia" w:eastAsiaTheme="minorEastAsia" w:cstheme="minorEastAsia"/>
                <w:b/>
                <w:bCs w:val="0"/>
                <w:color w:val="auto"/>
                <w:kern w:val="2"/>
                <w:sz w:val="24"/>
                <w:szCs w:val="24"/>
                <w:highlight w:val="none"/>
                <w:lang w:val="en-US" w:eastAsia="zh-CN" w:bidi="ar"/>
              </w:rPr>
              <w:t>法律</w:t>
            </w:r>
          </w:p>
          <w:p w14:paraId="2275B7AF">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r>
              <w:rPr>
                <w:rFonts w:hint="eastAsia" w:asciiTheme="minorEastAsia" w:hAnsiTheme="minorEastAsia" w:eastAsiaTheme="minorEastAsia" w:cstheme="minorEastAsia"/>
                <w:b/>
                <w:bCs w:val="0"/>
                <w:color w:val="auto"/>
                <w:kern w:val="2"/>
                <w:sz w:val="24"/>
                <w:szCs w:val="24"/>
                <w:highlight w:val="none"/>
                <w:lang w:val="en-US" w:eastAsia="zh-CN" w:bidi="ar"/>
              </w:rPr>
              <w:t>法规</w:t>
            </w:r>
          </w:p>
          <w:p w14:paraId="21AACAFC">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highlight w:val="none"/>
              </w:rPr>
            </w:pPr>
            <w:r>
              <w:rPr>
                <w:rFonts w:hint="eastAsia" w:asciiTheme="minorEastAsia" w:hAnsiTheme="minorEastAsia" w:eastAsiaTheme="minorEastAsia" w:cstheme="minorEastAsia"/>
                <w:b/>
                <w:bCs w:val="0"/>
                <w:color w:val="auto"/>
                <w:kern w:val="2"/>
                <w:sz w:val="24"/>
                <w:szCs w:val="24"/>
                <w:highlight w:val="none"/>
                <w:lang w:val="en-US" w:eastAsia="zh-CN" w:bidi="ar"/>
              </w:rPr>
              <w:t>依据</w:t>
            </w:r>
          </w:p>
        </w:tc>
        <w:tc>
          <w:tcPr>
            <w:tcW w:w="7629" w:type="dxa"/>
            <w:gridSpan w:val="3"/>
            <w:shd w:val="clear" w:color="auto" w:fill="auto"/>
            <w:noWrap w:val="0"/>
            <w:vAlign w:val="center"/>
          </w:tcPr>
          <w:p w14:paraId="6F4F2BB0">
            <w:pPr>
              <w:keepNext w:val="0"/>
              <w:keepLines w:val="0"/>
              <w:pageBreakBefore w:val="0"/>
              <w:widowControl/>
              <w:suppressLineNumbers w:val="0"/>
              <w:shd w:val="clear"/>
              <w:kinsoku/>
              <w:wordWrap/>
              <w:overflowPunct/>
              <w:topLinePunct w:val="0"/>
              <w:autoSpaceDE w:val="0"/>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0"/>
                <w:sz w:val="24"/>
                <w:szCs w:val="24"/>
                <w:highlight w:val="none"/>
                <w:lang w:val="en-US" w:eastAsia="zh-CN" w:bidi="ar"/>
              </w:rPr>
              <w:t>1.《企业投资项目核准和备案管理条例》（国务院令第673号）</w:t>
            </w:r>
          </w:p>
          <w:p w14:paraId="4E15B452">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0"/>
                <w:sz w:val="24"/>
                <w:szCs w:val="24"/>
                <w:highlight w:val="none"/>
                <w:lang w:val="en-US" w:eastAsia="zh-CN" w:bidi="ar"/>
              </w:rPr>
              <w:t>2.《内蒙古自治区企业投资项目核准和备案管理办法》（内发改投字</w:t>
            </w:r>
            <w:r>
              <w:rPr>
                <w:rFonts w:hint="eastAsia" w:asciiTheme="minorEastAsia" w:hAnsiTheme="minorEastAsia" w:eastAsiaTheme="minorEastAsia" w:cstheme="minorEastAsia"/>
                <w:color w:val="auto"/>
                <w:kern w:val="2"/>
                <w:sz w:val="24"/>
                <w:szCs w:val="24"/>
                <w:highlight w:val="none"/>
                <w:lang w:val="en-US" w:eastAsia="zh-CN" w:bidi="ar"/>
              </w:rPr>
              <w:t>〔2017〕</w:t>
            </w:r>
            <w:r>
              <w:rPr>
                <w:rFonts w:hint="eastAsia" w:asciiTheme="minorEastAsia" w:hAnsiTheme="minorEastAsia" w:eastAsiaTheme="minorEastAsia" w:cstheme="minorEastAsia"/>
                <w:color w:val="auto"/>
                <w:kern w:val="0"/>
                <w:sz w:val="24"/>
                <w:szCs w:val="24"/>
                <w:highlight w:val="none"/>
                <w:lang w:val="en-US" w:eastAsia="zh-CN" w:bidi="ar"/>
              </w:rPr>
              <w:t>1490号）</w:t>
            </w:r>
          </w:p>
          <w:p w14:paraId="4965AA42">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3.《中华人民共和国城乡规划法》第三十七条、第三十八条、第四十条、第四十四条</w:t>
            </w:r>
          </w:p>
          <w:p w14:paraId="7600F71B">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4.《内蒙古自治区城乡规划条例》第三十四条、第三十五条、第三十九条、第四十条、第四十三条</w:t>
            </w:r>
          </w:p>
          <w:p w14:paraId="1EE0D6E9">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5.《中华人民共和国土地管理法》第五十二条、第五十三条、第五十四条</w:t>
            </w:r>
          </w:p>
          <w:p w14:paraId="1AF5C152">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6.《中华人民共和国土地管理法实施条例》（国务院令第256号发布，国务院令第653号修改）第二十二条、第二十三条</w:t>
            </w:r>
          </w:p>
          <w:p w14:paraId="327405D1">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7.《国土资源部关于改进和优化建设项目用地预审的通知》（国土资发〔2012〕74号）</w:t>
            </w:r>
          </w:p>
          <w:p w14:paraId="7EF521A0">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8.《建设项目用地预审管理办法》</w:t>
            </w:r>
          </w:p>
          <w:p w14:paraId="197EE7F0">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9.《国家安全法》第五十九条</w:t>
            </w:r>
          </w:p>
          <w:p w14:paraId="288939CB">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10.《国务院对确需保留的行政审批项目设定行政许可的决定》（国务院令第412号）第六十六项</w:t>
            </w:r>
          </w:p>
          <w:p w14:paraId="292EB049">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11.《国务院关于促进节约集约用地的通知》（国发〔2008〕3号）（二十）</w:t>
            </w:r>
          </w:p>
          <w:p w14:paraId="5857FA12">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12.《协议出让国有土地使用权规定》</w:t>
            </w:r>
          </w:p>
          <w:p w14:paraId="372AE6E1">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13.《协议出让国有土地使用权规范</w:t>
            </w:r>
            <w:r>
              <w:rPr>
                <w:rFonts w:hint="eastAsia" w:asciiTheme="minorEastAsia" w:hAnsiTheme="minorEastAsia" w:cstheme="minorEastAsia"/>
                <w:color w:val="auto"/>
                <w:kern w:val="2"/>
                <w:sz w:val="24"/>
                <w:szCs w:val="24"/>
                <w:highlight w:val="none"/>
                <w:lang w:val="en-US" w:eastAsia="zh-CN" w:bidi="ar"/>
              </w:rPr>
              <w:t>（试行）》</w:t>
            </w:r>
          </w:p>
          <w:p w14:paraId="4DF5EA66">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14.《招标拍卖挂牌出让国有土地使用权规定》</w:t>
            </w:r>
          </w:p>
          <w:p w14:paraId="0390C4CD">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15.《招标拍卖挂牌出让国有土地使用权规范</w:t>
            </w:r>
            <w:r>
              <w:rPr>
                <w:rFonts w:hint="eastAsia" w:asciiTheme="minorEastAsia" w:hAnsiTheme="minorEastAsia" w:cstheme="minorEastAsia"/>
                <w:color w:val="auto"/>
                <w:kern w:val="2"/>
                <w:sz w:val="24"/>
                <w:szCs w:val="24"/>
                <w:highlight w:val="none"/>
                <w:lang w:val="en-US" w:eastAsia="zh-CN" w:bidi="ar"/>
              </w:rPr>
              <w:t>（试行）》</w:t>
            </w:r>
          </w:p>
          <w:p w14:paraId="00188A55">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16.《中华人民共和国耕地占用税暂行条例》</w:t>
            </w:r>
          </w:p>
          <w:p w14:paraId="2B549BA0">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17.《中华人民共和国城市房地产管理法》</w:t>
            </w:r>
          </w:p>
          <w:p w14:paraId="21F8F2C2">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18.《中华人民共和国城镇国有土地使用权出让和转让暂行条例》18、《划拨土地目录》；《限制用地目录》；《禁止用地目录》（划拨类项目）</w:t>
            </w:r>
          </w:p>
          <w:p w14:paraId="6CE00B55">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19.《内蒙古自治区自然资源厅关于“多审合一、多证合一”改革工作的通知》（内自然资字〔2019〕562）</w:t>
            </w:r>
          </w:p>
          <w:p w14:paraId="7C4FE7AF">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20.</w:t>
            </w:r>
            <w:r>
              <w:rPr>
                <w:rFonts w:hint="eastAsia" w:asciiTheme="minorEastAsia" w:hAnsiTheme="minorEastAsia" w:cstheme="minorEastAsia"/>
                <w:color w:val="auto"/>
                <w:kern w:val="2"/>
                <w:sz w:val="24"/>
                <w:szCs w:val="24"/>
                <w:highlight w:val="none"/>
                <w:lang w:val="en-US" w:eastAsia="zh-CN" w:bidi="ar"/>
              </w:rPr>
              <w:t>《</w:t>
            </w:r>
            <w:r>
              <w:rPr>
                <w:rFonts w:hint="eastAsia" w:asciiTheme="minorEastAsia" w:hAnsiTheme="minorEastAsia" w:eastAsiaTheme="minorEastAsia" w:cstheme="minorEastAsia"/>
                <w:color w:val="auto"/>
                <w:kern w:val="2"/>
                <w:sz w:val="24"/>
                <w:szCs w:val="24"/>
                <w:highlight w:val="none"/>
                <w:lang w:val="en-US" w:eastAsia="zh-CN" w:bidi="ar"/>
              </w:rPr>
              <w:t>关于呼伦贝尔市房屋建筑和城市基础设施工程建设项目有关审批事项合并的通知</w:t>
            </w:r>
            <w:r>
              <w:rPr>
                <w:rFonts w:hint="eastAsia" w:asciiTheme="minorEastAsia" w:hAnsiTheme="minorEastAsia" w:cstheme="minorEastAsia"/>
                <w:color w:val="auto"/>
                <w:kern w:val="2"/>
                <w:sz w:val="24"/>
                <w:szCs w:val="24"/>
                <w:highlight w:val="none"/>
                <w:lang w:val="en-US" w:eastAsia="zh-CN" w:bidi="ar"/>
              </w:rPr>
              <w:t>》</w:t>
            </w:r>
            <w:r>
              <w:rPr>
                <w:rFonts w:hint="eastAsia" w:asciiTheme="minorEastAsia" w:hAnsiTheme="minorEastAsia" w:eastAsiaTheme="minorEastAsia" w:cstheme="minorEastAsia"/>
                <w:color w:val="auto"/>
                <w:kern w:val="2"/>
                <w:sz w:val="24"/>
                <w:szCs w:val="24"/>
                <w:highlight w:val="none"/>
                <w:lang w:val="en-US" w:eastAsia="zh-CN" w:bidi="ar"/>
              </w:rPr>
              <w:t>（呼住建办〔2022〕7号）</w:t>
            </w:r>
          </w:p>
          <w:p w14:paraId="4FC9E1B0">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21.《内蒙古自治区发展和改革委员会关于进一步优化固定资产投资项目节能审查权限和工作流程的通知》（内发改环资字〔2022〕2033号）</w:t>
            </w:r>
          </w:p>
          <w:p w14:paraId="3A0FAC76">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default"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22.</w:t>
            </w:r>
            <w:r>
              <w:rPr>
                <w:rFonts w:hint="eastAsia" w:ascii="宋体" w:hAnsi="宋体" w:cs="宋体"/>
                <w:color w:val="auto"/>
                <w:sz w:val="24"/>
                <w:szCs w:val="24"/>
                <w:highlight w:val="none"/>
                <w:lang w:val="en-US" w:eastAsia="zh-CN"/>
              </w:rPr>
              <w:t>《呼伦贝尔市自然资源局中心城区建设项目规划方案审查标准化管理制度（试行）》（呼自然资字</w:t>
            </w:r>
            <w:r>
              <w:rPr>
                <w:rFonts w:hint="eastAsia" w:asciiTheme="minorEastAsia" w:hAnsiTheme="minorEastAsia" w:eastAsiaTheme="minorEastAsia" w:cstheme="minorEastAsia"/>
                <w:color w:val="auto"/>
                <w:kern w:val="2"/>
                <w:sz w:val="24"/>
                <w:szCs w:val="24"/>
                <w:highlight w:val="none"/>
                <w:lang w:val="en-US" w:eastAsia="zh-CN" w:bidi="ar"/>
              </w:rPr>
              <w:t>〔2024〕</w:t>
            </w:r>
            <w:r>
              <w:rPr>
                <w:rFonts w:hint="eastAsia" w:ascii="宋体" w:hAnsi="宋体" w:cs="宋体"/>
                <w:color w:val="auto"/>
                <w:sz w:val="24"/>
                <w:szCs w:val="24"/>
                <w:highlight w:val="none"/>
                <w:lang w:val="en-US" w:eastAsia="zh-CN"/>
              </w:rPr>
              <w:t>76号）</w:t>
            </w:r>
          </w:p>
        </w:tc>
      </w:tr>
      <w:tr w14:paraId="1E123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66" w:hRule="exact"/>
        </w:trPr>
        <w:tc>
          <w:tcPr>
            <w:tcW w:w="1085" w:type="dxa"/>
            <w:shd w:val="clear" w:color="auto" w:fill="auto"/>
            <w:noWrap w:val="0"/>
            <w:vAlign w:val="center"/>
          </w:tcPr>
          <w:p w14:paraId="7D9A2D24">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r>
              <w:rPr>
                <w:rFonts w:hint="eastAsia" w:asciiTheme="minorEastAsia" w:hAnsiTheme="minorEastAsia" w:eastAsiaTheme="minorEastAsia" w:cstheme="minorEastAsia"/>
                <w:b/>
                <w:bCs w:val="0"/>
                <w:color w:val="auto"/>
                <w:kern w:val="2"/>
                <w:sz w:val="24"/>
                <w:szCs w:val="24"/>
                <w:highlight w:val="none"/>
                <w:lang w:val="en-US" w:eastAsia="zh-CN" w:bidi="ar"/>
              </w:rPr>
              <w:t>申请</w:t>
            </w:r>
          </w:p>
          <w:p w14:paraId="65DB34EA">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highlight w:val="none"/>
              </w:rPr>
            </w:pPr>
            <w:r>
              <w:rPr>
                <w:rFonts w:hint="eastAsia" w:asciiTheme="minorEastAsia" w:hAnsiTheme="minorEastAsia" w:eastAsiaTheme="minorEastAsia" w:cstheme="minorEastAsia"/>
                <w:b/>
                <w:bCs w:val="0"/>
                <w:color w:val="auto"/>
                <w:kern w:val="2"/>
                <w:sz w:val="24"/>
                <w:szCs w:val="24"/>
                <w:highlight w:val="none"/>
                <w:lang w:val="en-US" w:eastAsia="zh-CN" w:bidi="ar"/>
              </w:rPr>
              <w:t>条件</w:t>
            </w:r>
          </w:p>
        </w:tc>
        <w:tc>
          <w:tcPr>
            <w:tcW w:w="7629" w:type="dxa"/>
            <w:gridSpan w:val="3"/>
            <w:shd w:val="clear" w:color="auto" w:fill="auto"/>
            <w:noWrap w:val="0"/>
            <w:vAlign w:val="center"/>
          </w:tcPr>
          <w:p w14:paraId="0B3A037B">
            <w:pPr>
              <w:keepNext w:val="0"/>
              <w:keepLines w:val="0"/>
              <w:pageBreakBefore w:val="0"/>
              <w:widowControl/>
              <w:suppressLineNumbers w:val="0"/>
              <w:shd w:val="clear"/>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1.备案项目：企业投资《政府核准的投资项目目录》外固定资产投资项目（含非企业组织利用自有资金、不申请政府投资建设的固定资产投资项目；</w:t>
            </w:r>
          </w:p>
          <w:p w14:paraId="05E159C4">
            <w:pPr>
              <w:keepNext w:val="0"/>
              <w:keepLines w:val="0"/>
              <w:pageBreakBefore w:val="0"/>
              <w:widowControl/>
              <w:suppressLineNumbers w:val="0"/>
              <w:shd w:val="clear"/>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2.核准项目：企业投资《政府核准的投资项目目录》内的固定资产投资项目；</w:t>
            </w:r>
          </w:p>
          <w:p w14:paraId="0CFDDBA0">
            <w:pPr>
              <w:keepNext w:val="0"/>
              <w:keepLines w:val="0"/>
              <w:pageBreakBefore w:val="0"/>
              <w:widowControl/>
              <w:suppressLineNumbers w:val="0"/>
              <w:shd w:val="clear"/>
              <w:kinsoku/>
              <w:wordWrap/>
              <w:overflowPunct/>
              <w:topLinePunct w:val="0"/>
              <w:autoSpaceDE w:val="0"/>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0"/>
                <w:sz w:val="24"/>
                <w:szCs w:val="24"/>
                <w:highlight w:val="none"/>
                <w:lang w:val="en-US" w:eastAsia="zh-CN" w:bidi="ar"/>
              </w:rPr>
              <w:t>3.在规划区内以划拨、出让方式提供国有土地使用权的项目。</w:t>
            </w:r>
          </w:p>
          <w:p w14:paraId="32EABFD4">
            <w:pPr>
              <w:keepNext w:val="0"/>
              <w:keepLines w:val="0"/>
              <w:pageBreakBefore w:val="0"/>
              <w:widowControl/>
              <w:suppressLineNumbers w:val="0"/>
              <w:shd w:val="clear"/>
              <w:kinsoku/>
              <w:wordWrap/>
              <w:overflowPunct/>
              <w:topLinePunct w:val="0"/>
              <w:autoSpaceDE w:val="0"/>
              <w:autoSpaceDN/>
              <w:bidi w:val="0"/>
              <w:adjustRightInd/>
              <w:snapToGrid/>
              <w:spacing w:before="0" w:beforeAutospacing="0" w:after="0" w:afterAutospacing="0" w:line="240" w:lineRule="auto"/>
              <w:ind w:left="0" w:leftChars="0" w:right="0" w:rightChars="0"/>
              <w:jc w:val="left"/>
              <w:textAlignment w:val="auto"/>
              <w:rPr>
                <w:rFonts w:hint="eastAsia" w:ascii="宋体" w:hAnsi="宋体" w:eastAsia="宋体" w:cs="宋体"/>
                <w:color w:val="auto"/>
                <w:kern w:val="0"/>
                <w:sz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bidi="ar"/>
              </w:rPr>
              <w:t>4.符合国家节约集约用地要求，经人民政府批准的建设用地项目。</w:t>
            </w:r>
          </w:p>
        </w:tc>
      </w:tr>
      <w:tr w14:paraId="23BCC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3132" w:hRule="atLeast"/>
        </w:trPr>
        <w:tc>
          <w:tcPr>
            <w:tcW w:w="1085" w:type="dxa"/>
            <w:shd w:val="clear" w:color="auto" w:fill="auto"/>
            <w:noWrap w:val="0"/>
            <w:vAlign w:val="center"/>
          </w:tcPr>
          <w:p w14:paraId="686BE84D">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r>
              <w:rPr>
                <w:rFonts w:hint="eastAsia" w:asciiTheme="minorEastAsia" w:hAnsiTheme="minorEastAsia" w:eastAsiaTheme="minorEastAsia" w:cstheme="minorEastAsia"/>
                <w:b/>
                <w:bCs w:val="0"/>
                <w:color w:val="auto"/>
                <w:kern w:val="2"/>
                <w:sz w:val="24"/>
                <w:szCs w:val="24"/>
                <w:highlight w:val="none"/>
                <w:lang w:val="en-US" w:eastAsia="zh-CN" w:bidi="ar"/>
              </w:rPr>
              <w:t>申报</w:t>
            </w:r>
          </w:p>
          <w:p w14:paraId="691F5E6F">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highlight w:val="none"/>
              </w:rPr>
            </w:pPr>
            <w:r>
              <w:rPr>
                <w:rFonts w:hint="eastAsia" w:asciiTheme="minorEastAsia" w:hAnsiTheme="minorEastAsia" w:eastAsiaTheme="minorEastAsia" w:cstheme="minorEastAsia"/>
                <w:b/>
                <w:bCs w:val="0"/>
                <w:color w:val="auto"/>
                <w:kern w:val="2"/>
                <w:sz w:val="24"/>
                <w:szCs w:val="24"/>
                <w:highlight w:val="none"/>
                <w:lang w:val="en-US" w:eastAsia="zh-CN" w:bidi="ar"/>
              </w:rPr>
              <w:t>材料</w:t>
            </w:r>
          </w:p>
        </w:tc>
        <w:tc>
          <w:tcPr>
            <w:tcW w:w="7629" w:type="dxa"/>
            <w:gridSpan w:val="3"/>
            <w:shd w:val="clear" w:color="auto" w:fill="auto"/>
            <w:noWrap w:val="0"/>
            <w:vAlign w:val="center"/>
          </w:tcPr>
          <w:p w14:paraId="0FE209E9">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kern w:val="2"/>
                <w:sz w:val="24"/>
                <w:szCs w:val="24"/>
                <w:highlight w:val="none"/>
                <w:lang w:val="en-US" w:eastAsia="zh-CN" w:bidi="ar"/>
              </w:rPr>
              <w:t>1企业投资项目备案（发改部门）</w:t>
            </w:r>
          </w:p>
          <w:p w14:paraId="589942F1">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（1）企业投资项目备案信息表。</w:t>
            </w:r>
          </w:p>
          <w:p w14:paraId="62EA3EAD">
            <w:pPr>
              <w:keepNext w:val="0"/>
              <w:keepLines w:val="0"/>
              <w:pageBreakBefore w:val="0"/>
              <w:widowControl/>
              <w:numPr>
                <w:ilvl w:val="0"/>
                <w:numId w:val="0"/>
              </w:numPr>
              <w:shd w:val="clear"/>
              <w:kinsoku/>
              <w:wordWrap/>
              <w:overflowPunct/>
              <w:topLinePunct w:val="0"/>
              <w:autoSpaceDN/>
              <w:bidi w:val="0"/>
              <w:adjustRightInd/>
              <w:snapToGrid/>
              <w:spacing w:line="240" w:lineRule="auto"/>
              <w:jc w:val="both"/>
              <w:textAlignment w:val="auto"/>
              <w:rPr>
                <w:rFonts w:hint="eastAsia"/>
                <w:b/>
                <w:bCs/>
                <w:color w:val="auto"/>
                <w:sz w:val="24"/>
                <w:szCs w:val="24"/>
                <w:highlight w:val="none"/>
                <w:lang w:val="en-US" w:eastAsia="zh-CN"/>
              </w:rPr>
            </w:pPr>
            <w:r>
              <w:rPr>
                <w:rFonts w:hint="eastAsia"/>
                <w:b/>
                <w:bCs/>
                <w:color w:val="auto"/>
                <w:sz w:val="24"/>
                <w:szCs w:val="24"/>
                <w:highlight w:val="none"/>
                <w:lang w:val="en-US" w:eastAsia="zh-CN"/>
              </w:rPr>
              <w:t>2.1建设用地规划许可证（非必须）（自然资源部门）</w:t>
            </w:r>
          </w:p>
          <w:p w14:paraId="1CC96C13">
            <w:pPr>
              <w:keepNext w:val="0"/>
              <w:keepLines w:val="0"/>
              <w:pageBreakBefore w:val="0"/>
              <w:widowControl/>
              <w:suppressLineNumbers w:val="0"/>
              <w:shd w:val="clear"/>
              <w:kinsoku/>
              <w:wordWrap/>
              <w:overflowPunct/>
              <w:topLinePunct w:val="0"/>
              <w:autoSpaceDN/>
              <w:bidi w:val="0"/>
              <w:adjustRightInd/>
              <w:snapToGrid/>
              <w:spacing w:line="240" w:lineRule="auto"/>
              <w:jc w:val="both"/>
              <w:textAlignment w:val="auto"/>
              <w:rPr>
                <w:rFonts w:hint="eastAsia" w:ascii="宋体" w:hAnsi="宋体" w:eastAsia="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w:t>
            </w:r>
            <w:r>
              <w:rPr>
                <w:rFonts w:hint="eastAsia" w:ascii="宋体" w:hAnsi="宋体" w:eastAsia="宋体" w:cs="宋体"/>
                <w:b w:val="0"/>
                <w:bCs w:val="0"/>
                <w:color w:val="auto"/>
                <w:sz w:val="24"/>
                <w:highlight w:val="none"/>
                <w:lang w:val="en-US" w:eastAsia="zh-CN"/>
              </w:rPr>
              <w:t>1</w:t>
            </w:r>
            <w:r>
              <w:rPr>
                <w:rFonts w:hint="eastAsia" w:ascii="宋体" w:hAnsi="宋体" w:cs="宋体"/>
                <w:b w:val="0"/>
                <w:bCs w:val="0"/>
                <w:color w:val="auto"/>
                <w:sz w:val="24"/>
                <w:highlight w:val="none"/>
                <w:lang w:val="en-US" w:eastAsia="zh-CN"/>
              </w:rPr>
              <w:t>）</w:t>
            </w:r>
            <w:r>
              <w:rPr>
                <w:rFonts w:hint="eastAsia" w:ascii="宋体" w:hAnsi="宋体" w:eastAsia="宋体" w:cs="宋体"/>
                <w:b w:val="0"/>
                <w:bCs w:val="0"/>
                <w:color w:val="auto"/>
                <w:sz w:val="24"/>
                <w:highlight w:val="none"/>
                <w:lang w:val="en-US" w:eastAsia="zh-CN"/>
              </w:rPr>
              <w:t>申请文件[（PDF格式电子、200dpi）（主审材料）]</w:t>
            </w:r>
            <w:r>
              <w:rPr>
                <w:rFonts w:hint="eastAsia" w:ascii="宋体" w:hAnsi="宋体" w:cs="宋体"/>
                <w:b w:val="0"/>
                <w:bCs w:val="0"/>
                <w:color w:val="auto"/>
                <w:sz w:val="24"/>
                <w:highlight w:val="none"/>
                <w:lang w:val="en-US" w:eastAsia="zh-CN"/>
              </w:rPr>
              <w:t>；</w:t>
            </w:r>
          </w:p>
          <w:p w14:paraId="10BF0106">
            <w:pPr>
              <w:keepNext w:val="0"/>
              <w:keepLines w:val="0"/>
              <w:pageBreakBefore w:val="0"/>
              <w:widowControl/>
              <w:suppressLineNumbers w:val="0"/>
              <w:shd w:val="clear"/>
              <w:kinsoku/>
              <w:wordWrap/>
              <w:overflowPunct/>
              <w:topLinePunct w:val="0"/>
              <w:autoSpaceDN/>
              <w:bidi w:val="0"/>
              <w:adjustRightInd/>
              <w:snapToGrid/>
              <w:spacing w:line="240" w:lineRule="auto"/>
              <w:jc w:val="both"/>
              <w:textAlignment w:val="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（2）土地权属材料(国有土地出让合同）</w:t>
            </w:r>
            <w:r>
              <w:rPr>
                <w:rFonts w:hint="eastAsia" w:ascii="宋体" w:hAnsi="宋体" w:cs="宋体"/>
                <w:b w:val="0"/>
                <w:bCs w:val="0"/>
                <w:color w:val="auto"/>
                <w:sz w:val="24"/>
                <w:highlight w:val="none"/>
                <w:lang w:val="en-US" w:eastAsia="zh-CN"/>
              </w:rPr>
              <w:t>；</w:t>
            </w:r>
          </w:p>
          <w:p w14:paraId="25B9DD3B">
            <w:pPr>
              <w:keepNext w:val="0"/>
              <w:keepLines w:val="0"/>
              <w:pageBreakBefore w:val="0"/>
              <w:widowControl/>
              <w:suppressLineNumbers w:val="0"/>
              <w:shd w:val="clear"/>
              <w:kinsoku/>
              <w:wordWrap/>
              <w:overflowPunct/>
              <w:topLinePunct w:val="0"/>
              <w:autoSpaceDN/>
              <w:bidi w:val="0"/>
              <w:adjustRightInd/>
              <w:snapToGrid/>
              <w:spacing w:line="240" w:lineRule="auto"/>
              <w:jc w:val="both"/>
              <w:textAlignment w:val="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[（PDF格式电子、200dpi）、国有土地出让合同（非必要件）注：以出让方式取得的土地项目为必要件]。</w:t>
            </w:r>
          </w:p>
          <w:p w14:paraId="43A2325E">
            <w:pPr>
              <w:keepNext w:val="0"/>
              <w:keepLines w:val="0"/>
              <w:pageBreakBefore w:val="0"/>
              <w:widowControl/>
              <w:suppressLineNumbers w:val="0"/>
              <w:shd w:val="clear"/>
              <w:kinsoku/>
              <w:wordWrap/>
              <w:overflowPunct/>
              <w:topLinePunct w:val="0"/>
              <w:autoSpaceDN/>
              <w:bidi w:val="0"/>
              <w:adjustRightInd/>
              <w:snapToGrid/>
              <w:spacing w:line="240" w:lineRule="auto"/>
              <w:jc w:val="both"/>
              <w:textAlignment w:val="auto"/>
              <w:rPr>
                <w:rFonts w:hint="eastAsia"/>
                <w:color w:val="auto"/>
                <w:highlight w:val="none"/>
                <w:lang w:val="en-US" w:eastAsia="zh-CN"/>
              </w:rPr>
            </w:pPr>
            <w:r>
              <w:rPr>
                <w:rFonts w:hint="eastAsia" w:ascii="宋体" w:hAnsi="宋体" w:eastAsia="宋体" w:cs="宋体"/>
                <w:b w:val="0"/>
                <w:bCs w:val="0"/>
                <w:color w:val="auto"/>
                <w:sz w:val="24"/>
                <w:highlight w:val="none"/>
                <w:lang w:val="en-US" w:eastAsia="zh-CN"/>
              </w:rPr>
              <w:t>（3）项目批准核准备案的文件[（PDF格式电子、200dpi）（主审材料）]</w:t>
            </w:r>
            <w:r>
              <w:rPr>
                <w:rFonts w:hint="eastAsia" w:ascii="宋体" w:hAnsi="宋体" w:cs="宋体"/>
                <w:b w:val="0"/>
                <w:bCs w:val="0"/>
                <w:color w:val="auto"/>
                <w:sz w:val="24"/>
                <w:highlight w:val="none"/>
                <w:lang w:val="en-US" w:eastAsia="zh-CN"/>
              </w:rPr>
              <w:t>。</w:t>
            </w:r>
          </w:p>
          <w:p w14:paraId="1A8BDC91">
            <w:pPr>
              <w:keepNext w:val="0"/>
              <w:keepLines w:val="0"/>
              <w:pageBreakBefore w:val="0"/>
              <w:widowControl/>
              <w:numPr>
                <w:ilvl w:val="0"/>
                <w:numId w:val="0"/>
              </w:numPr>
              <w:shd w:val="clear"/>
              <w:kinsoku/>
              <w:wordWrap/>
              <w:overflowPunct/>
              <w:topLinePunct w:val="0"/>
              <w:autoSpaceDN/>
              <w:bidi w:val="0"/>
              <w:adjustRightInd/>
              <w:snapToGrid/>
              <w:spacing w:line="240" w:lineRule="auto"/>
              <w:jc w:val="both"/>
              <w:textAlignment w:val="auto"/>
              <w:rPr>
                <w:rFonts w:hint="eastAsia"/>
                <w:color w:val="auto"/>
                <w:sz w:val="24"/>
                <w:szCs w:val="24"/>
                <w:highlight w:val="none"/>
                <w:lang w:val="en-US" w:eastAsia="zh-CN"/>
              </w:rPr>
            </w:pPr>
            <w:r>
              <w:rPr>
                <w:rFonts w:hint="eastAsia"/>
                <w:b/>
                <w:bCs/>
                <w:color w:val="auto"/>
                <w:sz w:val="24"/>
                <w:szCs w:val="24"/>
                <w:highlight w:val="none"/>
                <w:lang w:val="en-US" w:eastAsia="zh-CN"/>
              </w:rPr>
              <w:t>2.2建设工程规划许可证（自然资源部门、人防部门）</w:t>
            </w:r>
          </w:p>
          <w:p w14:paraId="51D83B5C">
            <w:pPr>
              <w:keepNext w:val="0"/>
              <w:keepLines w:val="0"/>
              <w:pageBreakBefore w:val="0"/>
              <w:widowControl/>
              <w:numPr>
                <w:ilvl w:val="0"/>
                <w:numId w:val="0"/>
              </w:numPr>
              <w:shd w:val="clear"/>
              <w:kinsoku/>
              <w:wordWrap/>
              <w:overflowPunct/>
              <w:topLinePunct w:val="0"/>
              <w:autoSpaceDN/>
              <w:bidi w:val="0"/>
              <w:adjustRightInd/>
              <w:snapToGrid/>
              <w:spacing w:line="240" w:lineRule="auto"/>
              <w:jc w:val="both"/>
              <w:textAlignment w:val="auto"/>
              <w:rPr>
                <w:rFonts w:hint="eastAsia"/>
                <w:color w:val="auto"/>
                <w:sz w:val="24"/>
                <w:szCs w:val="24"/>
                <w:highlight w:val="none"/>
                <w:lang w:val="en-US" w:eastAsia="zh-CN"/>
              </w:rPr>
            </w:pPr>
            <w:r>
              <w:rPr>
                <w:rFonts w:hint="eastAsia"/>
                <w:color w:val="auto"/>
                <w:sz w:val="24"/>
                <w:szCs w:val="24"/>
                <w:highlight w:val="none"/>
                <w:lang w:val="en-US" w:eastAsia="zh-CN"/>
              </w:rPr>
              <w:t>（1）建设项目审批文件【pdf格式、200dpi（非必要）】注：国投资的建设项目提交立项批准文件为必要件；</w:t>
            </w:r>
          </w:p>
          <w:p w14:paraId="24A2DA35">
            <w:pPr>
              <w:keepNext w:val="0"/>
              <w:keepLines w:val="0"/>
              <w:pageBreakBefore w:val="0"/>
              <w:widowControl/>
              <w:numPr>
                <w:ilvl w:val="0"/>
                <w:numId w:val="0"/>
              </w:numPr>
              <w:shd w:val="clear"/>
              <w:kinsoku/>
              <w:wordWrap/>
              <w:overflowPunct/>
              <w:topLinePunct w:val="0"/>
              <w:autoSpaceDN/>
              <w:bidi w:val="0"/>
              <w:adjustRightInd/>
              <w:snapToGrid/>
              <w:spacing w:line="240" w:lineRule="auto"/>
              <w:jc w:val="both"/>
              <w:textAlignment w:val="auto"/>
              <w:rPr>
                <w:rFonts w:hint="eastAsia"/>
                <w:color w:val="auto"/>
                <w:sz w:val="24"/>
                <w:szCs w:val="24"/>
                <w:highlight w:val="none"/>
                <w:lang w:val="en-US" w:eastAsia="zh-CN"/>
              </w:rPr>
            </w:pPr>
            <w:r>
              <w:rPr>
                <w:rFonts w:hint="eastAsia"/>
                <w:color w:val="auto"/>
                <w:sz w:val="24"/>
                <w:szCs w:val="24"/>
                <w:highlight w:val="none"/>
                <w:lang w:val="en-US" w:eastAsia="zh-CN"/>
              </w:rPr>
              <w:t>（2）使用土地的关证明文件【pdf格式、200dpi（主审材料）】；</w:t>
            </w:r>
          </w:p>
          <w:p w14:paraId="11787773">
            <w:pPr>
              <w:keepNext w:val="0"/>
              <w:keepLines w:val="0"/>
              <w:pageBreakBefore w:val="0"/>
              <w:widowControl/>
              <w:numPr>
                <w:ilvl w:val="0"/>
                <w:numId w:val="0"/>
              </w:numPr>
              <w:kinsoku/>
              <w:wordWrap/>
              <w:overflowPunct/>
              <w:topLinePunct w:val="0"/>
              <w:autoSpaceDN/>
              <w:bidi w:val="0"/>
              <w:adjustRightInd/>
              <w:spacing w:line="240" w:lineRule="auto"/>
              <w:jc w:val="left"/>
              <w:textAlignment w:val="auto"/>
              <w:rPr>
                <w:rFonts w:hint="eastAsia"/>
                <w:color w:val="auto"/>
                <w:sz w:val="24"/>
                <w:szCs w:val="24"/>
                <w:highlight w:val="none"/>
                <w:lang w:val="en-US" w:eastAsia="zh-CN"/>
              </w:rPr>
            </w:pPr>
            <w:r>
              <w:rPr>
                <w:rFonts w:hint="eastAsia"/>
                <w:color w:val="auto"/>
                <w:sz w:val="24"/>
                <w:szCs w:val="24"/>
                <w:highlight w:val="none"/>
                <w:lang w:val="en-US" w:eastAsia="zh-CN"/>
              </w:rPr>
              <w:t>（3）申请文件、审定的规划设计方案（需包含：审定的规划平面图、高层建筑日照分析报告）【pdf格式、200dpi（主审材料）】及建筑单体和建筑物的2000 大地坐标矢量数据【含有shp文件的zip格式（主审材料）】。注：规划方案中应明确人防区域和面积。</w:t>
            </w:r>
          </w:p>
          <w:p w14:paraId="171127D5">
            <w:pPr>
              <w:keepNext w:val="0"/>
              <w:keepLines w:val="0"/>
              <w:pageBreakBefore w:val="0"/>
              <w:widowControl/>
              <w:numPr>
                <w:ilvl w:val="0"/>
                <w:numId w:val="0"/>
              </w:numPr>
              <w:shd w:val="clear"/>
              <w:kinsoku/>
              <w:wordWrap/>
              <w:overflowPunct/>
              <w:topLinePunct w:val="0"/>
              <w:autoSpaceDN/>
              <w:bidi w:val="0"/>
              <w:adjustRightInd/>
              <w:snapToGrid/>
              <w:spacing w:line="240" w:lineRule="auto"/>
              <w:jc w:val="both"/>
              <w:textAlignment w:val="auto"/>
              <w:rPr>
                <w:rFonts w:hint="eastAsia"/>
                <w:color w:val="auto"/>
                <w:sz w:val="24"/>
                <w:szCs w:val="24"/>
                <w:highlight w:val="none"/>
                <w:lang w:val="en-US" w:eastAsia="zh-CN"/>
              </w:rPr>
            </w:pPr>
            <w:r>
              <w:rPr>
                <w:rFonts w:hint="eastAsia"/>
                <w:color w:val="auto"/>
                <w:sz w:val="24"/>
                <w:szCs w:val="24"/>
                <w:highlight w:val="none"/>
                <w:lang w:val="en-US" w:eastAsia="zh-CN"/>
              </w:rPr>
              <w:t>（4）规划行政许可前公示公告。【现场公示影视一份电子版(PDF 格式、200dpi）（主审材料）】；</w:t>
            </w:r>
          </w:p>
          <w:p w14:paraId="468B6BC6">
            <w:pPr>
              <w:keepNext w:val="0"/>
              <w:keepLines w:val="0"/>
              <w:pageBreakBefore w:val="0"/>
              <w:widowControl/>
              <w:numPr>
                <w:ilvl w:val="0"/>
                <w:numId w:val="0"/>
              </w:numPr>
              <w:shd w:val="clear"/>
              <w:kinsoku/>
              <w:wordWrap/>
              <w:overflowPunct/>
              <w:topLinePunct w:val="0"/>
              <w:autoSpaceDN/>
              <w:bidi w:val="0"/>
              <w:adjustRightInd/>
              <w:snapToGrid/>
              <w:spacing w:line="240" w:lineRule="auto"/>
              <w:jc w:val="both"/>
              <w:textAlignment w:val="auto"/>
              <w:rPr>
                <w:rFonts w:hint="eastAsia"/>
                <w:color w:val="auto"/>
                <w:sz w:val="24"/>
                <w:szCs w:val="24"/>
                <w:highlight w:val="none"/>
                <w:lang w:val="en-US" w:eastAsia="zh-CN"/>
              </w:rPr>
            </w:pPr>
            <w:r>
              <w:rPr>
                <w:rFonts w:hint="eastAsia"/>
                <w:color w:val="auto"/>
                <w:sz w:val="24"/>
                <w:szCs w:val="24"/>
                <w:highlight w:val="none"/>
                <w:lang w:val="en-US" w:eastAsia="zh-CN"/>
              </w:rPr>
              <w:t>（5）与最终规划方案一致的各单体建筑经济技术指标统计表(附各单体工程建筑、结构设计方案电子版)【pdf格式、CAD格式（主审材料）】；</w:t>
            </w:r>
          </w:p>
          <w:p w14:paraId="5F82ECBB">
            <w:pPr>
              <w:keepNext w:val="0"/>
              <w:keepLines w:val="0"/>
              <w:pageBreakBefore w:val="0"/>
              <w:widowControl/>
              <w:numPr>
                <w:ilvl w:val="0"/>
                <w:numId w:val="0"/>
              </w:numPr>
              <w:shd w:val="clear"/>
              <w:kinsoku/>
              <w:wordWrap/>
              <w:overflowPunct/>
              <w:topLinePunct w:val="0"/>
              <w:autoSpaceDN/>
              <w:bidi w:val="0"/>
              <w:adjustRightInd/>
              <w:snapToGrid/>
              <w:spacing w:line="240" w:lineRule="auto"/>
              <w:jc w:val="both"/>
              <w:textAlignment w:val="auto"/>
              <w:rPr>
                <w:rFonts w:hint="eastAsia"/>
                <w:color w:val="auto"/>
                <w:sz w:val="24"/>
                <w:szCs w:val="24"/>
                <w:highlight w:val="none"/>
                <w:lang w:val="en-US" w:eastAsia="zh-CN"/>
              </w:rPr>
            </w:pPr>
            <w:r>
              <w:rPr>
                <w:rFonts w:hint="eastAsia"/>
                <w:color w:val="auto"/>
                <w:sz w:val="24"/>
                <w:szCs w:val="24"/>
                <w:highlight w:val="none"/>
                <w:lang w:val="en-US" w:eastAsia="zh-CN"/>
              </w:rPr>
              <w:t>（6）地质勘察报告、专家论证报告或相关单位、机构出具的符合防空地下室易地建设条件的其它证明材料【pdf格式、200dpi（非必要）】。注：申请易地建设项目为必要件。</w:t>
            </w:r>
          </w:p>
          <w:p w14:paraId="7E777819">
            <w:pPr>
              <w:keepNext w:val="0"/>
              <w:keepLines w:val="0"/>
              <w:pageBreakBefore w:val="0"/>
              <w:widowControl/>
              <w:numPr>
                <w:ilvl w:val="0"/>
                <w:numId w:val="0"/>
              </w:numPr>
              <w:shd w:val="clear"/>
              <w:kinsoku/>
              <w:wordWrap/>
              <w:overflowPunct/>
              <w:topLinePunct w:val="0"/>
              <w:autoSpaceDN/>
              <w:bidi w:val="0"/>
              <w:adjustRightInd/>
              <w:snapToGrid/>
              <w:spacing w:line="240" w:lineRule="auto"/>
              <w:jc w:val="both"/>
              <w:textAlignment w:val="auto"/>
              <w:rPr>
                <w:rFonts w:hint="eastAsia"/>
                <w:color w:val="auto"/>
                <w:sz w:val="24"/>
                <w:szCs w:val="24"/>
                <w:highlight w:val="none"/>
                <w:lang w:val="en-US" w:eastAsia="zh-CN"/>
              </w:rPr>
            </w:pPr>
          </w:p>
          <w:p w14:paraId="0379648A">
            <w:pPr>
              <w:keepNext w:val="0"/>
              <w:keepLines w:val="0"/>
              <w:pageBreakBefore w:val="0"/>
              <w:widowControl/>
              <w:numPr>
                <w:ilvl w:val="0"/>
                <w:numId w:val="0"/>
              </w:numPr>
              <w:shd w:val="clear"/>
              <w:kinsoku/>
              <w:wordWrap/>
              <w:overflowPunct/>
              <w:topLinePunct w:val="0"/>
              <w:autoSpaceDN/>
              <w:bidi w:val="0"/>
              <w:adjustRightInd/>
              <w:snapToGrid/>
              <w:spacing w:line="240" w:lineRule="auto"/>
              <w:jc w:val="both"/>
              <w:textAlignment w:val="auto"/>
              <w:rPr>
                <w:rFonts w:hint="eastAsia" w:asciiTheme="minorEastAsia" w:hAnsiTheme="minorEastAsia" w:eastAsiaTheme="minorEastAsia" w:cstheme="minorEastAsia"/>
                <w:b/>
                <w:bCs/>
                <w:color w:val="auto"/>
                <w:sz w:val="30"/>
                <w:szCs w:val="30"/>
                <w:highlight w:val="none"/>
                <w:lang w:val="en-US" w:eastAsia="zh-CN"/>
              </w:rPr>
            </w:pPr>
            <w:r>
              <w:rPr>
                <w:rFonts w:hint="eastAsia" w:asciiTheme="minorEastAsia" w:hAnsiTheme="minorEastAsia" w:eastAsiaTheme="minorEastAsia" w:cstheme="minorEastAsia"/>
                <w:b/>
                <w:bCs/>
                <w:color w:val="auto"/>
                <w:sz w:val="30"/>
                <w:szCs w:val="30"/>
                <w:highlight w:val="none"/>
                <w:lang w:val="en-US" w:eastAsia="zh-CN"/>
              </w:rPr>
              <w:t>3可并行申请审批事项（选择性办理，开工前完成即可）</w:t>
            </w:r>
          </w:p>
          <w:p w14:paraId="63964184">
            <w:pPr>
              <w:keepNext w:val="0"/>
              <w:keepLines w:val="0"/>
              <w:pageBreakBefore w:val="0"/>
              <w:widowControl/>
              <w:numPr>
                <w:ilvl w:val="0"/>
                <w:numId w:val="0"/>
              </w:numPr>
              <w:shd w:val="clear"/>
              <w:kinsoku/>
              <w:wordWrap/>
              <w:overflowPunct/>
              <w:topLinePunct w:val="0"/>
              <w:autoSpaceDN/>
              <w:bidi w:val="0"/>
              <w:adjustRightInd/>
              <w:snapToGrid/>
              <w:spacing w:line="240" w:lineRule="auto"/>
              <w:jc w:val="both"/>
              <w:textAlignment w:val="auto"/>
              <w:rPr>
                <w:rFonts w:hint="eastAsia"/>
                <w:b/>
                <w:bCs/>
                <w:color w:val="auto"/>
                <w:sz w:val="24"/>
                <w:szCs w:val="24"/>
                <w:highlight w:val="none"/>
                <w:lang w:val="en-US" w:eastAsia="zh-CN"/>
              </w:rPr>
            </w:pPr>
            <w:r>
              <w:rPr>
                <w:rFonts w:hint="eastAsia"/>
                <w:b/>
                <w:bCs/>
                <w:color w:val="auto"/>
                <w:sz w:val="24"/>
                <w:szCs w:val="24"/>
                <w:highlight w:val="none"/>
                <w:lang w:val="en-US" w:eastAsia="zh-CN"/>
              </w:rPr>
              <w:t>3.1取水许可（水利部门）</w:t>
            </w:r>
          </w:p>
          <w:p w14:paraId="774B9860">
            <w:pPr>
              <w:keepNext w:val="0"/>
              <w:keepLines w:val="0"/>
              <w:pageBreakBefore w:val="0"/>
              <w:widowControl/>
              <w:numPr>
                <w:ilvl w:val="0"/>
                <w:numId w:val="0"/>
              </w:numPr>
              <w:shd w:val="clear"/>
              <w:kinsoku/>
              <w:wordWrap/>
              <w:overflowPunct/>
              <w:topLinePunct w:val="0"/>
              <w:autoSpaceDN/>
              <w:bidi w:val="0"/>
              <w:adjustRightInd/>
              <w:snapToGrid/>
              <w:spacing w:line="240" w:lineRule="auto"/>
              <w:jc w:val="both"/>
              <w:textAlignment w:val="auto"/>
              <w:rPr>
                <w:rFonts w:hint="eastAsia"/>
                <w:color w:val="auto"/>
                <w:sz w:val="24"/>
                <w:szCs w:val="24"/>
                <w:highlight w:val="none"/>
                <w:lang w:val="en-US" w:eastAsia="zh-CN"/>
              </w:rPr>
            </w:pPr>
            <w:r>
              <w:rPr>
                <w:rFonts w:hint="eastAsia"/>
                <w:color w:val="auto"/>
                <w:sz w:val="24"/>
                <w:szCs w:val="24"/>
                <w:highlight w:val="none"/>
                <w:lang w:val="en-US" w:eastAsia="zh-CN"/>
              </w:rPr>
              <w:t>（1）取水许可申请书；</w:t>
            </w:r>
          </w:p>
          <w:p w14:paraId="61E80218">
            <w:pPr>
              <w:keepNext w:val="0"/>
              <w:keepLines w:val="0"/>
              <w:pageBreakBefore w:val="0"/>
              <w:widowControl/>
              <w:numPr>
                <w:ilvl w:val="0"/>
                <w:numId w:val="0"/>
              </w:numPr>
              <w:shd w:val="clear"/>
              <w:kinsoku/>
              <w:wordWrap/>
              <w:overflowPunct/>
              <w:topLinePunct w:val="0"/>
              <w:autoSpaceDN/>
              <w:bidi w:val="0"/>
              <w:adjustRightInd/>
              <w:snapToGrid/>
              <w:spacing w:line="240" w:lineRule="auto"/>
              <w:jc w:val="both"/>
              <w:textAlignment w:val="auto"/>
              <w:rPr>
                <w:rFonts w:hint="eastAsia"/>
                <w:color w:val="auto"/>
                <w:sz w:val="24"/>
                <w:szCs w:val="24"/>
                <w:highlight w:val="none"/>
                <w:lang w:val="en-US" w:eastAsia="zh-CN"/>
              </w:rPr>
            </w:pPr>
            <w:r>
              <w:rPr>
                <w:rFonts w:hint="eastAsia"/>
                <w:color w:val="auto"/>
                <w:sz w:val="24"/>
                <w:szCs w:val="24"/>
                <w:highlight w:val="none"/>
                <w:lang w:val="en-US" w:eastAsia="zh-CN"/>
              </w:rPr>
              <w:t>（2）水资源论证报告（报批稿）。</w:t>
            </w:r>
          </w:p>
          <w:p w14:paraId="75BB15A1">
            <w:pPr>
              <w:keepNext w:val="0"/>
              <w:keepLines w:val="0"/>
              <w:pageBreakBefore w:val="0"/>
              <w:widowControl/>
              <w:numPr>
                <w:ilvl w:val="0"/>
                <w:numId w:val="0"/>
              </w:numPr>
              <w:shd w:val="clear"/>
              <w:kinsoku/>
              <w:wordWrap/>
              <w:overflowPunct/>
              <w:topLinePunct w:val="0"/>
              <w:autoSpaceDN/>
              <w:bidi w:val="0"/>
              <w:adjustRightInd/>
              <w:snapToGrid/>
              <w:spacing w:line="240" w:lineRule="auto"/>
              <w:jc w:val="both"/>
              <w:textAlignment w:val="auto"/>
              <w:rPr>
                <w:rFonts w:hint="eastAsia"/>
                <w:b/>
                <w:bCs/>
                <w:color w:val="auto"/>
                <w:sz w:val="24"/>
                <w:szCs w:val="24"/>
                <w:highlight w:val="none"/>
                <w:lang w:val="en-US" w:eastAsia="zh-CN"/>
              </w:rPr>
            </w:pPr>
            <w:r>
              <w:rPr>
                <w:rFonts w:hint="eastAsia"/>
                <w:b/>
                <w:bCs/>
                <w:color w:val="auto"/>
                <w:sz w:val="24"/>
                <w:szCs w:val="24"/>
                <w:highlight w:val="none"/>
                <w:lang w:val="en-US" w:eastAsia="zh-CN"/>
              </w:rPr>
              <w:t>3.2固定资产投资项目节能审查（发改部门）</w:t>
            </w:r>
          </w:p>
          <w:p w14:paraId="6CFAC4C9">
            <w:pPr>
              <w:widowControl/>
              <w:numPr>
                <w:ilvl w:val="0"/>
                <w:numId w:val="0"/>
              </w:numPr>
              <w:shd w:val="clear"/>
              <w:spacing w:line="240" w:lineRule="auto"/>
              <w:jc w:val="left"/>
              <w:rPr>
                <w:rFonts w:hint="eastAsia" w:ascii="宋体" w:hAnsi="宋体" w:cs="宋体"/>
                <w:b/>
                <w:bCs/>
                <w:color w:val="auto"/>
                <w:sz w:val="24"/>
                <w:highlight w:val="none"/>
                <w:lang w:val="en-US" w:eastAsia="zh-CN"/>
              </w:rPr>
            </w:pPr>
            <w:r>
              <w:rPr>
                <w:rFonts w:hint="eastAsia"/>
                <w:color w:val="auto"/>
                <w:sz w:val="24"/>
                <w:szCs w:val="24"/>
                <w:highlight w:val="none"/>
                <w:lang w:val="en-US" w:eastAsia="zh-CN"/>
              </w:rPr>
              <w:t>（注：年综合能耗不满1000吨标准煤，且年电力消费量不满500万千瓦时的项目只报送节能声明表，不再单独进行节能审查）</w:t>
            </w:r>
          </w:p>
          <w:p w14:paraId="10A3EB36">
            <w:pPr>
              <w:widowControl/>
              <w:numPr>
                <w:ilvl w:val="0"/>
                <w:numId w:val="0"/>
              </w:numPr>
              <w:shd w:val="clear"/>
              <w:spacing w:line="240" w:lineRule="auto"/>
              <w:jc w:val="left"/>
              <w:rPr>
                <w:rFonts w:hint="default"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节能报告：</w:t>
            </w:r>
          </w:p>
          <w:p w14:paraId="11972D62">
            <w:pPr>
              <w:keepNext w:val="0"/>
              <w:keepLines w:val="0"/>
              <w:pageBreakBefore w:val="0"/>
              <w:widowControl/>
              <w:numPr>
                <w:ilvl w:val="0"/>
                <w:numId w:val="0"/>
              </w:numPr>
              <w:shd w:val="clear"/>
              <w:kinsoku/>
              <w:wordWrap/>
              <w:overflowPunct/>
              <w:topLinePunct w:val="0"/>
              <w:autoSpaceDN/>
              <w:bidi w:val="0"/>
              <w:adjustRightInd/>
              <w:snapToGrid/>
              <w:spacing w:line="240" w:lineRule="auto"/>
              <w:jc w:val="both"/>
              <w:textAlignment w:val="auto"/>
              <w:rPr>
                <w:rFonts w:hint="eastAsia"/>
                <w:color w:val="auto"/>
                <w:sz w:val="24"/>
                <w:szCs w:val="24"/>
                <w:highlight w:val="none"/>
                <w:lang w:val="en-US" w:eastAsia="zh-CN"/>
              </w:rPr>
            </w:pPr>
            <w:r>
              <w:rPr>
                <w:rFonts w:hint="eastAsia"/>
                <w:color w:val="auto"/>
                <w:sz w:val="24"/>
                <w:szCs w:val="24"/>
                <w:highlight w:val="none"/>
                <w:lang w:val="en-US" w:eastAsia="zh-CN"/>
              </w:rPr>
              <w:t>（1）固定资产投资项目节能报告；</w:t>
            </w:r>
          </w:p>
          <w:p w14:paraId="496B041E">
            <w:pPr>
              <w:keepNext w:val="0"/>
              <w:keepLines w:val="0"/>
              <w:pageBreakBefore w:val="0"/>
              <w:widowControl/>
              <w:numPr>
                <w:ilvl w:val="0"/>
                <w:numId w:val="0"/>
              </w:numPr>
              <w:shd w:val="clear"/>
              <w:kinsoku/>
              <w:wordWrap/>
              <w:overflowPunct/>
              <w:topLinePunct w:val="0"/>
              <w:autoSpaceDN/>
              <w:bidi w:val="0"/>
              <w:adjustRightInd/>
              <w:snapToGrid/>
              <w:spacing w:line="240" w:lineRule="auto"/>
              <w:jc w:val="both"/>
              <w:textAlignment w:val="auto"/>
              <w:rPr>
                <w:rFonts w:hint="eastAsia"/>
                <w:color w:val="auto"/>
                <w:sz w:val="24"/>
                <w:szCs w:val="24"/>
                <w:highlight w:val="none"/>
                <w:lang w:val="en-US" w:eastAsia="zh-CN"/>
              </w:rPr>
            </w:pPr>
            <w:r>
              <w:rPr>
                <w:rFonts w:hint="eastAsia"/>
                <w:color w:val="auto"/>
                <w:sz w:val="24"/>
                <w:szCs w:val="24"/>
                <w:highlight w:val="none"/>
                <w:lang w:val="en-US" w:eastAsia="zh-CN"/>
              </w:rPr>
              <w:t>（2）节能项目审查申请书；</w:t>
            </w:r>
          </w:p>
          <w:p w14:paraId="2A8A7CCA">
            <w:pPr>
              <w:keepNext w:val="0"/>
              <w:keepLines w:val="0"/>
              <w:pageBreakBefore w:val="0"/>
              <w:widowControl/>
              <w:numPr>
                <w:ilvl w:val="0"/>
                <w:numId w:val="0"/>
              </w:numPr>
              <w:shd w:val="clear"/>
              <w:kinsoku/>
              <w:wordWrap/>
              <w:overflowPunct/>
              <w:topLinePunct w:val="0"/>
              <w:autoSpaceDN/>
              <w:bidi w:val="0"/>
              <w:adjustRightInd/>
              <w:snapToGrid/>
              <w:spacing w:line="240" w:lineRule="auto"/>
              <w:jc w:val="both"/>
              <w:textAlignment w:val="auto"/>
              <w:rPr>
                <w:rFonts w:hint="eastAsia"/>
                <w:color w:val="auto"/>
                <w:sz w:val="24"/>
                <w:szCs w:val="24"/>
                <w:highlight w:val="none"/>
                <w:lang w:val="en-US" w:eastAsia="zh-CN"/>
              </w:rPr>
            </w:pPr>
            <w:r>
              <w:rPr>
                <w:rFonts w:hint="eastAsia"/>
                <w:color w:val="auto"/>
                <w:sz w:val="24"/>
                <w:szCs w:val="24"/>
                <w:highlight w:val="none"/>
                <w:lang w:val="en-US" w:eastAsia="zh-CN"/>
              </w:rPr>
              <w:t>（3）旗市区提供的节能初审意见。</w:t>
            </w:r>
          </w:p>
          <w:p w14:paraId="738312A8">
            <w:pPr>
              <w:keepNext w:val="0"/>
              <w:keepLines w:val="0"/>
              <w:pageBreakBefore w:val="0"/>
              <w:widowControl/>
              <w:suppressLineNumbers w:val="0"/>
              <w:shd w:val="clear"/>
              <w:kinsoku/>
              <w:wordWrap/>
              <w:overflowPunct/>
              <w:topLinePunct w:val="0"/>
              <w:autoSpaceDE/>
              <w:autoSpaceDN/>
              <w:bidi w:val="0"/>
              <w:adjustRightInd/>
              <w:snapToGrid/>
              <w:spacing w:line="240" w:lineRule="auto"/>
              <w:jc w:val="both"/>
              <w:textAlignment w:val="auto"/>
              <w:rPr>
                <w:rFonts w:hint="eastAsia" w:ascii="宋体" w:hAnsi="宋体" w:eastAsia="宋体" w:cs="宋体"/>
                <w:b/>
                <w:bCs/>
                <w:color w:val="auto"/>
                <w:sz w:val="24"/>
                <w:highlight w:val="none"/>
                <w:lang w:val="en-US" w:eastAsia="zh-CN"/>
              </w:rPr>
            </w:pPr>
            <w:r>
              <w:rPr>
                <w:rFonts w:hint="eastAsia" w:asciiTheme="minorEastAsia" w:hAnsiTheme="minorEastAsia" w:eastAsiaTheme="minorEastAsia" w:cstheme="minorEastAsia"/>
                <w:b/>
                <w:bCs/>
                <w:color w:val="auto"/>
                <w:kern w:val="2"/>
                <w:sz w:val="24"/>
                <w:szCs w:val="24"/>
                <w:highlight w:val="none"/>
                <w:lang w:val="en-US" w:eastAsia="zh-CN" w:bidi="ar"/>
              </w:rPr>
              <w:t>3.3</w:t>
            </w:r>
            <w:r>
              <w:rPr>
                <w:rFonts w:hint="eastAsia" w:ascii="宋体" w:hAnsi="宋体" w:eastAsia="宋体" w:cs="宋体"/>
                <w:b/>
                <w:bCs/>
                <w:color w:val="auto"/>
                <w:sz w:val="24"/>
                <w:highlight w:val="none"/>
                <w:lang w:val="en-US" w:eastAsia="zh-CN"/>
              </w:rPr>
              <w:t>涉及国家安全事项的建设项目审批</w:t>
            </w:r>
            <w:r>
              <w:rPr>
                <w:rFonts w:hint="eastAsia" w:asciiTheme="minorEastAsia" w:hAnsiTheme="minorEastAsia" w:eastAsiaTheme="minorEastAsia" w:cstheme="minorEastAsia"/>
                <w:b/>
                <w:bCs/>
                <w:color w:val="auto"/>
                <w:sz w:val="24"/>
                <w:szCs w:val="24"/>
                <w:highlight w:val="none"/>
                <w:lang w:val="en-US" w:eastAsia="zh-CN"/>
              </w:rPr>
              <w:t>（国家安全部门）</w:t>
            </w:r>
          </w:p>
          <w:p w14:paraId="06DC8CAF">
            <w:pPr>
              <w:shd w:val="clea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（1）涉及国家安全事项的建设项目建设申请书（应有申请人盖章，如属委托申请，需提供授权委托书）；</w:t>
            </w:r>
          </w:p>
          <w:p w14:paraId="56B5D7D3">
            <w:pPr>
              <w:shd w:val="clea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（2）项目单位身份材料(包括项目单位统一信用代码证、营业执照或者组织机构代码证，申请人身份证件复印件)；</w:t>
            </w:r>
          </w:p>
          <w:p w14:paraId="563342E9">
            <w:pPr>
              <w:shd w:val="clea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（3）建设项目投资性质、使用功能、地理位置及周边环境说明文件；</w:t>
            </w:r>
          </w:p>
          <w:p w14:paraId="329383AD">
            <w:pPr>
              <w:shd w:val="clea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（4）建设项目规划红线范围内的1:2000地形图或1:500总平面图；</w:t>
            </w:r>
          </w:p>
          <w:p w14:paraId="1948DD55">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（5）建设项目整体规划设计方案或内部智能化集成系统、办公自动化系统、信息网络系统等设计方案。</w:t>
            </w:r>
          </w:p>
          <w:p w14:paraId="7A24A7D9">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b/>
                <w:bCs/>
                <w:color w:val="auto"/>
                <w:kern w:val="2"/>
                <w:sz w:val="24"/>
                <w:szCs w:val="24"/>
                <w:highlight w:val="none"/>
                <w:lang w:val="en-US" w:eastAsia="zh-CN" w:bidi="ar"/>
              </w:rPr>
            </w:pPr>
            <w:r>
              <w:rPr>
                <w:rFonts w:hint="eastAsia" w:asciiTheme="minorEastAsia" w:hAnsiTheme="minorEastAsia" w:eastAsiaTheme="minorEastAsia" w:cstheme="minorEastAsia"/>
                <w:b/>
                <w:bCs/>
                <w:color w:val="auto"/>
                <w:sz w:val="24"/>
                <w:szCs w:val="24"/>
                <w:highlight w:val="none"/>
                <w:lang w:val="en-US" w:eastAsia="zh-CN"/>
              </w:rPr>
              <w:t>3.4</w:t>
            </w:r>
            <w:r>
              <w:rPr>
                <w:rFonts w:hint="eastAsia" w:asciiTheme="minorEastAsia" w:hAnsiTheme="minorEastAsia" w:eastAsiaTheme="minorEastAsia" w:cstheme="minorEastAsia"/>
                <w:b/>
                <w:bCs/>
                <w:color w:val="auto"/>
                <w:kern w:val="2"/>
                <w:sz w:val="24"/>
                <w:szCs w:val="24"/>
                <w:highlight w:val="none"/>
                <w:lang w:val="en-US" w:eastAsia="zh-CN" w:bidi="ar"/>
              </w:rPr>
              <w:t>城镇污水排入排水管网许可（住建部门）</w:t>
            </w:r>
          </w:p>
          <w:p w14:paraId="0CFFC4B3">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（1）城镇污水排入排水管网许可申请表；</w:t>
            </w:r>
          </w:p>
          <w:p w14:paraId="5E16C1CE">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（2）排水户内部排水管网、专用检测井、雨污水排放口位置和口径的图纸及说明等材料；</w:t>
            </w:r>
          </w:p>
          <w:p w14:paraId="068243AC">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（3）按照国家有关规定建设污水预处理设施的有关材料；</w:t>
            </w:r>
          </w:p>
          <w:p w14:paraId="0234433C">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（4）排水隐蔽工程竣工报告，或者排水户承诺排水隐蔽工程合格且不存在雨水污水管网混接错接、雨水污水混排的书面承诺书；</w:t>
            </w:r>
          </w:p>
          <w:p w14:paraId="149E4451">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（5）排水水质符合相关标准的检测报告或者排水水质符合相关标准的书面承诺书；</w:t>
            </w:r>
          </w:p>
          <w:p w14:paraId="02958B33">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（6）列入重点排污单位名录的排水户应当提供已安装的主要水污染物排放自动监测设备有关材料。</w:t>
            </w:r>
          </w:p>
          <w:p w14:paraId="04500A00">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b/>
                <w:bCs/>
                <w:color w:val="auto"/>
                <w:kern w:val="2"/>
                <w:sz w:val="24"/>
                <w:szCs w:val="24"/>
                <w:highlight w:val="none"/>
                <w:lang w:val="en-US" w:eastAsia="zh-CN" w:bidi="ar"/>
              </w:rPr>
            </w:pPr>
            <w:r>
              <w:rPr>
                <w:rFonts w:hint="eastAsia" w:asciiTheme="minorEastAsia" w:hAnsiTheme="minorEastAsia" w:eastAsiaTheme="minorEastAsia" w:cstheme="minorEastAsia"/>
                <w:b/>
                <w:bCs/>
                <w:color w:val="auto"/>
                <w:kern w:val="2"/>
                <w:sz w:val="24"/>
                <w:szCs w:val="24"/>
                <w:highlight w:val="none"/>
                <w:lang w:val="en-US" w:eastAsia="zh-CN" w:bidi="ar"/>
              </w:rPr>
              <w:t>3.5城市建筑垃圾处置核准（住建部门）</w:t>
            </w:r>
          </w:p>
          <w:p w14:paraId="0F361331">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（1）城市建筑垃圾处置核准处置申请表；</w:t>
            </w:r>
          </w:p>
          <w:p w14:paraId="24F97BE9">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（2）建筑垃圾处置设施的土地使用证明；</w:t>
            </w:r>
          </w:p>
          <w:p w14:paraId="30A055A4">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（3）有处置设施的场地平面图、进场路线图，有健全的环境卫生和安全管理制度并得到有效执行；</w:t>
            </w:r>
          </w:p>
          <w:p w14:paraId="4F3059F7">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（4）具有建筑垃圾分类处理的方案和对废混凝土、金属、木材等回收利用的方案。</w:t>
            </w:r>
          </w:p>
          <w:p w14:paraId="28579B05">
            <w:pPr>
              <w:keepNext w:val="0"/>
              <w:keepLines w:val="0"/>
              <w:pageBreakBefore w:val="0"/>
              <w:widowControl w:val="0"/>
              <w:suppressLineNumbers w:val="0"/>
              <w:shd w:val="clear"/>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b/>
                <w:bCs/>
                <w:color w:val="auto"/>
                <w:kern w:val="2"/>
                <w:sz w:val="24"/>
                <w:szCs w:val="24"/>
                <w:highlight w:val="none"/>
                <w:lang w:val="en-US" w:eastAsia="zh-CN" w:bidi="ar"/>
              </w:rPr>
            </w:pPr>
            <w:r>
              <w:rPr>
                <w:rFonts w:hint="eastAsia" w:ascii="宋体" w:hAnsi="宋体" w:eastAsia="宋体" w:cs="宋体"/>
                <w:b/>
                <w:bCs/>
                <w:color w:val="auto"/>
                <w:kern w:val="2"/>
                <w:sz w:val="24"/>
                <w:szCs w:val="24"/>
                <w:highlight w:val="none"/>
                <w:lang w:val="en-US" w:eastAsia="zh-CN" w:bidi="ar"/>
              </w:rPr>
              <w:t>3.</w:t>
            </w:r>
            <w:r>
              <w:rPr>
                <w:rFonts w:hint="eastAsia" w:ascii="宋体" w:hAnsi="宋体" w:cs="宋体"/>
                <w:b/>
                <w:bCs/>
                <w:color w:val="auto"/>
                <w:kern w:val="2"/>
                <w:sz w:val="24"/>
                <w:szCs w:val="24"/>
                <w:highlight w:val="none"/>
                <w:lang w:val="en-US" w:eastAsia="zh-CN" w:bidi="ar"/>
              </w:rPr>
              <w:t>6</w:t>
            </w:r>
            <w:r>
              <w:rPr>
                <w:rFonts w:hint="eastAsia" w:ascii="宋体" w:hAnsi="宋体" w:eastAsia="宋体" w:cs="宋体"/>
                <w:b/>
                <w:bCs/>
                <w:color w:val="auto"/>
                <w:kern w:val="2"/>
                <w:sz w:val="24"/>
                <w:szCs w:val="24"/>
                <w:highlight w:val="none"/>
                <w:lang w:val="en-US" w:eastAsia="zh-CN" w:bidi="ar"/>
              </w:rPr>
              <w:t>市政设施建设类审批（住建部门）</w:t>
            </w:r>
          </w:p>
          <w:p w14:paraId="218D0DFE">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（1）市政设施建设类审批表</w:t>
            </w:r>
          </w:p>
          <w:p w14:paraId="715466DC">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（2）建设工程规划许可证</w:t>
            </w:r>
          </w:p>
          <w:p w14:paraId="6704FBA0">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（3）单位提供营业执照或个人提交身份证</w:t>
            </w:r>
          </w:p>
          <w:p w14:paraId="2BBDF34F">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4）规划批准文件或其他批准文件。①因城市建设砍伐树木--建设工程规划许可证或临时建设工程规划许可证或临时用地批准文件②非工程建设原因移伐城市树木，无需提供前项所述各类工程建设规划许可等批准文件。但需分以下情况，提供相应资料：Ⅰ.申请人因树木存在居住或设施安全隐患等问题（含枯死树木，申报移植、砍伐树木应具备基本证据材料，包括树木生长状况、造成 安全隐患现象的照片等。Ⅱ.因绿化改造提升移植、砍伐树木，申请人需具有城市主管部门对改造提升设计方案的批准文件（含附图。Ⅲ.因检疫性病虫害或其他严重病虫害砍伐树木，申请人应具备林保站或所在区园林绿化局等专业机构服务指导意见。</w:t>
            </w:r>
          </w:p>
          <w:p w14:paraId="1A9BF5CA">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（5）树木位置图</w:t>
            </w:r>
          </w:p>
          <w:p w14:paraId="25751A7F">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（6）项目竣工后绿化规划方案，或树木补栽计划</w:t>
            </w:r>
          </w:p>
          <w:p w14:paraId="5D04D152">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（7）临时占用绿地平面图</w:t>
            </w:r>
          </w:p>
          <w:p w14:paraId="38A860D5">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（8）绿地恢复（补偿）协议</w:t>
            </w:r>
          </w:p>
          <w:p w14:paraId="4DD8272B">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（9）恢复供水方案及应急措施</w:t>
            </w:r>
          </w:p>
          <w:p w14:paraId="0CE997E0">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（10）供水企业批准意见</w:t>
            </w:r>
          </w:p>
          <w:p w14:paraId="1D8FD8AA">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（11）工程建设的有关审批文件</w:t>
            </w:r>
          </w:p>
          <w:p w14:paraId="41CD519A">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（12）设计图纸、位置平面图及详细数据资料</w:t>
            </w:r>
          </w:p>
          <w:p w14:paraId="035D02D4">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b/>
                <w:bCs/>
                <w:color w:val="auto"/>
                <w:kern w:val="2"/>
                <w:sz w:val="24"/>
                <w:szCs w:val="24"/>
                <w:highlight w:val="none"/>
                <w:lang w:val="en-US" w:eastAsia="zh-CN" w:bidi="ar"/>
              </w:rPr>
            </w:pPr>
            <w:r>
              <w:rPr>
                <w:rFonts w:hint="eastAsia" w:ascii="宋体" w:hAnsi="宋体" w:eastAsia="宋体" w:cs="宋体"/>
                <w:b/>
                <w:bCs/>
                <w:color w:val="auto"/>
                <w:kern w:val="2"/>
                <w:sz w:val="24"/>
                <w:szCs w:val="24"/>
                <w:highlight w:val="none"/>
                <w:lang w:val="en-US" w:eastAsia="zh-CN" w:bidi="ar"/>
              </w:rPr>
              <w:t>3.</w:t>
            </w:r>
            <w:r>
              <w:rPr>
                <w:rFonts w:hint="eastAsia" w:ascii="宋体" w:hAnsi="宋体" w:cs="宋体"/>
                <w:b/>
                <w:bCs/>
                <w:color w:val="auto"/>
                <w:kern w:val="2"/>
                <w:sz w:val="24"/>
                <w:szCs w:val="24"/>
                <w:highlight w:val="none"/>
                <w:lang w:val="en-US" w:eastAsia="zh-CN" w:bidi="ar"/>
              </w:rPr>
              <w:t>7</w:t>
            </w:r>
            <w:r>
              <w:rPr>
                <w:rFonts w:hint="eastAsia" w:asciiTheme="minorEastAsia" w:hAnsiTheme="minorEastAsia" w:eastAsiaTheme="minorEastAsia" w:cstheme="minorEastAsia"/>
                <w:b/>
                <w:bCs/>
                <w:color w:val="auto"/>
                <w:kern w:val="2"/>
                <w:sz w:val="24"/>
                <w:szCs w:val="24"/>
                <w:highlight w:val="none"/>
                <w:lang w:val="en-US" w:eastAsia="zh-CN" w:bidi="ar"/>
              </w:rPr>
              <w:t>市政公用设施联合报装（各水、电、气、暖、通信等企业）</w:t>
            </w:r>
          </w:p>
          <w:p w14:paraId="2600C90C">
            <w:pPr>
              <w:keepNext w:val="0"/>
              <w:keepLines w:val="0"/>
              <w:pageBreakBefore w:val="0"/>
              <w:widowControl/>
              <w:numPr>
                <w:ilvl w:val="0"/>
                <w:numId w:val="0"/>
              </w:numPr>
              <w:shd w:val="clear"/>
              <w:kinsoku/>
              <w:wordWrap/>
              <w:overflowPunct/>
              <w:topLinePunct w:val="0"/>
              <w:autoSpaceDN/>
              <w:bidi w:val="0"/>
              <w:adjustRightInd/>
              <w:snapToGrid/>
              <w:spacing w:line="240" w:lineRule="auto"/>
              <w:jc w:val="both"/>
              <w:textAlignment w:val="auto"/>
              <w:rPr>
                <w:rFonts w:hint="default"/>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（1）市政报装申请表</w:t>
            </w:r>
          </w:p>
        </w:tc>
      </w:tr>
      <w:tr w14:paraId="4CCCF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5" w:hRule="atLeast"/>
        </w:trPr>
        <w:tc>
          <w:tcPr>
            <w:tcW w:w="1085" w:type="dxa"/>
            <w:shd w:val="clear" w:color="auto" w:fill="auto"/>
            <w:noWrap w:val="0"/>
            <w:vAlign w:val="center"/>
          </w:tcPr>
          <w:p w14:paraId="5317B605">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r>
              <w:rPr>
                <w:rFonts w:hint="eastAsia" w:asciiTheme="minorEastAsia" w:hAnsiTheme="minorEastAsia" w:eastAsiaTheme="minorEastAsia" w:cstheme="minorEastAsia"/>
                <w:b/>
                <w:bCs w:val="0"/>
                <w:color w:val="auto"/>
                <w:kern w:val="2"/>
                <w:sz w:val="24"/>
                <w:szCs w:val="24"/>
                <w:highlight w:val="none"/>
                <w:lang w:val="en-US" w:eastAsia="zh-CN" w:bidi="ar"/>
              </w:rPr>
              <w:t>办理</w:t>
            </w:r>
          </w:p>
          <w:p w14:paraId="3A315156">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highlight w:val="none"/>
              </w:rPr>
            </w:pPr>
            <w:r>
              <w:rPr>
                <w:rFonts w:hint="eastAsia" w:asciiTheme="minorEastAsia" w:hAnsiTheme="minorEastAsia" w:eastAsiaTheme="minorEastAsia" w:cstheme="minorEastAsia"/>
                <w:b/>
                <w:bCs w:val="0"/>
                <w:color w:val="auto"/>
                <w:kern w:val="2"/>
                <w:sz w:val="24"/>
                <w:szCs w:val="24"/>
                <w:highlight w:val="none"/>
                <w:lang w:val="en-US" w:eastAsia="zh-CN" w:bidi="ar"/>
              </w:rPr>
              <w:t>程序</w:t>
            </w:r>
          </w:p>
        </w:tc>
        <w:tc>
          <w:tcPr>
            <w:tcW w:w="7629" w:type="dxa"/>
            <w:gridSpan w:val="3"/>
            <w:shd w:val="clear" w:color="auto" w:fill="auto"/>
            <w:noWrap w:val="0"/>
            <w:vAlign w:val="center"/>
          </w:tcPr>
          <w:p w14:paraId="79933873">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kern w:val="2"/>
                <w:sz w:val="24"/>
                <w:szCs w:val="24"/>
                <w:highlight w:val="none"/>
                <w:lang w:val="en-US" w:eastAsia="zh-CN" w:bidi="ar"/>
              </w:rPr>
              <w:t>1.受理。</w:t>
            </w:r>
            <w:r>
              <w:rPr>
                <w:rFonts w:hint="eastAsia" w:asciiTheme="minorEastAsia" w:hAnsiTheme="minorEastAsia" w:eastAsiaTheme="minorEastAsia" w:cstheme="minorEastAsia"/>
                <w:color w:val="auto"/>
                <w:kern w:val="2"/>
                <w:sz w:val="24"/>
                <w:szCs w:val="24"/>
                <w:highlight w:val="none"/>
                <w:lang w:val="en-US" w:eastAsia="zh-CN" w:bidi="ar"/>
              </w:rPr>
              <w:t>登录内蒙古政务服务网，选择呼伦贝尔市进行行政许可事项的申报；通过平台发送受理通知书或不予受理决定书。</w:t>
            </w:r>
          </w:p>
          <w:p w14:paraId="4755D4FC">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kern w:val="2"/>
                <w:sz w:val="24"/>
                <w:szCs w:val="24"/>
                <w:highlight w:val="none"/>
                <w:lang w:val="en-US" w:eastAsia="zh-CN" w:bidi="ar"/>
              </w:rPr>
              <w:t>2.审查。</w:t>
            </w:r>
            <w:r>
              <w:rPr>
                <w:rFonts w:hint="eastAsia" w:asciiTheme="minorEastAsia" w:hAnsiTheme="minorEastAsia" w:eastAsiaTheme="minorEastAsia" w:cstheme="minorEastAsia"/>
                <w:color w:val="auto"/>
                <w:kern w:val="2"/>
                <w:sz w:val="24"/>
                <w:szCs w:val="24"/>
                <w:highlight w:val="none"/>
                <w:lang w:val="en-US" w:eastAsia="zh-CN" w:bidi="ar"/>
              </w:rPr>
              <w:t>审批部门通过平台对材料进行审查，并履行审批程序，并在承诺期限内签署审批意见。</w:t>
            </w:r>
          </w:p>
          <w:p w14:paraId="32C150C8">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kern w:val="2"/>
                <w:sz w:val="24"/>
                <w:szCs w:val="24"/>
                <w:highlight w:val="none"/>
                <w:lang w:val="en-US" w:eastAsia="zh-CN" w:bidi="ar"/>
              </w:rPr>
              <w:t>3.决定。</w:t>
            </w:r>
            <w:r>
              <w:rPr>
                <w:rFonts w:hint="eastAsia" w:asciiTheme="minorEastAsia" w:hAnsiTheme="minorEastAsia" w:eastAsiaTheme="minorEastAsia" w:cstheme="minorEastAsia"/>
                <w:color w:val="auto"/>
                <w:kern w:val="2"/>
                <w:sz w:val="24"/>
                <w:szCs w:val="24"/>
                <w:highlight w:val="none"/>
                <w:lang w:val="en-US" w:eastAsia="zh-CN" w:bidi="ar"/>
              </w:rPr>
              <w:t>对于决定受理的，由阶段内审批部门作出准予行政许可的申请决定。作出不予行政许可书面决定的说明理由，并告知申请人诉权。</w:t>
            </w:r>
          </w:p>
          <w:p w14:paraId="11D42755">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rPr>
                <w:rFonts w:hint="eastAsia" w:ascii="宋体" w:hAnsi="宋体" w:eastAsia="宋体" w:cs="宋体"/>
                <w:color w:val="auto"/>
                <w:sz w:val="24"/>
                <w:highlight w:val="none"/>
                <w:lang w:eastAsia="zh-CN"/>
              </w:rPr>
            </w:pPr>
            <w:r>
              <w:rPr>
                <w:rFonts w:hint="eastAsia" w:asciiTheme="minorEastAsia" w:hAnsiTheme="minorEastAsia" w:eastAsiaTheme="minorEastAsia" w:cstheme="minorEastAsia"/>
                <w:b/>
                <w:bCs/>
                <w:color w:val="auto"/>
                <w:kern w:val="2"/>
                <w:sz w:val="24"/>
                <w:szCs w:val="24"/>
                <w:highlight w:val="none"/>
                <w:lang w:val="en-US" w:eastAsia="zh-CN" w:bidi="ar"/>
              </w:rPr>
              <w:t>4.办结。</w:t>
            </w:r>
            <w:r>
              <w:rPr>
                <w:rFonts w:hint="eastAsia" w:asciiTheme="minorEastAsia" w:hAnsiTheme="minorEastAsia" w:eastAsiaTheme="minorEastAsia" w:cstheme="minorEastAsia"/>
                <w:color w:val="auto"/>
                <w:kern w:val="2"/>
                <w:sz w:val="24"/>
                <w:szCs w:val="24"/>
                <w:highlight w:val="none"/>
                <w:lang w:val="en-US" w:eastAsia="zh-CN" w:bidi="ar"/>
              </w:rPr>
              <w:t>项目单位可在内蒙古政务服务网或者蒙速办APP上自行下载电子证照或批复文件。</w:t>
            </w:r>
          </w:p>
        </w:tc>
      </w:tr>
      <w:tr w14:paraId="49028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133" w:hRule="atLeast"/>
        </w:trPr>
        <w:tc>
          <w:tcPr>
            <w:tcW w:w="1085" w:type="dxa"/>
            <w:shd w:val="clear" w:color="auto" w:fill="auto"/>
            <w:noWrap w:val="0"/>
            <w:vAlign w:val="center"/>
          </w:tcPr>
          <w:p w14:paraId="5AFBA4D4">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r>
              <w:rPr>
                <w:rFonts w:hint="eastAsia" w:asciiTheme="minorEastAsia" w:hAnsiTheme="minorEastAsia" w:eastAsiaTheme="minorEastAsia" w:cstheme="minorEastAsia"/>
                <w:b/>
                <w:bCs w:val="0"/>
                <w:color w:val="auto"/>
                <w:kern w:val="2"/>
                <w:sz w:val="24"/>
                <w:szCs w:val="24"/>
                <w:highlight w:val="none"/>
                <w:lang w:val="en-US" w:eastAsia="zh-CN" w:bidi="ar"/>
              </w:rPr>
              <w:t>核发</w:t>
            </w:r>
          </w:p>
          <w:p w14:paraId="0395AC31">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highlight w:val="none"/>
                <w:lang w:eastAsia="zh-CN"/>
              </w:rPr>
            </w:pPr>
            <w:r>
              <w:rPr>
                <w:rFonts w:hint="eastAsia" w:asciiTheme="minorEastAsia" w:hAnsiTheme="minorEastAsia" w:eastAsiaTheme="minorEastAsia" w:cstheme="minorEastAsia"/>
                <w:b/>
                <w:bCs w:val="0"/>
                <w:color w:val="auto"/>
                <w:kern w:val="2"/>
                <w:sz w:val="24"/>
                <w:szCs w:val="24"/>
                <w:highlight w:val="none"/>
                <w:lang w:val="en-US" w:eastAsia="zh-CN" w:bidi="ar"/>
              </w:rPr>
              <w:t>材料</w:t>
            </w:r>
          </w:p>
        </w:tc>
        <w:tc>
          <w:tcPr>
            <w:tcW w:w="7629" w:type="dxa"/>
            <w:gridSpan w:val="3"/>
            <w:shd w:val="clear" w:color="auto" w:fill="auto"/>
            <w:noWrap w:val="0"/>
            <w:vAlign w:val="center"/>
          </w:tcPr>
          <w:p w14:paraId="771EEB95">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0"/>
                <w:sz w:val="24"/>
                <w:szCs w:val="24"/>
                <w:highlight w:val="none"/>
                <w:lang w:val="en-US" w:eastAsia="zh-CN" w:bidi="ar"/>
              </w:rPr>
              <w:t>1.项目备案告知书。</w:t>
            </w:r>
          </w:p>
          <w:p w14:paraId="6E5B5F45">
            <w:pPr>
              <w:keepNext w:val="0"/>
              <w:keepLines w:val="0"/>
              <w:pageBreakBefore w:val="0"/>
              <w:widowControl/>
              <w:numPr>
                <w:ilvl w:val="0"/>
                <w:numId w:val="0"/>
              </w:numPr>
              <w:shd w:val="clear"/>
              <w:kinsoku/>
              <w:wordWrap/>
              <w:overflowPunct/>
              <w:topLinePunct w:val="0"/>
              <w:autoSpaceDE/>
              <w:autoSpaceDN/>
              <w:bidi w:val="0"/>
              <w:adjustRightInd/>
              <w:snapToGrid/>
              <w:spacing w:line="240" w:lineRule="auto"/>
              <w:ind w:leftChars="0"/>
              <w:jc w:val="left"/>
              <w:textAlignment w:val="auto"/>
              <w:rPr>
                <w:rFonts w:hint="eastAsia" w:ascii="宋体" w:hAnsi="宋体" w:eastAsia="宋体" w:cs="宋体"/>
                <w:color w:val="auto"/>
                <w:kern w:val="0"/>
                <w:sz w:val="24"/>
                <w:highlight w:val="none"/>
                <w:lang w:eastAsia="zh-CN"/>
              </w:rPr>
            </w:pPr>
            <w:r>
              <w:rPr>
                <w:rFonts w:hint="eastAsia" w:ascii="宋体" w:hAnsi="宋体" w:cs="宋体"/>
                <w:color w:val="auto"/>
                <w:kern w:val="0"/>
                <w:sz w:val="24"/>
                <w:highlight w:val="none"/>
                <w:lang w:val="en-US" w:eastAsia="zh-CN"/>
              </w:rPr>
              <w:t>2.</w:t>
            </w:r>
            <w:r>
              <w:rPr>
                <w:rFonts w:hint="eastAsia" w:ascii="宋体" w:hAnsi="宋体" w:eastAsia="宋体" w:cs="宋体"/>
                <w:color w:val="auto"/>
                <w:kern w:val="0"/>
                <w:sz w:val="24"/>
                <w:highlight w:val="none"/>
                <w:lang w:val="en-US" w:eastAsia="zh-CN"/>
              </w:rPr>
              <w:t>建设用地规划许可证</w:t>
            </w:r>
            <w:r>
              <w:rPr>
                <w:rFonts w:hint="eastAsia" w:ascii="宋体" w:hAnsi="宋体" w:cs="宋体"/>
                <w:color w:val="auto"/>
                <w:kern w:val="0"/>
                <w:sz w:val="24"/>
                <w:highlight w:val="none"/>
                <w:lang w:val="en-US" w:eastAsia="zh-CN"/>
              </w:rPr>
              <w:t>（非必须）。</w:t>
            </w:r>
          </w:p>
          <w:p w14:paraId="12D55F34">
            <w:pPr>
              <w:keepNext w:val="0"/>
              <w:keepLines w:val="0"/>
              <w:pageBreakBefore w:val="0"/>
              <w:widowControl/>
              <w:numPr>
                <w:ilvl w:val="0"/>
                <w:numId w:val="0"/>
              </w:numPr>
              <w:shd w:val="clear"/>
              <w:kinsoku/>
              <w:wordWrap/>
              <w:overflowPunct/>
              <w:topLinePunct w:val="0"/>
              <w:autoSpaceDE/>
              <w:autoSpaceDN/>
              <w:bidi w:val="0"/>
              <w:adjustRightInd/>
              <w:snapToGrid/>
              <w:spacing w:line="240" w:lineRule="auto"/>
              <w:ind w:leftChars="0"/>
              <w:jc w:val="left"/>
              <w:textAlignment w:val="auto"/>
              <w:rPr>
                <w:rFonts w:hint="eastAsia"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3.建设工程规划许可证。</w:t>
            </w:r>
          </w:p>
          <w:p w14:paraId="66D7DFCE">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auto"/>
              <w:rPr>
                <w:rFonts w:hint="eastAsia" w:ascii="宋体" w:hAnsi="宋体" w:eastAsia="宋体" w:cs="宋体"/>
                <w:color w:val="auto"/>
                <w:kern w:val="0"/>
                <w:sz w:val="24"/>
                <w:highlight w:val="none"/>
                <w:lang w:eastAsia="zh-CN"/>
              </w:rPr>
            </w:pPr>
            <w:r>
              <w:rPr>
                <w:rFonts w:hint="eastAsia" w:asciiTheme="minorEastAsia" w:hAnsiTheme="minorEastAsia" w:eastAsiaTheme="minorEastAsia" w:cstheme="minorEastAsia"/>
                <w:b w:val="0"/>
                <w:bCs w:val="0"/>
                <w:color w:val="auto"/>
                <w:kern w:val="2"/>
                <w:sz w:val="24"/>
                <w:szCs w:val="24"/>
                <w:highlight w:val="none"/>
                <w:lang w:val="en-US" w:eastAsia="zh-CN" w:bidi="ar"/>
              </w:rPr>
              <w:t>4.</w:t>
            </w:r>
            <w:r>
              <w:rPr>
                <w:rFonts w:hint="eastAsia" w:ascii="宋体" w:hAnsi="宋体" w:eastAsia="宋体" w:cs="宋体"/>
                <w:color w:val="auto"/>
                <w:kern w:val="2"/>
                <w:sz w:val="24"/>
                <w:szCs w:val="24"/>
                <w:highlight w:val="none"/>
                <w:lang w:val="en-US" w:eastAsia="zh-CN" w:bidi="ar"/>
              </w:rPr>
              <w:t>其他部门出具的决定文书（审批结果），是由需要办理的审批事项来确定的。</w:t>
            </w:r>
          </w:p>
        </w:tc>
      </w:tr>
      <w:tr w14:paraId="63178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60" w:hRule="atLeast"/>
        </w:trPr>
        <w:tc>
          <w:tcPr>
            <w:tcW w:w="1085" w:type="dxa"/>
            <w:shd w:val="clear" w:color="auto" w:fill="auto"/>
            <w:noWrap w:val="0"/>
            <w:vAlign w:val="center"/>
          </w:tcPr>
          <w:p w14:paraId="0566B848">
            <w:pPr>
              <w:keepNext w:val="0"/>
              <w:keepLines w:val="0"/>
              <w:pageBreakBefore w:val="0"/>
              <w:shd w:val="clear"/>
              <w:kinsoku/>
              <w:wordWrap/>
              <w:overflowPunct/>
              <w:topLinePunct w:val="0"/>
              <w:autoSpaceDN/>
              <w:bidi w:val="0"/>
              <w:adjustRightInd/>
              <w:snapToGrid/>
              <w:spacing w:line="240"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备注</w:t>
            </w:r>
          </w:p>
        </w:tc>
        <w:tc>
          <w:tcPr>
            <w:tcW w:w="7629" w:type="dxa"/>
            <w:gridSpan w:val="3"/>
            <w:shd w:val="clear" w:color="auto" w:fill="auto"/>
            <w:noWrap w:val="0"/>
            <w:vAlign w:val="top"/>
          </w:tcPr>
          <w:p w14:paraId="4875F636">
            <w:pPr>
              <w:keepNext w:val="0"/>
              <w:keepLines w:val="0"/>
              <w:pageBreakBefore w:val="0"/>
              <w:shd w:val="clear"/>
              <w:kinsoku/>
              <w:wordWrap/>
              <w:overflowPunct/>
              <w:topLinePunct w:val="0"/>
              <w:autoSpaceDN/>
              <w:bidi w:val="0"/>
              <w:adjustRightInd/>
              <w:snapToGrid/>
              <w:spacing w:line="240" w:lineRule="auto"/>
              <w:textAlignment w:val="auto"/>
              <w:rPr>
                <w:rFonts w:hint="eastAsia" w:ascii="宋体" w:hAnsi="宋体" w:eastAsia="宋体" w:cs="宋体"/>
                <w:color w:val="auto"/>
                <w:sz w:val="24"/>
                <w:highlight w:val="none"/>
                <w:lang w:eastAsia="zh-CN"/>
              </w:rPr>
            </w:pPr>
          </w:p>
        </w:tc>
      </w:tr>
    </w:tbl>
    <w:p w14:paraId="60AE5E7E">
      <w:pPr>
        <w:rPr>
          <w:color w:val="auto"/>
        </w:rPr>
      </w:pPr>
    </w:p>
    <w:p w14:paraId="27126D10">
      <w:pPr>
        <w:rPr>
          <w:color w:val="auto"/>
        </w:rPr>
      </w:pPr>
    </w:p>
    <w:p w14:paraId="0EE9CA8B">
      <w:pPr>
        <w:pStyle w:val="5"/>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ind w:left="0" w:leftChars="0" w:firstLine="0" w:firstLineChars="0"/>
        <w:jc w:val="left"/>
        <w:textAlignment w:val="auto"/>
        <w:rPr>
          <w:rFonts w:hint="default" w:asciiTheme="minorAscii" w:hAnsiTheme="minorAscii" w:eastAsiaTheme="minorEastAsia"/>
          <w:color w:val="auto"/>
        </w:rPr>
      </w:pPr>
    </w:p>
    <w:p w14:paraId="653D8CCE">
      <w:pPr>
        <w:rPr>
          <w:rFonts w:hint="default" w:asciiTheme="minorAscii" w:hAnsiTheme="minorAscii" w:eastAsiaTheme="minorEastAsia"/>
          <w:color w:val="auto"/>
        </w:rPr>
      </w:pPr>
    </w:p>
    <w:p w14:paraId="07994C56">
      <w:pPr>
        <w:rPr>
          <w:rFonts w:hint="default" w:asciiTheme="minorAscii" w:hAnsiTheme="minorAscii" w:eastAsiaTheme="minorEastAsia"/>
          <w:color w:val="auto"/>
        </w:rPr>
      </w:pPr>
    </w:p>
    <w:p w14:paraId="1487EF24">
      <w:pPr>
        <w:rPr>
          <w:rFonts w:hint="default" w:asciiTheme="minorAscii" w:hAnsiTheme="minorAscii" w:eastAsiaTheme="minorEastAsia"/>
          <w:color w:val="auto"/>
        </w:rPr>
      </w:pPr>
    </w:p>
    <w:p w14:paraId="40C0D524">
      <w:pPr>
        <w:rPr>
          <w:rFonts w:hint="default" w:asciiTheme="minorAscii" w:hAnsiTheme="minorAscii" w:eastAsiaTheme="minorEastAsia"/>
          <w:color w:val="auto"/>
        </w:rPr>
      </w:pPr>
    </w:p>
    <w:p w14:paraId="4F0199B4">
      <w:pPr>
        <w:rPr>
          <w:rFonts w:hint="default" w:asciiTheme="minorAscii" w:hAnsiTheme="minorAscii" w:eastAsiaTheme="minorEastAsia"/>
          <w:color w:val="auto"/>
        </w:rPr>
      </w:pPr>
    </w:p>
    <w:p w14:paraId="7A0C9942">
      <w:pPr>
        <w:rPr>
          <w:rFonts w:hint="default" w:asciiTheme="minorAscii" w:hAnsiTheme="minorAscii" w:eastAsiaTheme="minorEastAsia"/>
          <w:color w:val="auto"/>
        </w:rPr>
      </w:pPr>
    </w:p>
    <w:p w14:paraId="62864656">
      <w:pPr>
        <w:rPr>
          <w:rFonts w:hint="default" w:asciiTheme="minorAscii" w:hAnsiTheme="minorAscii" w:eastAsiaTheme="minorEastAsia"/>
          <w:color w:val="auto"/>
        </w:rPr>
      </w:pPr>
    </w:p>
    <w:p w14:paraId="39A490EC">
      <w:pPr>
        <w:rPr>
          <w:rFonts w:hint="default" w:asciiTheme="minorAscii" w:hAnsiTheme="minorAscii" w:eastAsiaTheme="minorEastAsia"/>
          <w:color w:val="auto"/>
        </w:rPr>
      </w:pPr>
    </w:p>
    <w:p w14:paraId="0BC8FB86">
      <w:pPr>
        <w:rPr>
          <w:rFonts w:hint="default" w:asciiTheme="minorAscii" w:hAnsiTheme="minorAscii" w:eastAsiaTheme="minorEastAsia"/>
          <w:color w:val="auto"/>
        </w:rPr>
      </w:pPr>
    </w:p>
    <w:p w14:paraId="36DD2690">
      <w:pPr>
        <w:rPr>
          <w:rFonts w:hint="default" w:asciiTheme="minorAscii" w:hAnsiTheme="minorAscii" w:eastAsiaTheme="minorEastAsia"/>
          <w:color w:val="auto"/>
        </w:rPr>
      </w:pPr>
    </w:p>
    <w:p w14:paraId="3C3EEE65">
      <w:pPr>
        <w:rPr>
          <w:rFonts w:hint="default" w:asciiTheme="minorAscii" w:hAnsiTheme="minorAscii" w:eastAsiaTheme="minorEastAsia"/>
          <w:color w:val="auto"/>
        </w:rPr>
      </w:pPr>
    </w:p>
    <w:p w14:paraId="777D8E2E">
      <w:pPr>
        <w:rPr>
          <w:rFonts w:hint="default" w:asciiTheme="minorAscii" w:hAnsiTheme="minorAscii" w:eastAsiaTheme="minorEastAsia"/>
          <w:color w:val="auto"/>
        </w:rPr>
      </w:pPr>
    </w:p>
    <w:p w14:paraId="47A3C453">
      <w:pPr>
        <w:rPr>
          <w:rFonts w:hint="default" w:asciiTheme="minorAscii" w:hAnsiTheme="minorAscii" w:eastAsiaTheme="minorEastAsia"/>
          <w:color w:val="auto"/>
        </w:rPr>
      </w:pPr>
    </w:p>
    <w:p w14:paraId="3BE7B76F">
      <w:pPr>
        <w:rPr>
          <w:rFonts w:hint="default" w:asciiTheme="minorAscii" w:hAnsiTheme="minorAscii" w:eastAsiaTheme="minorEastAsia"/>
          <w:color w:val="auto"/>
        </w:rPr>
      </w:pPr>
    </w:p>
    <w:p w14:paraId="2696A663">
      <w:pPr>
        <w:rPr>
          <w:rFonts w:hint="default" w:asciiTheme="minorAscii" w:hAnsiTheme="minorAscii" w:eastAsiaTheme="minorEastAsia"/>
          <w:color w:val="auto"/>
        </w:rPr>
      </w:pPr>
    </w:p>
    <w:p w14:paraId="083889E2">
      <w:pPr>
        <w:rPr>
          <w:rFonts w:hint="default" w:asciiTheme="minorAscii" w:hAnsiTheme="minorAscii" w:eastAsiaTheme="minorEastAsia"/>
          <w:color w:val="auto"/>
        </w:rPr>
      </w:pPr>
    </w:p>
    <w:p w14:paraId="5CE19DDB">
      <w:pPr>
        <w:rPr>
          <w:rFonts w:hint="default" w:asciiTheme="minorAscii" w:hAnsiTheme="minorAscii" w:eastAsiaTheme="minorEastAsia"/>
          <w:color w:val="auto"/>
        </w:rPr>
      </w:pPr>
    </w:p>
    <w:p w14:paraId="6836F91A">
      <w:pPr>
        <w:rPr>
          <w:rFonts w:hint="default" w:asciiTheme="minorAscii" w:hAnsiTheme="minorAscii" w:eastAsiaTheme="minorEastAsia"/>
          <w:color w:val="auto"/>
        </w:rPr>
      </w:pPr>
    </w:p>
    <w:p w14:paraId="5640C569">
      <w:pPr>
        <w:rPr>
          <w:rFonts w:hint="default" w:asciiTheme="minorAscii" w:hAnsiTheme="minorAscii" w:eastAsiaTheme="minorEastAsia"/>
          <w:color w:val="auto"/>
        </w:rPr>
      </w:pPr>
    </w:p>
    <w:p w14:paraId="583C77C2">
      <w:pPr>
        <w:rPr>
          <w:rFonts w:hint="default" w:asciiTheme="minorAscii" w:hAnsiTheme="minorAscii" w:eastAsiaTheme="minorEastAsia"/>
          <w:color w:val="auto"/>
        </w:rPr>
      </w:pPr>
    </w:p>
    <w:p w14:paraId="79ACCCF4">
      <w:pPr>
        <w:rPr>
          <w:rFonts w:hint="default" w:asciiTheme="minorAscii" w:hAnsiTheme="minorAscii" w:eastAsiaTheme="minorEastAsia"/>
          <w:color w:val="auto"/>
        </w:rPr>
      </w:pPr>
    </w:p>
    <w:p w14:paraId="15A1003D">
      <w:pPr>
        <w:rPr>
          <w:rFonts w:hint="default" w:asciiTheme="minorAscii" w:hAnsiTheme="minorAscii" w:eastAsiaTheme="minorEastAsia"/>
          <w:color w:val="auto"/>
        </w:rPr>
      </w:pPr>
    </w:p>
    <w:p w14:paraId="0AEE9431">
      <w:pPr>
        <w:rPr>
          <w:rFonts w:hint="default" w:asciiTheme="minorAscii" w:hAnsiTheme="minorAscii" w:eastAsiaTheme="minorEastAsia"/>
          <w:color w:val="auto"/>
        </w:rPr>
      </w:pPr>
    </w:p>
    <w:p w14:paraId="3CC94FF1">
      <w:pPr>
        <w:rPr>
          <w:rFonts w:hint="default" w:asciiTheme="minorAscii" w:hAnsiTheme="minorAscii" w:eastAsiaTheme="minorEastAsia"/>
          <w:color w:val="auto"/>
        </w:rPr>
      </w:pPr>
    </w:p>
    <w:tbl>
      <w:tblPr>
        <w:tblStyle w:val="11"/>
        <w:tblW w:w="8815" w:type="dxa"/>
        <w:tblInd w:w="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082"/>
        <w:gridCol w:w="4583"/>
        <w:gridCol w:w="750"/>
        <w:gridCol w:w="2400"/>
      </w:tblGrid>
      <w:tr w14:paraId="1C73D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6" w:hRule="atLeast"/>
        </w:trPr>
        <w:tc>
          <w:tcPr>
            <w:tcW w:w="1082" w:type="dxa"/>
            <w:shd w:val="clear" w:color="auto" w:fill="auto"/>
            <w:noWrap w:val="0"/>
            <w:vAlign w:val="center"/>
          </w:tcPr>
          <w:p w14:paraId="3E97F4C5">
            <w:pPr>
              <w:shd w:val="clear"/>
              <w:jc w:val="center"/>
              <w:rPr>
                <w:rFonts w:hint="eastAsia" w:ascii="方正小标宋_GBK" w:hAnsi="方正小标宋_GBK" w:eastAsia="方正小标宋_GBK" w:cs="方正小标宋_GBK"/>
                <w:b w:val="0"/>
                <w:bCs/>
                <w:color w:val="auto"/>
                <w:sz w:val="32"/>
                <w:szCs w:val="32"/>
                <w:highlight w:val="none"/>
                <w:lang w:val="en-US" w:eastAsia="zh-CN"/>
              </w:rPr>
            </w:pPr>
            <w:r>
              <w:rPr>
                <w:rFonts w:hint="eastAsia" w:ascii="方正小标宋_GBK" w:hAnsi="方正小标宋_GBK" w:eastAsia="方正小标宋_GBK" w:cs="方正小标宋_GBK"/>
                <w:b w:val="0"/>
                <w:bCs/>
                <w:color w:val="auto"/>
                <w:sz w:val="32"/>
                <w:szCs w:val="32"/>
                <w:highlight w:val="none"/>
              </w:rPr>
              <w:t>A</w:t>
            </w:r>
            <w:r>
              <w:rPr>
                <w:rFonts w:hint="eastAsia" w:ascii="方正小标宋_GBK" w:hAnsi="方正小标宋_GBK" w:eastAsia="方正小标宋_GBK" w:cs="方正小标宋_GBK"/>
                <w:b w:val="0"/>
                <w:bCs/>
                <w:color w:val="auto"/>
                <w:sz w:val="32"/>
                <w:szCs w:val="32"/>
                <w:highlight w:val="none"/>
                <w:lang w:val="en-US" w:eastAsia="zh-CN"/>
              </w:rPr>
              <w:t>4/B3</w:t>
            </w:r>
          </w:p>
        </w:tc>
        <w:tc>
          <w:tcPr>
            <w:tcW w:w="7733" w:type="dxa"/>
            <w:gridSpan w:val="3"/>
            <w:shd w:val="clear" w:color="auto" w:fill="auto"/>
            <w:noWrap w:val="0"/>
            <w:vAlign w:val="center"/>
          </w:tcPr>
          <w:p w14:paraId="6F13FD08">
            <w:pPr>
              <w:shd w:val="clear"/>
              <w:spacing w:line="400" w:lineRule="exact"/>
              <w:jc w:val="center"/>
              <w:rPr>
                <w:rFonts w:hint="eastAsia" w:ascii="方正小标宋_GBK" w:hAnsi="方正小标宋_GBK" w:eastAsia="方正小标宋_GBK" w:cs="方正小标宋_GBK"/>
                <w:b w:val="0"/>
                <w:bCs/>
                <w:color w:val="auto"/>
                <w:sz w:val="32"/>
                <w:szCs w:val="32"/>
                <w:highlight w:val="none"/>
              </w:rPr>
            </w:pPr>
            <w:r>
              <w:rPr>
                <w:rFonts w:hint="eastAsia" w:ascii="方正小标宋_GBK" w:hAnsi="方正小标宋_GBK" w:eastAsia="方正小标宋_GBK" w:cs="方正小标宋_GBK"/>
                <w:b w:val="0"/>
                <w:bCs/>
                <w:color w:val="auto"/>
                <w:sz w:val="32"/>
                <w:szCs w:val="32"/>
                <w:highlight w:val="none"/>
                <w:lang w:eastAsia="zh-CN"/>
              </w:rPr>
              <w:t>呼伦贝尔</w:t>
            </w:r>
            <w:r>
              <w:rPr>
                <w:rFonts w:hint="eastAsia" w:ascii="方正小标宋_GBK" w:hAnsi="方正小标宋_GBK" w:eastAsia="方正小标宋_GBK" w:cs="方正小标宋_GBK"/>
                <w:b w:val="0"/>
                <w:bCs/>
                <w:color w:val="auto"/>
                <w:sz w:val="32"/>
                <w:szCs w:val="32"/>
                <w:highlight w:val="none"/>
              </w:rPr>
              <w:t>市工程建设项目</w:t>
            </w:r>
          </w:p>
          <w:p w14:paraId="10C4C60E">
            <w:pPr>
              <w:shd w:val="clear"/>
              <w:spacing w:line="400" w:lineRule="exact"/>
              <w:jc w:val="center"/>
              <w:rPr>
                <w:rFonts w:hint="eastAsia" w:ascii="方正小标宋_GBK" w:hAnsi="方正小标宋_GBK" w:eastAsia="方正小标宋_GBK" w:cs="方正小标宋_GBK"/>
                <w:b w:val="0"/>
                <w:bCs/>
                <w:color w:val="auto"/>
                <w:sz w:val="32"/>
                <w:szCs w:val="32"/>
                <w:highlight w:val="none"/>
              </w:rPr>
            </w:pPr>
            <w:r>
              <w:rPr>
                <w:rFonts w:hint="eastAsia" w:ascii="方正小标宋_GBK" w:hAnsi="方正小标宋_GBK" w:eastAsia="方正小标宋_GBK" w:cs="方正小标宋_GBK"/>
                <w:b w:val="0"/>
                <w:bCs/>
                <w:color w:val="auto"/>
                <w:sz w:val="32"/>
                <w:szCs w:val="32"/>
                <w:highlight w:val="none"/>
              </w:rPr>
              <w:t>立项用地规划许可阶段</w:t>
            </w:r>
            <w:r>
              <w:rPr>
                <w:rFonts w:hint="eastAsia" w:ascii="方正小标宋_GBK" w:hAnsi="方正小标宋_GBK" w:eastAsia="方正小标宋_GBK" w:cs="方正小标宋_GBK"/>
                <w:b w:val="0"/>
                <w:bCs/>
                <w:color w:val="auto"/>
                <w:sz w:val="32"/>
                <w:szCs w:val="32"/>
                <w:highlight w:val="none"/>
                <w:lang w:val="en-US" w:eastAsia="zh-CN"/>
              </w:rPr>
              <w:t>&amp;工程建设许可阶段</w:t>
            </w:r>
            <w:r>
              <w:rPr>
                <w:rFonts w:hint="eastAsia" w:ascii="方正小标宋_GBK" w:hAnsi="方正小标宋_GBK" w:eastAsia="方正小标宋_GBK" w:cs="方正小标宋_GBK"/>
                <w:b w:val="0"/>
                <w:bCs/>
                <w:color w:val="auto"/>
                <w:sz w:val="32"/>
                <w:szCs w:val="32"/>
                <w:highlight w:val="none"/>
              </w:rPr>
              <w:t>审批</w:t>
            </w:r>
          </w:p>
          <w:p w14:paraId="2F872987">
            <w:pPr>
              <w:shd w:val="clear"/>
              <w:spacing w:line="400" w:lineRule="exact"/>
              <w:jc w:val="center"/>
              <w:rPr>
                <w:rFonts w:hint="eastAsia" w:ascii="方正小标宋_GBK" w:hAnsi="方正小标宋_GBK" w:eastAsia="方正小标宋_GBK" w:cs="方正小标宋_GBK"/>
                <w:b w:val="0"/>
                <w:bCs/>
                <w:color w:val="auto"/>
                <w:sz w:val="32"/>
                <w:szCs w:val="32"/>
                <w:highlight w:val="none"/>
                <w:lang w:val="en-US" w:eastAsia="zh-CN"/>
              </w:rPr>
            </w:pPr>
            <w:r>
              <w:rPr>
                <w:rFonts w:hint="eastAsia" w:ascii="方正小标宋_GBK" w:hAnsi="方正小标宋_GBK" w:eastAsia="方正小标宋_GBK" w:cs="方正小标宋_GBK"/>
                <w:b w:val="0"/>
                <w:bCs/>
                <w:color w:val="auto"/>
                <w:sz w:val="32"/>
                <w:szCs w:val="32"/>
                <w:highlight w:val="none"/>
              </w:rPr>
              <w:t>办事指南</w:t>
            </w:r>
          </w:p>
        </w:tc>
      </w:tr>
      <w:tr w14:paraId="669C2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90" w:hRule="atLeast"/>
        </w:trPr>
        <w:tc>
          <w:tcPr>
            <w:tcW w:w="1082" w:type="dxa"/>
            <w:shd w:val="clear" w:color="auto" w:fill="auto"/>
            <w:noWrap w:val="0"/>
            <w:vAlign w:val="center"/>
          </w:tcPr>
          <w:p w14:paraId="7FAEFE9D">
            <w:pPr>
              <w:shd w:val="clear"/>
              <w:spacing w:line="400" w:lineRule="exact"/>
              <w:jc w:val="center"/>
              <w:rPr>
                <w:rFonts w:hint="eastAsia" w:ascii="方正小标宋_GBK" w:hAnsi="方正小标宋_GBK" w:eastAsia="方正小标宋_GBK" w:cs="方正小标宋_GBK"/>
                <w:b w:val="0"/>
                <w:bCs/>
                <w:color w:val="auto"/>
                <w:sz w:val="32"/>
                <w:szCs w:val="32"/>
                <w:highlight w:val="none"/>
                <w:lang w:val="en-US" w:eastAsia="zh-CN"/>
              </w:rPr>
            </w:pPr>
            <w:r>
              <w:rPr>
                <w:rFonts w:hint="eastAsia" w:ascii="方正小标宋_GBK" w:hAnsi="方正小标宋_GBK" w:eastAsia="方正小标宋_GBK" w:cs="方正小标宋_GBK"/>
                <w:b w:val="0"/>
                <w:bCs/>
                <w:color w:val="auto"/>
                <w:sz w:val="32"/>
                <w:szCs w:val="32"/>
                <w:highlight w:val="none"/>
                <w:lang w:val="en-US" w:eastAsia="zh-CN"/>
              </w:rPr>
              <w:t>投资类型</w:t>
            </w:r>
          </w:p>
        </w:tc>
        <w:tc>
          <w:tcPr>
            <w:tcW w:w="7733" w:type="dxa"/>
            <w:gridSpan w:val="3"/>
            <w:shd w:val="clear" w:color="auto" w:fill="auto"/>
            <w:noWrap w:val="0"/>
            <w:vAlign w:val="center"/>
          </w:tcPr>
          <w:p w14:paraId="4480AF5D">
            <w:pPr>
              <w:shd w:val="clear"/>
              <w:spacing w:line="400" w:lineRule="exact"/>
              <w:jc w:val="center"/>
              <w:rPr>
                <w:rFonts w:hint="eastAsia" w:ascii="方正小标宋_GBK" w:hAnsi="方正小标宋_GBK" w:eastAsia="方正小标宋_GBK" w:cs="方正小标宋_GBK"/>
                <w:b w:val="0"/>
                <w:bCs/>
                <w:color w:val="auto"/>
                <w:sz w:val="32"/>
                <w:szCs w:val="32"/>
                <w:highlight w:val="none"/>
              </w:rPr>
            </w:pPr>
            <w:r>
              <w:rPr>
                <w:rFonts w:hint="eastAsia" w:ascii="方正小标宋_GBK" w:hAnsi="方正小标宋_GBK" w:eastAsia="方正小标宋_GBK" w:cs="方正小标宋_GBK"/>
                <w:b w:val="0"/>
                <w:bCs/>
                <w:color w:val="auto"/>
                <w:sz w:val="32"/>
                <w:szCs w:val="32"/>
                <w:highlight w:val="none"/>
                <w:lang w:val="en-US" w:eastAsia="zh-CN"/>
              </w:rPr>
              <w:t>社会投资装修改造工程项目</w:t>
            </w:r>
          </w:p>
        </w:tc>
      </w:tr>
      <w:tr w14:paraId="17CC5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64" w:hRule="atLeast"/>
        </w:trPr>
        <w:tc>
          <w:tcPr>
            <w:tcW w:w="1082" w:type="dxa"/>
            <w:shd w:val="clear" w:color="auto" w:fill="auto"/>
            <w:noWrap w:val="0"/>
            <w:vAlign w:val="center"/>
          </w:tcPr>
          <w:p w14:paraId="0FCBBB0B">
            <w:pPr>
              <w:keepNext w:val="0"/>
              <w:keepLines w:val="0"/>
              <w:pageBreakBefore w:val="0"/>
              <w:shd w:val="clear"/>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牵头</w:t>
            </w:r>
          </w:p>
          <w:p w14:paraId="0EA1DE96">
            <w:pPr>
              <w:keepNext w:val="0"/>
              <w:keepLines w:val="0"/>
              <w:pageBreakBefore w:val="0"/>
              <w:shd w:val="clear"/>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单位</w:t>
            </w:r>
          </w:p>
        </w:tc>
        <w:tc>
          <w:tcPr>
            <w:tcW w:w="4583" w:type="dxa"/>
            <w:shd w:val="clear" w:color="auto" w:fill="auto"/>
            <w:noWrap w:val="0"/>
            <w:vAlign w:val="center"/>
          </w:tcPr>
          <w:p w14:paraId="4DAAB765">
            <w:pPr>
              <w:keepNext w:val="0"/>
              <w:keepLines w:val="0"/>
              <w:pageBreakBefore w:val="0"/>
              <w:shd w:val="clear"/>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自然资源部门</w:t>
            </w:r>
          </w:p>
        </w:tc>
        <w:tc>
          <w:tcPr>
            <w:tcW w:w="750" w:type="dxa"/>
            <w:shd w:val="clear" w:color="auto" w:fill="auto"/>
            <w:noWrap w:val="0"/>
            <w:vAlign w:val="center"/>
          </w:tcPr>
          <w:p w14:paraId="4CD1740C">
            <w:pPr>
              <w:keepNext w:val="0"/>
              <w:keepLines w:val="0"/>
              <w:pageBreakBefore w:val="0"/>
              <w:shd w:val="clear"/>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参与部门</w:t>
            </w:r>
          </w:p>
        </w:tc>
        <w:tc>
          <w:tcPr>
            <w:tcW w:w="2400" w:type="dxa"/>
            <w:shd w:val="clear" w:color="auto" w:fill="auto"/>
            <w:noWrap w:val="0"/>
            <w:vAlign w:val="center"/>
          </w:tcPr>
          <w:p w14:paraId="3673059D">
            <w:pPr>
              <w:keepNext w:val="0"/>
              <w:keepLines w:val="0"/>
              <w:pageBreakBefore w:val="0"/>
              <w:shd w:val="clear"/>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自然资源部门</w:t>
            </w:r>
          </w:p>
          <w:p w14:paraId="769BB10C">
            <w:pPr>
              <w:keepNext w:val="0"/>
              <w:keepLines w:val="0"/>
              <w:pageBreakBefore w:val="0"/>
              <w:shd w:val="clear"/>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发改部门</w:t>
            </w:r>
          </w:p>
          <w:p w14:paraId="18C70C3B">
            <w:pPr>
              <w:keepNext w:val="0"/>
              <w:keepLines w:val="0"/>
              <w:pageBreakBefore w:val="0"/>
              <w:shd w:val="clear"/>
              <w:kinsoku/>
              <w:wordWrap/>
              <w:overflowPunct/>
              <w:topLinePunct w:val="0"/>
              <w:autoSpaceDN/>
              <w:bidi w:val="0"/>
              <w:adjustRightInd/>
              <w:snapToGrid/>
              <w:spacing w:beforeAutospacing="0" w:afterAutospacing="0" w:line="240" w:lineRule="auto"/>
              <w:jc w:val="center"/>
              <w:textAlignment w:val="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国家安全部门</w:t>
            </w:r>
          </w:p>
          <w:p w14:paraId="3823DE83">
            <w:pPr>
              <w:keepNext w:val="0"/>
              <w:keepLines w:val="0"/>
              <w:pageBreakBefore w:val="0"/>
              <w:shd w:val="clear"/>
              <w:kinsoku/>
              <w:wordWrap/>
              <w:overflowPunct/>
              <w:topLinePunct w:val="0"/>
              <w:autoSpaceDN/>
              <w:bidi w:val="0"/>
              <w:adjustRightInd/>
              <w:snapToGrid/>
              <w:spacing w:beforeAutospacing="0" w:afterAutospacing="0" w:line="240" w:lineRule="auto"/>
              <w:jc w:val="center"/>
              <w:textAlignment w:val="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住建部门</w:t>
            </w:r>
          </w:p>
        </w:tc>
      </w:tr>
      <w:tr w14:paraId="625B6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5" w:hRule="atLeast"/>
        </w:trPr>
        <w:tc>
          <w:tcPr>
            <w:tcW w:w="1082" w:type="dxa"/>
            <w:vMerge w:val="restart"/>
            <w:shd w:val="clear" w:color="auto" w:fill="auto"/>
            <w:noWrap w:val="0"/>
            <w:vAlign w:val="center"/>
          </w:tcPr>
          <w:p w14:paraId="7EF37795">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r>
              <w:rPr>
                <w:rFonts w:hint="eastAsia" w:asciiTheme="minorEastAsia" w:hAnsiTheme="minorEastAsia" w:eastAsiaTheme="minorEastAsia" w:cstheme="minorEastAsia"/>
                <w:b/>
                <w:bCs w:val="0"/>
                <w:color w:val="auto"/>
                <w:kern w:val="2"/>
                <w:sz w:val="24"/>
                <w:szCs w:val="24"/>
                <w:highlight w:val="none"/>
                <w:lang w:val="en-US" w:eastAsia="zh-CN" w:bidi="ar"/>
              </w:rPr>
              <w:t>事项</w:t>
            </w:r>
          </w:p>
          <w:p w14:paraId="571047D2">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highlight w:val="none"/>
              </w:rPr>
            </w:pPr>
            <w:r>
              <w:rPr>
                <w:rFonts w:hint="eastAsia" w:asciiTheme="minorEastAsia" w:hAnsiTheme="minorEastAsia" w:eastAsiaTheme="minorEastAsia" w:cstheme="minorEastAsia"/>
                <w:b/>
                <w:bCs w:val="0"/>
                <w:color w:val="auto"/>
                <w:kern w:val="2"/>
                <w:sz w:val="24"/>
                <w:szCs w:val="24"/>
                <w:highlight w:val="none"/>
                <w:lang w:val="en-US" w:eastAsia="zh-CN" w:bidi="ar"/>
              </w:rPr>
              <w:t>名称</w:t>
            </w:r>
          </w:p>
        </w:tc>
        <w:tc>
          <w:tcPr>
            <w:tcW w:w="4583" w:type="dxa"/>
            <w:shd w:val="clear" w:color="auto" w:fill="auto"/>
            <w:noWrap w:val="0"/>
            <w:vAlign w:val="center"/>
          </w:tcPr>
          <w:p w14:paraId="0CFD1F02">
            <w:pPr>
              <w:keepNext w:val="0"/>
              <w:keepLines w:val="0"/>
              <w:pageBreakBefore w:val="0"/>
              <w:widowControl/>
              <w:numPr>
                <w:ilvl w:val="0"/>
                <w:numId w:val="0"/>
              </w:numPr>
              <w:suppressLineNumbers w:val="0"/>
              <w:shd w:val="clear"/>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highlight w:val="none"/>
                <w:lang w:val="en-US" w:eastAsia="zh-CN"/>
              </w:rPr>
            </w:pPr>
            <w:r>
              <w:rPr>
                <w:rFonts w:hint="eastAsia" w:asciiTheme="minorEastAsia" w:hAnsiTheme="minorEastAsia" w:eastAsiaTheme="minorEastAsia" w:cstheme="minorEastAsia"/>
                <w:color w:val="auto"/>
                <w:kern w:val="2"/>
                <w:sz w:val="24"/>
                <w:szCs w:val="24"/>
                <w:highlight w:val="none"/>
                <w:lang w:val="en-US" w:eastAsia="zh-CN" w:bidi="ar"/>
              </w:rPr>
              <w:t>1企业投资项目备案</w:t>
            </w:r>
          </w:p>
        </w:tc>
        <w:tc>
          <w:tcPr>
            <w:tcW w:w="3150" w:type="dxa"/>
            <w:gridSpan w:val="2"/>
            <w:shd w:val="clear" w:color="auto" w:fill="auto"/>
            <w:noWrap w:val="0"/>
            <w:vAlign w:val="center"/>
          </w:tcPr>
          <w:p w14:paraId="699EA067">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color w:val="auto"/>
                <w:sz w:val="24"/>
                <w:highlight w:val="none"/>
                <w:lang w:val="en-US" w:eastAsia="zh-CN"/>
              </w:rPr>
            </w:pPr>
            <w:r>
              <w:rPr>
                <w:rFonts w:hint="eastAsia" w:asciiTheme="minorEastAsia" w:hAnsiTheme="minorEastAsia" w:eastAsiaTheme="minorEastAsia" w:cstheme="minorEastAsia"/>
                <w:color w:val="auto"/>
                <w:kern w:val="2"/>
                <w:sz w:val="24"/>
                <w:szCs w:val="24"/>
                <w:highlight w:val="none"/>
                <w:lang w:val="en-US" w:eastAsia="zh-CN" w:bidi="ar"/>
              </w:rPr>
              <w:t>承诺时限：1个工作日</w:t>
            </w:r>
          </w:p>
        </w:tc>
      </w:tr>
      <w:tr w14:paraId="3A9C2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5" w:hRule="atLeast"/>
        </w:trPr>
        <w:tc>
          <w:tcPr>
            <w:tcW w:w="1082" w:type="dxa"/>
            <w:vMerge w:val="continue"/>
            <w:shd w:val="clear" w:color="auto" w:fill="auto"/>
            <w:noWrap w:val="0"/>
            <w:vAlign w:val="center"/>
          </w:tcPr>
          <w:p w14:paraId="1EF87225">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7733" w:type="dxa"/>
            <w:gridSpan w:val="3"/>
            <w:shd w:val="clear" w:color="auto" w:fill="auto"/>
            <w:noWrap w:val="0"/>
            <w:vAlign w:val="center"/>
          </w:tcPr>
          <w:p w14:paraId="5A4FF4F2">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left"/>
              <w:textAlignment w:val="auto"/>
              <w:rPr>
                <w:rFonts w:hint="eastAsia" w:ascii="宋体" w:hAnsi="宋体" w:eastAsia="宋体" w:cs="宋体"/>
                <w:color w:val="auto"/>
                <w:sz w:val="24"/>
                <w:highlight w:val="none"/>
                <w:lang w:val="en-US" w:eastAsia="zh-CN"/>
              </w:rPr>
            </w:pPr>
            <w:r>
              <w:rPr>
                <w:rFonts w:hint="eastAsia" w:asciiTheme="minorEastAsia" w:hAnsiTheme="minorEastAsia" w:eastAsiaTheme="minorEastAsia" w:cstheme="minorEastAsia"/>
                <w:b/>
                <w:bCs/>
                <w:color w:val="auto"/>
                <w:kern w:val="2"/>
                <w:sz w:val="24"/>
                <w:szCs w:val="24"/>
                <w:highlight w:val="none"/>
                <w:lang w:val="en-US" w:eastAsia="zh-CN" w:bidi="ar"/>
              </w:rPr>
              <w:t>2并联办理（承诺时限：5个工作日）</w:t>
            </w:r>
          </w:p>
        </w:tc>
      </w:tr>
      <w:tr w14:paraId="464AC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082" w:type="dxa"/>
            <w:vMerge w:val="continue"/>
            <w:shd w:val="clear" w:color="auto" w:fill="auto"/>
            <w:noWrap w:val="0"/>
            <w:vAlign w:val="center"/>
          </w:tcPr>
          <w:p w14:paraId="5302BDC8">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4583" w:type="dxa"/>
            <w:shd w:val="clear" w:color="auto" w:fill="auto"/>
            <w:noWrap w:val="0"/>
            <w:vAlign w:val="center"/>
          </w:tcPr>
          <w:p w14:paraId="00563078">
            <w:pPr>
              <w:keepNext w:val="0"/>
              <w:keepLines w:val="0"/>
              <w:pageBreakBefore w:val="0"/>
              <w:shd w:val="clear"/>
              <w:kinsoku/>
              <w:wordWrap/>
              <w:overflowPunct/>
              <w:topLinePunct w:val="0"/>
              <w:autoSpaceDN/>
              <w:bidi w:val="0"/>
              <w:adjustRightInd/>
              <w:snapToGrid/>
              <w:spacing w:beforeAutospacing="0" w:afterAutospacing="0" w:line="240" w:lineRule="auto"/>
              <w:jc w:val="left"/>
              <w:textAlignment w:val="auto"/>
              <w:rPr>
                <w:rFonts w:hint="eastAsia" w:ascii="宋体" w:hAnsi="宋体" w:cs="宋体"/>
                <w:color w:val="auto"/>
                <w:kern w:val="0"/>
                <w:sz w:val="24"/>
                <w:highlight w:val="none"/>
                <w:lang w:val="en-US" w:eastAsia="zh-CN"/>
              </w:rPr>
            </w:pPr>
            <w:r>
              <w:rPr>
                <w:rFonts w:hint="eastAsia" w:ascii="宋体" w:hAnsi="宋体" w:eastAsia="宋体" w:cs="宋体"/>
                <w:color w:val="auto"/>
                <w:sz w:val="24"/>
                <w:highlight w:val="none"/>
                <w:lang w:val="en-US" w:eastAsia="zh-CN"/>
              </w:rPr>
              <w:t>2.</w:t>
            </w: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lang w:val="en-US" w:eastAsia="zh-CN"/>
              </w:rPr>
              <w:t>规划设计方案联合审查、审定</w:t>
            </w:r>
          </w:p>
        </w:tc>
        <w:tc>
          <w:tcPr>
            <w:tcW w:w="3150" w:type="dxa"/>
            <w:gridSpan w:val="2"/>
            <w:shd w:val="clear" w:color="auto" w:fill="auto"/>
            <w:noWrap w:val="0"/>
            <w:vAlign w:val="center"/>
          </w:tcPr>
          <w:p w14:paraId="073BD0BE">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color w:val="auto"/>
                <w:sz w:val="24"/>
                <w:highlight w:val="none"/>
                <w:lang w:val="en-US" w:eastAsia="zh-CN"/>
              </w:rPr>
            </w:pPr>
            <w:r>
              <w:rPr>
                <w:rFonts w:hint="eastAsia" w:asciiTheme="minorEastAsia" w:hAnsiTheme="minorEastAsia" w:eastAsiaTheme="minorEastAsia" w:cstheme="minorEastAsia"/>
                <w:color w:val="auto"/>
                <w:kern w:val="2"/>
                <w:sz w:val="24"/>
                <w:szCs w:val="24"/>
                <w:highlight w:val="none"/>
                <w:lang w:val="en-US" w:eastAsia="zh-CN" w:bidi="ar"/>
              </w:rPr>
              <w:t>承诺时限：</w:t>
            </w:r>
            <w:r>
              <w:rPr>
                <w:rFonts w:hint="eastAsia" w:ascii="宋体" w:hAnsi="宋体" w:eastAsia="宋体" w:cs="宋体"/>
                <w:color w:val="auto"/>
                <w:sz w:val="24"/>
                <w:highlight w:val="none"/>
                <w:lang w:val="en-US" w:eastAsia="zh-CN"/>
              </w:rPr>
              <w:t>5个工作日</w:t>
            </w:r>
          </w:p>
        </w:tc>
      </w:tr>
      <w:tr w14:paraId="3E02C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5" w:hRule="atLeast"/>
        </w:trPr>
        <w:tc>
          <w:tcPr>
            <w:tcW w:w="1082" w:type="dxa"/>
            <w:vMerge w:val="continue"/>
            <w:shd w:val="clear" w:color="auto" w:fill="auto"/>
            <w:noWrap w:val="0"/>
            <w:vAlign w:val="center"/>
          </w:tcPr>
          <w:p w14:paraId="53FDA5F4">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4583" w:type="dxa"/>
            <w:shd w:val="clear" w:color="auto" w:fill="auto"/>
            <w:noWrap w:val="0"/>
            <w:vAlign w:val="center"/>
          </w:tcPr>
          <w:p w14:paraId="0D39FA90">
            <w:pPr>
              <w:keepNext w:val="0"/>
              <w:keepLines w:val="0"/>
              <w:pageBreakBefore w:val="0"/>
              <w:shd w:val="clear"/>
              <w:kinsoku/>
              <w:wordWrap/>
              <w:overflowPunct/>
              <w:topLinePunct w:val="0"/>
              <w:autoSpaceDN/>
              <w:bidi w:val="0"/>
              <w:adjustRightInd/>
              <w:snapToGrid/>
              <w:spacing w:beforeAutospacing="0" w:afterAutospacing="0" w:line="240" w:lineRule="auto"/>
              <w:jc w:val="left"/>
              <w:textAlignment w:val="auto"/>
              <w:rPr>
                <w:rFonts w:hint="eastAsia" w:ascii="宋体" w:hAnsi="宋体" w:cs="宋体"/>
                <w:color w:val="auto"/>
                <w:kern w:val="0"/>
                <w:sz w:val="24"/>
                <w:highlight w:val="none"/>
                <w:lang w:val="en-US" w:eastAsia="zh-CN"/>
              </w:rPr>
            </w:pPr>
            <w:r>
              <w:rPr>
                <w:rFonts w:hint="eastAsia" w:ascii="宋体" w:hAnsi="宋体" w:cs="宋体"/>
                <w:color w:val="auto"/>
                <w:sz w:val="24"/>
                <w:highlight w:val="none"/>
                <w:lang w:val="en-US" w:eastAsia="zh-CN"/>
              </w:rPr>
              <w:t>2.2规委会</w:t>
            </w:r>
            <w:r>
              <w:rPr>
                <w:rFonts w:hint="eastAsia" w:ascii="宋体" w:hAnsi="宋体" w:eastAsia="宋体" w:cs="宋体"/>
                <w:color w:val="auto"/>
                <w:sz w:val="24"/>
                <w:highlight w:val="none"/>
                <w:lang w:val="en-US" w:eastAsia="zh-CN"/>
              </w:rPr>
              <w:t>审查</w:t>
            </w:r>
          </w:p>
        </w:tc>
        <w:tc>
          <w:tcPr>
            <w:tcW w:w="3150" w:type="dxa"/>
            <w:gridSpan w:val="2"/>
            <w:shd w:val="clear" w:color="auto" w:fill="auto"/>
            <w:noWrap w:val="0"/>
            <w:vAlign w:val="center"/>
          </w:tcPr>
          <w:p w14:paraId="496FA4C4">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color w:val="auto"/>
                <w:sz w:val="24"/>
                <w:highlight w:val="none"/>
                <w:lang w:val="en-US" w:eastAsia="zh-CN"/>
              </w:rPr>
            </w:pPr>
            <w:r>
              <w:rPr>
                <w:rFonts w:hint="eastAsia" w:asciiTheme="minorEastAsia" w:hAnsiTheme="minorEastAsia" w:eastAsiaTheme="minorEastAsia" w:cstheme="minorEastAsia"/>
                <w:color w:val="auto"/>
                <w:kern w:val="2"/>
                <w:sz w:val="24"/>
                <w:szCs w:val="24"/>
                <w:highlight w:val="none"/>
                <w:lang w:val="en-US" w:eastAsia="zh-CN" w:bidi="ar"/>
              </w:rPr>
              <w:t>承诺时限：</w:t>
            </w:r>
            <w:r>
              <w:rPr>
                <w:rFonts w:hint="eastAsia" w:ascii="宋体" w:hAnsi="宋体" w:eastAsia="宋体" w:cs="宋体"/>
                <w:color w:val="auto"/>
                <w:sz w:val="24"/>
                <w:highlight w:val="none"/>
                <w:lang w:val="en-US" w:eastAsia="zh-CN"/>
              </w:rPr>
              <w:t>5个工作日</w:t>
            </w:r>
          </w:p>
        </w:tc>
      </w:tr>
      <w:tr w14:paraId="47550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0" w:hRule="atLeast"/>
        </w:trPr>
        <w:tc>
          <w:tcPr>
            <w:tcW w:w="1082" w:type="dxa"/>
            <w:vMerge w:val="continue"/>
            <w:shd w:val="clear" w:color="auto" w:fill="auto"/>
            <w:noWrap w:val="0"/>
            <w:vAlign w:val="center"/>
          </w:tcPr>
          <w:p w14:paraId="59AB3BC8">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4583" w:type="dxa"/>
            <w:shd w:val="clear" w:color="auto" w:fill="auto"/>
            <w:noWrap w:val="0"/>
            <w:vAlign w:val="center"/>
          </w:tcPr>
          <w:p w14:paraId="2320C022">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auto"/>
              <w:rPr>
                <w:rFonts w:hint="eastAsia"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3建设工程规划许可证</w:t>
            </w:r>
            <w:r>
              <w:rPr>
                <w:rFonts w:hint="eastAsia" w:ascii="宋体" w:hAnsi="宋体" w:cs="宋体"/>
                <w:b w:val="0"/>
                <w:bCs w:val="0"/>
                <w:color w:val="auto"/>
                <w:sz w:val="24"/>
                <w:highlight w:val="none"/>
                <w:lang w:val="en-US" w:eastAsia="zh-CN"/>
              </w:rPr>
              <w:t>（含应建防空地下室的民用建筑报建审批）</w:t>
            </w:r>
          </w:p>
        </w:tc>
        <w:tc>
          <w:tcPr>
            <w:tcW w:w="3150" w:type="dxa"/>
            <w:gridSpan w:val="2"/>
            <w:shd w:val="clear" w:color="auto" w:fill="auto"/>
            <w:noWrap w:val="0"/>
            <w:vAlign w:val="center"/>
          </w:tcPr>
          <w:p w14:paraId="2260658D">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color w:val="auto"/>
                <w:sz w:val="24"/>
                <w:highlight w:val="none"/>
                <w:lang w:val="en-US" w:eastAsia="zh-CN"/>
              </w:rPr>
            </w:pPr>
            <w:r>
              <w:rPr>
                <w:rFonts w:hint="eastAsia" w:asciiTheme="minorEastAsia" w:hAnsiTheme="minorEastAsia" w:eastAsiaTheme="minorEastAsia" w:cstheme="minorEastAsia"/>
                <w:color w:val="auto"/>
                <w:kern w:val="2"/>
                <w:sz w:val="24"/>
                <w:szCs w:val="24"/>
                <w:highlight w:val="none"/>
                <w:lang w:val="en-US" w:eastAsia="zh-CN" w:bidi="ar"/>
              </w:rPr>
              <w:t>承诺时限：</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lang w:val="en-US" w:eastAsia="zh-CN"/>
              </w:rPr>
              <w:t>个工作日</w:t>
            </w:r>
          </w:p>
        </w:tc>
      </w:tr>
      <w:tr w14:paraId="18539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1082" w:type="dxa"/>
            <w:vMerge w:val="continue"/>
            <w:shd w:val="clear" w:color="auto" w:fill="auto"/>
            <w:noWrap w:val="0"/>
            <w:vAlign w:val="center"/>
          </w:tcPr>
          <w:p w14:paraId="74D920DD">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7733" w:type="dxa"/>
            <w:gridSpan w:val="3"/>
            <w:shd w:val="clear" w:color="auto" w:fill="auto"/>
            <w:noWrap w:val="0"/>
            <w:vAlign w:val="center"/>
          </w:tcPr>
          <w:p w14:paraId="3FB84BBE">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left"/>
              <w:textAlignment w:val="auto"/>
              <w:rPr>
                <w:rFonts w:hint="default"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b/>
                <w:bCs/>
                <w:color w:val="auto"/>
                <w:kern w:val="2"/>
                <w:sz w:val="24"/>
                <w:szCs w:val="24"/>
                <w:highlight w:val="none"/>
                <w:lang w:val="en-US" w:eastAsia="zh-CN" w:bidi="ar"/>
              </w:rPr>
              <w:t>4可并行申请审批事项（选择性办理，开工前完成即可）</w:t>
            </w:r>
          </w:p>
        </w:tc>
      </w:tr>
      <w:tr w14:paraId="3FDA5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47" w:hRule="atLeast"/>
        </w:trPr>
        <w:tc>
          <w:tcPr>
            <w:tcW w:w="1082" w:type="dxa"/>
            <w:vMerge w:val="continue"/>
            <w:shd w:val="clear" w:color="auto" w:fill="auto"/>
            <w:noWrap w:val="0"/>
            <w:vAlign w:val="center"/>
          </w:tcPr>
          <w:p w14:paraId="2354ECA2">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4583" w:type="dxa"/>
            <w:shd w:val="clear" w:color="auto" w:fill="auto"/>
            <w:noWrap w:val="0"/>
            <w:vAlign w:val="center"/>
          </w:tcPr>
          <w:p w14:paraId="5A5C75CC">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auto"/>
              <w:rPr>
                <w:rFonts w:hint="eastAsia"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4.1涉及国家安全事项的建设项目审批</w:t>
            </w:r>
          </w:p>
        </w:tc>
        <w:tc>
          <w:tcPr>
            <w:tcW w:w="3150" w:type="dxa"/>
            <w:gridSpan w:val="2"/>
            <w:shd w:val="clear" w:color="auto" w:fill="auto"/>
            <w:noWrap w:val="0"/>
            <w:vAlign w:val="center"/>
          </w:tcPr>
          <w:p w14:paraId="2007040B">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承诺时限：15</w:t>
            </w:r>
            <w:r>
              <w:rPr>
                <w:rFonts w:hint="eastAsia" w:ascii="宋体" w:hAnsi="宋体" w:eastAsia="宋体" w:cs="宋体"/>
                <w:color w:val="auto"/>
                <w:sz w:val="24"/>
                <w:highlight w:val="none"/>
                <w:lang w:val="en-US" w:eastAsia="zh-CN"/>
              </w:rPr>
              <w:t>个工作日</w:t>
            </w:r>
          </w:p>
        </w:tc>
      </w:tr>
      <w:tr w14:paraId="7E993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1082" w:type="dxa"/>
            <w:vMerge w:val="continue"/>
            <w:shd w:val="clear" w:color="auto" w:fill="auto"/>
            <w:noWrap w:val="0"/>
            <w:vAlign w:val="center"/>
          </w:tcPr>
          <w:p w14:paraId="2AB5F3AE">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4583" w:type="dxa"/>
            <w:shd w:val="clear" w:color="auto" w:fill="auto"/>
            <w:noWrap w:val="0"/>
            <w:vAlign w:val="center"/>
          </w:tcPr>
          <w:p w14:paraId="6E90B51D">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auto"/>
              <w:rPr>
                <w:rFonts w:hint="eastAsia"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4.2固定资产投资项目节能审查</w:t>
            </w:r>
          </w:p>
        </w:tc>
        <w:tc>
          <w:tcPr>
            <w:tcW w:w="3150" w:type="dxa"/>
            <w:gridSpan w:val="2"/>
            <w:shd w:val="clear" w:color="auto" w:fill="auto"/>
            <w:noWrap w:val="0"/>
            <w:vAlign w:val="center"/>
          </w:tcPr>
          <w:p w14:paraId="1755A7DB">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承诺时限：5</w:t>
            </w:r>
            <w:r>
              <w:rPr>
                <w:rFonts w:hint="eastAsia" w:ascii="宋体" w:hAnsi="宋体" w:eastAsia="宋体" w:cs="宋体"/>
                <w:color w:val="auto"/>
                <w:sz w:val="24"/>
                <w:highlight w:val="none"/>
                <w:lang w:val="en-US" w:eastAsia="zh-CN"/>
              </w:rPr>
              <w:t>个工作日</w:t>
            </w:r>
          </w:p>
        </w:tc>
      </w:tr>
      <w:tr w14:paraId="6A857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1082" w:type="dxa"/>
            <w:vMerge w:val="continue"/>
            <w:shd w:val="clear" w:color="auto" w:fill="auto"/>
            <w:noWrap w:val="0"/>
            <w:vAlign w:val="center"/>
          </w:tcPr>
          <w:p w14:paraId="225CA974">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4583" w:type="dxa"/>
            <w:shd w:val="clear" w:color="auto" w:fill="auto"/>
            <w:noWrap w:val="0"/>
            <w:vAlign w:val="center"/>
          </w:tcPr>
          <w:p w14:paraId="1C29F72B">
            <w:pPr>
              <w:keepNext w:val="0"/>
              <w:keepLines w:val="0"/>
              <w:pageBreakBefore w:val="0"/>
              <w:widowControl w:val="0"/>
              <w:numPr>
                <w:ilvl w:val="0"/>
                <w:numId w:val="0"/>
              </w:numPr>
              <w:shd w:val="clear"/>
              <w:kinsoku/>
              <w:wordWrap/>
              <w:overflowPunct/>
              <w:topLinePunct w:val="0"/>
              <w:autoSpaceDE/>
              <w:autoSpaceDN/>
              <w:bidi w:val="0"/>
              <w:adjustRightInd/>
              <w:snapToGrid/>
              <w:spacing w:line="240" w:lineRule="auto"/>
              <w:ind w:left="0" w:leftChars="0" w:firstLine="0" w:firstLineChars="0"/>
              <w:jc w:val="both"/>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cs="宋体"/>
                <w:b w:val="0"/>
                <w:bCs w:val="0"/>
                <w:color w:val="auto"/>
                <w:kern w:val="2"/>
                <w:sz w:val="24"/>
                <w:szCs w:val="24"/>
                <w:highlight w:val="none"/>
                <w:lang w:val="en-US" w:eastAsia="zh-CN" w:bidi="ar-SA"/>
              </w:rPr>
              <w:t>4.3城市建筑垃圾处置核准</w:t>
            </w:r>
          </w:p>
        </w:tc>
        <w:tc>
          <w:tcPr>
            <w:tcW w:w="3150" w:type="dxa"/>
            <w:gridSpan w:val="2"/>
            <w:shd w:val="clear" w:color="auto" w:fill="auto"/>
            <w:noWrap w:val="0"/>
            <w:vAlign w:val="center"/>
          </w:tcPr>
          <w:p w14:paraId="6C2EC78E">
            <w:pPr>
              <w:keepNext w:val="0"/>
              <w:keepLines w:val="0"/>
              <w:pageBreakBefore w:val="0"/>
              <w:widowControl w:val="0"/>
              <w:shd w:val="clear"/>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lang w:val="en-US" w:eastAsia="zh-CN"/>
              </w:rPr>
              <w:t>承诺时限：3个工作日</w:t>
            </w:r>
          </w:p>
        </w:tc>
      </w:tr>
      <w:tr w14:paraId="3AF72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47" w:hRule="atLeast"/>
        </w:trPr>
        <w:tc>
          <w:tcPr>
            <w:tcW w:w="1082" w:type="dxa"/>
            <w:vMerge w:val="continue"/>
            <w:shd w:val="clear" w:color="auto" w:fill="auto"/>
            <w:noWrap w:val="0"/>
            <w:vAlign w:val="center"/>
          </w:tcPr>
          <w:p w14:paraId="2E1F90D2">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4583" w:type="dxa"/>
            <w:shd w:val="clear" w:color="auto" w:fill="auto"/>
            <w:noWrap w:val="0"/>
            <w:vAlign w:val="center"/>
          </w:tcPr>
          <w:p w14:paraId="0CCBBB9E">
            <w:pPr>
              <w:keepNext w:val="0"/>
              <w:keepLines w:val="0"/>
              <w:pageBreakBefore w:val="0"/>
              <w:widowControl w:val="0"/>
              <w:suppressLineNumbers w:val="0"/>
              <w:shd w:val="clear"/>
              <w:kinsoku/>
              <w:wordWrap/>
              <w:overflowPunct/>
              <w:topLinePunct w:val="0"/>
              <w:autoSpaceDE w:val="0"/>
              <w:autoSpaceDN/>
              <w:bidi w:val="0"/>
              <w:adjustRightInd/>
              <w:snapToGrid/>
              <w:spacing w:before="0" w:beforeAutospacing="0" w:after="0" w:afterAutospacing="0" w:line="240" w:lineRule="auto"/>
              <w:ind w:left="0" w:leftChars="0" w:right="0" w:rightChars="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
              </w:rPr>
              <w:t>4.</w:t>
            </w:r>
            <w:r>
              <w:rPr>
                <w:rFonts w:hint="eastAsia" w:ascii="宋体" w:hAnsi="宋体" w:cs="宋体"/>
                <w:color w:val="auto"/>
                <w:kern w:val="2"/>
                <w:sz w:val="24"/>
                <w:szCs w:val="24"/>
                <w:highlight w:val="none"/>
                <w:lang w:val="en-US" w:eastAsia="zh-CN" w:bidi="ar"/>
              </w:rPr>
              <w:t>4</w:t>
            </w:r>
            <w:r>
              <w:rPr>
                <w:rFonts w:hint="eastAsia" w:ascii="宋体" w:hAnsi="宋体" w:eastAsia="宋体" w:cs="宋体"/>
                <w:color w:val="auto"/>
                <w:kern w:val="2"/>
                <w:sz w:val="24"/>
                <w:szCs w:val="24"/>
                <w:highlight w:val="none"/>
                <w:lang w:val="en-US" w:eastAsia="zh-CN" w:bidi="ar"/>
              </w:rPr>
              <w:t>市政设施建设类审批</w:t>
            </w:r>
          </w:p>
        </w:tc>
        <w:tc>
          <w:tcPr>
            <w:tcW w:w="3150" w:type="dxa"/>
            <w:gridSpan w:val="2"/>
            <w:shd w:val="clear" w:color="auto" w:fill="auto"/>
            <w:noWrap w:val="0"/>
            <w:vAlign w:val="center"/>
          </w:tcPr>
          <w:p w14:paraId="738C2419">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b w:val="0"/>
                <w:bCs w:val="0"/>
                <w:color w:val="auto"/>
                <w:sz w:val="24"/>
                <w:highlight w:val="none"/>
                <w:lang w:val="en-US" w:eastAsia="zh-CN"/>
              </w:rPr>
              <w:t>承诺时限：2</w:t>
            </w:r>
            <w:r>
              <w:rPr>
                <w:rFonts w:hint="eastAsia" w:ascii="宋体" w:hAnsi="宋体" w:eastAsia="宋体" w:cs="宋体"/>
                <w:b w:val="0"/>
                <w:bCs w:val="0"/>
                <w:color w:val="auto"/>
                <w:sz w:val="24"/>
                <w:highlight w:val="none"/>
                <w:lang w:val="en-US" w:eastAsia="zh-CN"/>
              </w:rPr>
              <w:t>个工作日</w:t>
            </w:r>
          </w:p>
        </w:tc>
      </w:tr>
      <w:tr w14:paraId="646E2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1082" w:type="dxa"/>
            <w:vMerge w:val="continue"/>
            <w:shd w:val="clear" w:color="auto" w:fill="auto"/>
            <w:noWrap w:val="0"/>
            <w:vAlign w:val="center"/>
          </w:tcPr>
          <w:p w14:paraId="229EC19B">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p>
        </w:tc>
        <w:tc>
          <w:tcPr>
            <w:tcW w:w="4583" w:type="dxa"/>
            <w:shd w:val="clear" w:color="auto" w:fill="auto"/>
            <w:noWrap w:val="0"/>
            <w:vAlign w:val="center"/>
          </w:tcPr>
          <w:p w14:paraId="2B571B10">
            <w:pPr>
              <w:keepNext w:val="0"/>
              <w:keepLines w:val="0"/>
              <w:pageBreakBefore w:val="0"/>
              <w:widowControl w:val="0"/>
              <w:suppressLineNumbers w:val="0"/>
              <w:shd w:val="clear"/>
              <w:kinsoku/>
              <w:wordWrap/>
              <w:overflowPunct/>
              <w:topLinePunct w:val="0"/>
              <w:autoSpaceDE w:val="0"/>
              <w:autoSpaceDN/>
              <w:bidi w:val="0"/>
              <w:adjustRightInd/>
              <w:snapToGrid/>
              <w:spacing w:before="0" w:beforeAutospacing="0" w:after="0" w:afterAutospacing="0" w:line="240" w:lineRule="auto"/>
              <w:ind w:left="0" w:leftChars="0" w:right="0" w:rightChars="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
              </w:rPr>
              <w:t>4.</w:t>
            </w:r>
            <w:r>
              <w:rPr>
                <w:rFonts w:hint="eastAsia" w:ascii="宋体" w:hAnsi="宋体" w:cs="宋体"/>
                <w:color w:val="auto"/>
                <w:kern w:val="2"/>
                <w:sz w:val="24"/>
                <w:szCs w:val="24"/>
                <w:highlight w:val="none"/>
                <w:lang w:val="en-US" w:eastAsia="zh-CN" w:bidi="ar"/>
              </w:rPr>
              <w:t>5</w:t>
            </w:r>
            <w:r>
              <w:rPr>
                <w:rFonts w:hint="eastAsia" w:ascii="宋体" w:hAnsi="宋体" w:eastAsia="宋体" w:cs="宋体"/>
                <w:color w:val="auto"/>
                <w:kern w:val="2"/>
                <w:sz w:val="24"/>
                <w:szCs w:val="24"/>
                <w:highlight w:val="none"/>
                <w:lang w:val="en-US" w:eastAsia="zh-CN" w:bidi="ar"/>
              </w:rPr>
              <w:t>市政公用设施联合报装</w:t>
            </w:r>
          </w:p>
        </w:tc>
        <w:tc>
          <w:tcPr>
            <w:tcW w:w="3150" w:type="dxa"/>
            <w:gridSpan w:val="2"/>
            <w:shd w:val="clear" w:color="auto" w:fill="auto"/>
            <w:noWrap w:val="0"/>
            <w:vAlign w:val="center"/>
          </w:tcPr>
          <w:p w14:paraId="73056A2C">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b w:val="0"/>
                <w:bCs w:val="0"/>
                <w:color w:val="auto"/>
                <w:sz w:val="24"/>
                <w:highlight w:val="none"/>
                <w:lang w:val="en-US" w:eastAsia="zh-CN"/>
              </w:rPr>
              <w:t>承诺时限：2</w:t>
            </w:r>
            <w:r>
              <w:rPr>
                <w:rFonts w:hint="eastAsia" w:ascii="宋体" w:hAnsi="宋体" w:eastAsia="宋体" w:cs="宋体"/>
                <w:b w:val="0"/>
                <w:bCs w:val="0"/>
                <w:color w:val="auto"/>
                <w:sz w:val="24"/>
                <w:highlight w:val="none"/>
                <w:lang w:val="en-US" w:eastAsia="zh-CN"/>
              </w:rPr>
              <w:t>个工作日</w:t>
            </w:r>
          </w:p>
        </w:tc>
      </w:tr>
      <w:tr w14:paraId="1FD40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47" w:hRule="atLeast"/>
        </w:trPr>
        <w:tc>
          <w:tcPr>
            <w:tcW w:w="1082" w:type="dxa"/>
            <w:shd w:val="clear" w:color="auto" w:fill="auto"/>
            <w:noWrap w:val="0"/>
            <w:vAlign w:val="center"/>
          </w:tcPr>
          <w:p w14:paraId="63DE0C5A">
            <w:pPr>
              <w:keepNext w:val="0"/>
              <w:keepLines w:val="0"/>
              <w:pageBreakBefore w:val="0"/>
              <w:shd w:val="clear"/>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办理</w:t>
            </w:r>
          </w:p>
          <w:p w14:paraId="048F534B">
            <w:pPr>
              <w:keepNext w:val="0"/>
              <w:keepLines w:val="0"/>
              <w:pageBreakBefore w:val="0"/>
              <w:shd w:val="clear"/>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地点</w:t>
            </w:r>
          </w:p>
        </w:tc>
        <w:tc>
          <w:tcPr>
            <w:tcW w:w="7733" w:type="dxa"/>
            <w:gridSpan w:val="3"/>
            <w:shd w:val="clear" w:color="auto" w:fill="auto"/>
            <w:noWrap w:val="0"/>
            <w:vAlign w:val="center"/>
          </w:tcPr>
          <w:p w14:paraId="0B7D4FC6">
            <w:pPr>
              <w:keepNext w:val="0"/>
              <w:keepLines w:val="0"/>
              <w:pageBreakBefore w:val="0"/>
              <w:shd w:val="clear"/>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各</w:t>
            </w:r>
            <w:r>
              <w:rPr>
                <w:rFonts w:hint="eastAsia" w:ascii="宋体" w:hAnsi="宋体" w:eastAsia="宋体" w:cs="宋体"/>
                <w:color w:val="auto"/>
                <w:sz w:val="24"/>
                <w:highlight w:val="none"/>
                <w:lang w:val="en-US" w:eastAsia="zh-CN"/>
              </w:rPr>
              <w:t>旗市区政务服务大厅</w:t>
            </w:r>
          </w:p>
        </w:tc>
      </w:tr>
      <w:tr w14:paraId="21C99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94" w:hRule="atLeast"/>
        </w:trPr>
        <w:tc>
          <w:tcPr>
            <w:tcW w:w="1082" w:type="dxa"/>
            <w:shd w:val="clear" w:color="auto" w:fill="auto"/>
            <w:noWrap w:val="0"/>
            <w:vAlign w:val="center"/>
          </w:tcPr>
          <w:p w14:paraId="2A05723B">
            <w:pPr>
              <w:keepNext w:val="0"/>
              <w:keepLines w:val="0"/>
              <w:pageBreakBefore w:val="0"/>
              <w:shd w:val="clear"/>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办理</w:t>
            </w:r>
          </w:p>
          <w:p w14:paraId="644EA3F1">
            <w:pPr>
              <w:keepNext w:val="0"/>
              <w:keepLines w:val="0"/>
              <w:pageBreakBefore w:val="0"/>
              <w:shd w:val="clear"/>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时间</w:t>
            </w:r>
          </w:p>
        </w:tc>
        <w:tc>
          <w:tcPr>
            <w:tcW w:w="7733" w:type="dxa"/>
            <w:gridSpan w:val="3"/>
            <w:shd w:val="clear" w:color="auto" w:fill="auto"/>
            <w:noWrap w:val="0"/>
            <w:vAlign w:val="center"/>
          </w:tcPr>
          <w:p w14:paraId="7DFB7D1E">
            <w:pPr>
              <w:keepNext w:val="0"/>
              <w:keepLines w:val="0"/>
              <w:pageBreakBefore w:val="0"/>
              <w:shd w:val="clear"/>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color w:val="auto"/>
                <w:sz w:val="24"/>
                <w:highlight w:val="none"/>
              </w:rPr>
            </w:pPr>
            <w:r>
              <w:rPr>
                <w:rFonts w:hint="eastAsia" w:ascii="宋体" w:hAnsi="宋体" w:eastAsia="宋体" w:cs="宋体"/>
                <w:b w:val="0"/>
                <w:bCs/>
                <w:color w:val="auto"/>
                <w:sz w:val="24"/>
                <w:szCs w:val="24"/>
                <w:highlight w:val="none"/>
                <w:lang w:val="en-US" w:eastAsia="zh-CN"/>
              </w:rPr>
              <w:t>工作日 上午9:00-12:00，下午14:00-17:00</w:t>
            </w:r>
          </w:p>
        </w:tc>
      </w:tr>
      <w:tr w14:paraId="60F43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8" w:hRule="atLeast"/>
        </w:trPr>
        <w:tc>
          <w:tcPr>
            <w:tcW w:w="1082" w:type="dxa"/>
            <w:shd w:val="clear" w:color="auto" w:fill="auto"/>
            <w:noWrap w:val="0"/>
            <w:vAlign w:val="center"/>
          </w:tcPr>
          <w:p w14:paraId="5965070D">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center"/>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val="0"/>
                <w:color w:val="auto"/>
                <w:kern w:val="2"/>
                <w:sz w:val="24"/>
                <w:szCs w:val="24"/>
                <w:highlight w:val="none"/>
                <w:lang w:val="en-US" w:eastAsia="zh-CN" w:bidi="ar"/>
              </w:rPr>
              <w:t>法律</w:t>
            </w:r>
          </w:p>
          <w:p w14:paraId="0F2229D3">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center"/>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val="0"/>
                <w:color w:val="auto"/>
                <w:kern w:val="2"/>
                <w:sz w:val="24"/>
                <w:szCs w:val="24"/>
                <w:highlight w:val="none"/>
                <w:lang w:val="en-US" w:eastAsia="zh-CN" w:bidi="ar"/>
              </w:rPr>
              <w:t>法规</w:t>
            </w:r>
          </w:p>
          <w:p w14:paraId="3112CC62">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highlight w:val="none"/>
              </w:rPr>
            </w:pPr>
            <w:r>
              <w:rPr>
                <w:rFonts w:hint="eastAsia" w:asciiTheme="minorEastAsia" w:hAnsiTheme="minorEastAsia" w:eastAsiaTheme="minorEastAsia" w:cstheme="minorEastAsia"/>
                <w:b/>
                <w:bCs w:val="0"/>
                <w:color w:val="auto"/>
                <w:kern w:val="2"/>
                <w:sz w:val="24"/>
                <w:szCs w:val="24"/>
                <w:highlight w:val="none"/>
                <w:lang w:val="en-US" w:eastAsia="zh-CN" w:bidi="ar"/>
              </w:rPr>
              <w:t>依据</w:t>
            </w:r>
          </w:p>
        </w:tc>
        <w:tc>
          <w:tcPr>
            <w:tcW w:w="7733" w:type="dxa"/>
            <w:gridSpan w:val="3"/>
            <w:shd w:val="clear" w:color="auto" w:fill="auto"/>
            <w:noWrap w:val="0"/>
            <w:vAlign w:val="center"/>
          </w:tcPr>
          <w:p w14:paraId="7A60AE46">
            <w:pPr>
              <w:keepNext w:val="0"/>
              <w:keepLines w:val="0"/>
              <w:pageBreakBefore w:val="0"/>
              <w:widowControl/>
              <w:suppressLineNumbers w:val="0"/>
              <w:shd w:val="clear"/>
              <w:kinsoku/>
              <w:wordWrap/>
              <w:overflowPunct/>
              <w:topLinePunct w:val="0"/>
              <w:autoSpaceDE w:val="0"/>
              <w:autoSpaceDN/>
              <w:bidi w:val="0"/>
              <w:adjustRightInd/>
              <w:snapToGrid/>
              <w:spacing w:before="0" w:beforeAutospacing="0" w:after="0" w:afterAutospacing="0" w:line="240" w:lineRule="auto"/>
              <w:ind w:left="0" w:leftChars="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0"/>
                <w:sz w:val="24"/>
                <w:szCs w:val="24"/>
                <w:highlight w:val="none"/>
                <w:lang w:val="en-US" w:eastAsia="zh-CN" w:bidi="ar"/>
              </w:rPr>
              <w:t>1.《企业投资项目核准和备案管理条例》（国务院令第673号）</w:t>
            </w:r>
          </w:p>
          <w:p w14:paraId="6E944B96">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hanging="1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0"/>
                <w:sz w:val="24"/>
                <w:szCs w:val="24"/>
                <w:highlight w:val="none"/>
                <w:lang w:val="en-US" w:eastAsia="zh-CN" w:bidi="ar"/>
              </w:rPr>
              <w:t>2.《内蒙古自治区企业投资项目核准和备案管理办法》（内发改投字</w:t>
            </w:r>
            <w:r>
              <w:rPr>
                <w:rFonts w:hint="eastAsia" w:asciiTheme="minorEastAsia" w:hAnsiTheme="minorEastAsia" w:eastAsiaTheme="minorEastAsia" w:cstheme="minorEastAsia"/>
                <w:color w:val="auto"/>
                <w:kern w:val="2"/>
                <w:sz w:val="24"/>
                <w:szCs w:val="24"/>
                <w:highlight w:val="none"/>
                <w:lang w:val="en-US" w:eastAsia="zh-CN" w:bidi="ar"/>
              </w:rPr>
              <w:t>〔2017〕</w:t>
            </w:r>
            <w:r>
              <w:rPr>
                <w:rFonts w:hint="eastAsia" w:asciiTheme="minorEastAsia" w:hAnsiTheme="minorEastAsia" w:eastAsiaTheme="minorEastAsia" w:cstheme="minorEastAsia"/>
                <w:color w:val="auto"/>
                <w:kern w:val="0"/>
                <w:sz w:val="24"/>
                <w:szCs w:val="24"/>
                <w:highlight w:val="none"/>
                <w:lang w:val="en-US" w:eastAsia="zh-CN" w:bidi="ar"/>
              </w:rPr>
              <w:t>1490号）</w:t>
            </w:r>
          </w:p>
          <w:p w14:paraId="7F2ADF5A">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hanging="1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0"/>
                <w:sz w:val="24"/>
                <w:szCs w:val="24"/>
                <w:highlight w:val="none"/>
                <w:lang w:val="en-US" w:eastAsia="zh-CN" w:bidi="ar"/>
              </w:rPr>
              <w:t>3.《政府投资条例》国务院令第712号</w:t>
            </w:r>
          </w:p>
          <w:p w14:paraId="29B7F912">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4.《中华人民共和国城乡规划法》第四十条</w:t>
            </w:r>
          </w:p>
          <w:p w14:paraId="3DD7F49D">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 xml:space="preserve">5.《内蒙古自治区城乡规划条例》第四十条、第四十三条 </w:t>
            </w:r>
          </w:p>
          <w:p w14:paraId="3B9C10E1">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6.《内蒙古自治区自然资源厅关于“多审合一、多证合一”改革工作的通知》（内自然资字〔2019〕562）</w:t>
            </w:r>
          </w:p>
          <w:p w14:paraId="7286962D">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7.关于印发《呼伦贝尔市工程建设项目审批事项清单（2023年版）》的通知</w:t>
            </w:r>
          </w:p>
          <w:p w14:paraId="358C2BD4">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8.</w:t>
            </w:r>
            <w:r>
              <w:rPr>
                <w:rFonts w:hint="eastAsia" w:asciiTheme="minorEastAsia" w:hAnsiTheme="minorEastAsia" w:cstheme="minorEastAsia"/>
                <w:color w:val="auto"/>
                <w:kern w:val="2"/>
                <w:sz w:val="24"/>
                <w:szCs w:val="24"/>
                <w:highlight w:val="none"/>
                <w:lang w:val="en-US" w:eastAsia="zh-CN" w:bidi="ar"/>
              </w:rPr>
              <w:t>《</w:t>
            </w:r>
            <w:r>
              <w:rPr>
                <w:rFonts w:hint="eastAsia" w:asciiTheme="minorEastAsia" w:hAnsiTheme="minorEastAsia" w:eastAsiaTheme="minorEastAsia" w:cstheme="minorEastAsia"/>
                <w:color w:val="auto"/>
                <w:kern w:val="2"/>
                <w:sz w:val="24"/>
                <w:szCs w:val="24"/>
                <w:highlight w:val="none"/>
                <w:lang w:val="en-US" w:eastAsia="zh-CN" w:bidi="ar"/>
              </w:rPr>
              <w:t>关于呼伦贝尔市房屋建筑和城市基础设施工程建设项目有关审批事项合并的通知</w:t>
            </w:r>
            <w:r>
              <w:rPr>
                <w:rFonts w:hint="eastAsia" w:asciiTheme="minorEastAsia" w:hAnsiTheme="minorEastAsia" w:cstheme="minorEastAsia"/>
                <w:color w:val="auto"/>
                <w:kern w:val="2"/>
                <w:sz w:val="24"/>
                <w:szCs w:val="24"/>
                <w:highlight w:val="none"/>
                <w:lang w:val="en-US" w:eastAsia="zh-CN" w:bidi="ar"/>
              </w:rPr>
              <w:t>》</w:t>
            </w:r>
            <w:r>
              <w:rPr>
                <w:rFonts w:hint="eastAsia" w:asciiTheme="minorEastAsia" w:hAnsiTheme="minorEastAsia" w:eastAsiaTheme="minorEastAsia" w:cstheme="minorEastAsia"/>
                <w:color w:val="auto"/>
                <w:kern w:val="2"/>
                <w:sz w:val="24"/>
                <w:szCs w:val="24"/>
                <w:highlight w:val="none"/>
                <w:lang w:val="en-US" w:eastAsia="zh-CN" w:bidi="ar"/>
              </w:rPr>
              <w:t>（呼住建办〔2022〕7号）</w:t>
            </w:r>
          </w:p>
          <w:p w14:paraId="752BBF50">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宋体" w:hAnsi="宋体" w:cs="宋体"/>
                <w:color w:val="auto"/>
                <w:sz w:val="24"/>
                <w:szCs w:val="24"/>
                <w:highlight w:val="none"/>
                <w:lang w:val="en-US" w:eastAsia="zh-CN"/>
              </w:rPr>
              <w:t>9.《呼伦贝尔市自然资源局中心城区建设项目规划方案审查标准化管理制度（试行）》（呼自然资字</w:t>
            </w:r>
            <w:r>
              <w:rPr>
                <w:rFonts w:hint="eastAsia" w:asciiTheme="minorEastAsia" w:hAnsiTheme="minorEastAsia" w:eastAsiaTheme="minorEastAsia" w:cstheme="minorEastAsia"/>
                <w:color w:val="auto"/>
                <w:kern w:val="2"/>
                <w:sz w:val="24"/>
                <w:szCs w:val="24"/>
                <w:highlight w:val="none"/>
                <w:lang w:val="en-US" w:eastAsia="zh-CN" w:bidi="ar"/>
              </w:rPr>
              <w:t>〔2024〕</w:t>
            </w:r>
            <w:r>
              <w:rPr>
                <w:rFonts w:hint="eastAsia" w:ascii="宋体" w:hAnsi="宋体" w:cs="宋体"/>
                <w:color w:val="auto"/>
                <w:sz w:val="24"/>
                <w:szCs w:val="24"/>
                <w:highlight w:val="none"/>
                <w:lang w:val="en-US" w:eastAsia="zh-CN"/>
              </w:rPr>
              <w:t>76号）</w:t>
            </w:r>
          </w:p>
          <w:p w14:paraId="1CED9CD7">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cstheme="minorEastAsia"/>
                <w:color w:val="auto"/>
                <w:kern w:val="2"/>
                <w:sz w:val="24"/>
                <w:szCs w:val="24"/>
                <w:highlight w:val="none"/>
                <w:lang w:val="en-US" w:eastAsia="zh-CN" w:bidi="ar"/>
              </w:rPr>
              <w:t>10</w:t>
            </w:r>
            <w:r>
              <w:rPr>
                <w:rFonts w:hint="eastAsia" w:asciiTheme="minorEastAsia" w:hAnsiTheme="minorEastAsia" w:eastAsiaTheme="minorEastAsia" w:cstheme="minorEastAsia"/>
                <w:color w:val="auto"/>
                <w:kern w:val="2"/>
                <w:sz w:val="24"/>
                <w:szCs w:val="24"/>
                <w:highlight w:val="none"/>
                <w:lang w:val="en-US" w:eastAsia="zh-CN" w:bidi="ar"/>
              </w:rPr>
              <w:t>.《内蒙古自治区发展和改革委员会关于进一步优化固定资产投资项目节能审查权限和工作流程的通知》（内发改环资字〔2022〕2033号）</w:t>
            </w:r>
          </w:p>
        </w:tc>
      </w:tr>
      <w:tr w14:paraId="0DF73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696" w:hRule="exact"/>
        </w:trPr>
        <w:tc>
          <w:tcPr>
            <w:tcW w:w="1082" w:type="dxa"/>
            <w:shd w:val="clear" w:color="auto" w:fill="auto"/>
            <w:noWrap w:val="0"/>
            <w:vAlign w:val="center"/>
          </w:tcPr>
          <w:p w14:paraId="3AB0FE0F">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r>
              <w:rPr>
                <w:rFonts w:hint="eastAsia" w:asciiTheme="minorEastAsia" w:hAnsiTheme="minorEastAsia" w:eastAsiaTheme="minorEastAsia" w:cstheme="minorEastAsia"/>
                <w:b/>
                <w:bCs w:val="0"/>
                <w:color w:val="auto"/>
                <w:kern w:val="2"/>
                <w:sz w:val="24"/>
                <w:szCs w:val="24"/>
                <w:highlight w:val="none"/>
                <w:lang w:val="en-US" w:eastAsia="zh-CN" w:bidi="ar"/>
              </w:rPr>
              <w:t>申请</w:t>
            </w:r>
          </w:p>
          <w:p w14:paraId="7BA5A72D">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highlight w:val="none"/>
              </w:rPr>
            </w:pPr>
            <w:r>
              <w:rPr>
                <w:rFonts w:hint="eastAsia" w:asciiTheme="minorEastAsia" w:hAnsiTheme="minorEastAsia" w:eastAsiaTheme="minorEastAsia" w:cstheme="minorEastAsia"/>
                <w:b/>
                <w:bCs w:val="0"/>
                <w:color w:val="auto"/>
                <w:kern w:val="2"/>
                <w:sz w:val="24"/>
                <w:szCs w:val="24"/>
                <w:highlight w:val="none"/>
                <w:lang w:val="en-US" w:eastAsia="zh-CN" w:bidi="ar"/>
              </w:rPr>
              <w:t>条件</w:t>
            </w:r>
          </w:p>
        </w:tc>
        <w:tc>
          <w:tcPr>
            <w:tcW w:w="7733" w:type="dxa"/>
            <w:gridSpan w:val="3"/>
            <w:shd w:val="clear" w:color="auto" w:fill="auto"/>
            <w:noWrap w:val="0"/>
            <w:vAlign w:val="center"/>
          </w:tcPr>
          <w:p w14:paraId="55BA17CA">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b w:val="0"/>
                <w:bCs w:val="0"/>
                <w:color w:val="auto"/>
                <w:kern w:val="2"/>
                <w:sz w:val="24"/>
                <w:szCs w:val="24"/>
                <w:highlight w:val="none"/>
                <w:lang w:val="en-US" w:eastAsia="zh-CN" w:bidi="ar"/>
              </w:rPr>
            </w:pPr>
            <w:r>
              <w:rPr>
                <w:rFonts w:hint="eastAsia" w:asciiTheme="minorEastAsia" w:hAnsiTheme="minorEastAsia" w:eastAsiaTheme="minorEastAsia" w:cstheme="minorEastAsia"/>
                <w:b w:val="0"/>
                <w:bCs w:val="0"/>
                <w:color w:val="auto"/>
                <w:kern w:val="2"/>
                <w:sz w:val="24"/>
                <w:szCs w:val="24"/>
                <w:highlight w:val="none"/>
                <w:lang w:val="en-US" w:eastAsia="zh-CN" w:bidi="ar"/>
              </w:rPr>
              <w:t>各地列入年度计划的不改变土地权属、用地性质和房屋使用性质，不新增建筑面积，建筑主题和承重结构不发生重大改变的改造项目。</w:t>
            </w:r>
          </w:p>
          <w:p w14:paraId="6F017DD9">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b w:val="0"/>
                <w:bCs w:val="0"/>
                <w:color w:val="auto"/>
                <w:kern w:val="2"/>
                <w:sz w:val="24"/>
                <w:szCs w:val="24"/>
                <w:highlight w:val="none"/>
                <w:lang w:val="en-US" w:eastAsia="zh-CN" w:bidi="ar"/>
              </w:rPr>
            </w:pPr>
            <w:r>
              <w:rPr>
                <w:rFonts w:hint="eastAsia" w:asciiTheme="minorEastAsia" w:hAnsiTheme="minorEastAsia" w:eastAsiaTheme="minorEastAsia" w:cstheme="minorEastAsia"/>
                <w:b w:val="0"/>
                <w:bCs w:val="0"/>
                <w:color w:val="auto"/>
                <w:kern w:val="2"/>
                <w:sz w:val="24"/>
                <w:szCs w:val="24"/>
                <w:highlight w:val="none"/>
                <w:lang w:val="en-US" w:eastAsia="zh-CN" w:bidi="ar"/>
              </w:rPr>
              <w:t>城镇老旧小区改造建设项目特指不涉及下列审批事项：历史建筑实施原址保护审批、历史文化街区、名镇、名村核心保护范围内拆除历史建筑以外的建筑物、构筑物或者其他设施审批、历史建筑外部修缮装饰、添加设施以及改变历史建筑的结构或者使用性质审批、应建防空地下室的民用建筑项目报建审批等人防工程审批、建设项目环境影响评价审批（报告书、报告表），且不涉及《建设工程消防设计审查验收管理暂行规定》（住房和城乡建设部令第51号）第十七条规定情形的改造项目。</w:t>
            </w:r>
          </w:p>
          <w:p w14:paraId="2B7E9EAD">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left"/>
              <w:textAlignment w:val="auto"/>
              <w:rPr>
                <w:rFonts w:hint="eastAsia" w:ascii="宋体" w:hAnsi="宋体" w:eastAsia="宋体" w:cs="宋体"/>
                <w:color w:val="auto"/>
                <w:highlight w:val="none"/>
                <w:lang w:val="en-US" w:eastAsia="zh-CN"/>
              </w:rPr>
            </w:pPr>
            <w:r>
              <w:rPr>
                <w:rFonts w:hint="eastAsia" w:asciiTheme="minorEastAsia" w:hAnsiTheme="minorEastAsia" w:eastAsiaTheme="minorEastAsia" w:cstheme="minorEastAsia"/>
                <w:b w:val="0"/>
                <w:bCs w:val="0"/>
                <w:color w:val="auto"/>
                <w:kern w:val="2"/>
                <w:sz w:val="24"/>
                <w:szCs w:val="24"/>
                <w:highlight w:val="none"/>
              </w:rPr>
              <w:t>改造项目使用中央补助资金对审批流程另有规定的，从其规定。</w:t>
            </w:r>
          </w:p>
        </w:tc>
      </w:tr>
      <w:tr w14:paraId="38B76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80" w:hRule="atLeast"/>
        </w:trPr>
        <w:tc>
          <w:tcPr>
            <w:tcW w:w="1082" w:type="dxa"/>
            <w:shd w:val="clear" w:color="auto" w:fill="auto"/>
            <w:noWrap w:val="0"/>
            <w:vAlign w:val="center"/>
          </w:tcPr>
          <w:p w14:paraId="72C831F3">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r>
              <w:rPr>
                <w:rFonts w:hint="eastAsia" w:asciiTheme="minorEastAsia" w:hAnsiTheme="minorEastAsia" w:eastAsiaTheme="minorEastAsia" w:cstheme="minorEastAsia"/>
                <w:b/>
                <w:bCs w:val="0"/>
                <w:color w:val="auto"/>
                <w:kern w:val="2"/>
                <w:sz w:val="24"/>
                <w:szCs w:val="24"/>
                <w:highlight w:val="none"/>
                <w:lang w:val="en-US" w:eastAsia="zh-CN" w:bidi="ar"/>
              </w:rPr>
              <w:t>申报</w:t>
            </w:r>
          </w:p>
          <w:p w14:paraId="0575F6D2">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highlight w:val="none"/>
              </w:rPr>
            </w:pPr>
            <w:r>
              <w:rPr>
                <w:rFonts w:hint="eastAsia" w:asciiTheme="minorEastAsia" w:hAnsiTheme="minorEastAsia" w:eastAsiaTheme="minorEastAsia" w:cstheme="minorEastAsia"/>
                <w:b/>
                <w:bCs w:val="0"/>
                <w:color w:val="auto"/>
                <w:kern w:val="2"/>
                <w:sz w:val="24"/>
                <w:szCs w:val="24"/>
                <w:highlight w:val="none"/>
                <w:lang w:val="en-US" w:eastAsia="zh-CN" w:bidi="ar"/>
              </w:rPr>
              <w:t>材料</w:t>
            </w:r>
          </w:p>
        </w:tc>
        <w:tc>
          <w:tcPr>
            <w:tcW w:w="7733" w:type="dxa"/>
            <w:gridSpan w:val="3"/>
            <w:shd w:val="clear" w:color="auto" w:fill="auto"/>
            <w:noWrap w:val="0"/>
            <w:vAlign w:val="center"/>
          </w:tcPr>
          <w:p w14:paraId="604BF68B">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kern w:val="2"/>
                <w:sz w:val="24"/>
                <w:szCs w:val="24"/>
                <w:highlight w:val="none"/>
                <w:lang w:val="en-US" w:eastAsia="zh-CN" w:bidi="ar"/>
              </w:rPr>
              <w:t>1企业投资项目备案（发改部门）</w:t>
            </w:r>
          </w:p>
          <w:p w14:paraId="21438DED">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val="0"/>
                <w:bCs w:val="0"/>
                <w:color w:val="auto"/>
                <w:kern w:val="2"/>
                <w:sz w:val="24"/>
                <w:szCs w:val="24"/>
                <w:highlight w:val="none"/>
                <w:lang w:val="en-US" w:eastAsia="zh-CN" w:bidi="ar"/>
              </w:rPr>
              <w:t>（1）企业投资项目备案信息表</w:t>
            </w:r>
          </w:p>
          <w:p w14:paraId="65F2DA23">
            <w:pPr>
              <w:keepNext w:val="0"/>
              <w:keepLines w:val="0"/>
              <w:pageBreakBefore w:val="0"/>
              <w:shd w:val="clear"/>
              <w:kinsoku/>
              <w:wordWrap/>
              <w:overflowPunct/>
              <w:topLinePunct w:val="0"/>
              <w:autoSpaceDN/>
              <w:bidi w:val="0"/>
              <w:adjustRightInd/>
              <w:snapToGrid/>
              <w:spacing w:beforeAutospacing="0" w:afterAutospacing="0" w:line="240" w:lineRule="auto"/>
              <w:jc w:val="both"/>
              <w:textAlignment w:val="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2.1规划设计方案联合审查、审定（5个工作日）（自然资源部门）</w:t>
            </w:r>
          </w:p>
          <w:p w14:paraId="1DFC3DE2">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default"/>
                <w:color w:val="auto"/>
                <w:sz w:val="24"/>
                <w:szCs w:val="24"/>
                <w:highlight w:val="none"/>
                <w:lang w:val="en-US" w:eastAsia="zh-CN"/>
              </w:rPr>
            </w:pPr>
            <w:r>
              <w:rPr>
                <w:rFonts w:hint="eastAsia"/>
                <w:color w:val="auto"/>
                <w:sz w:val="24"/>
                <w:szCs w:val="24"/>
                <w:highlight w:val="none"/>
                <w:lang w:val="en-US" w:eastAsia="zh-CN"/>
              </w:rPr>
              <w:t>（1）申请文件【pdf格式、200dpi（主审材料）】</w:t>
            </w:r>
          </w:p>
          <w:p w14:paraId="41E02264">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color w:val="auto"/>
                <w:sz w:val="24"/>
                <w:szCs w:val="24"/>
                <w:highlight w:val="none"/>
                <w:lang w:val="en-US" w:eastAsia="zh-CN"/>
              </w:rPr>
            </w:pPr>
            <w:r>
              <w:rPr>
                <w:rFonts w:hint="eastAsia"/>
                <w:color w:val="auto"/>
                <w:sz w:val="24"/>
                <w:szCs w:val="24"/>
                <w:highlight w:val="none"/>
                <w:lang w:val="en-US" w:eastAsia="zh-CN"/>
              </w:rPr>
              <w:t>（2）规划设计方案说明【pdf格式、200dpi（主审材料）】</w:t>
            </w:r>
          </w:p>
          <w:p w14:paraId="3695FFD4">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default"/>
                <w:color w:val="auto"/>
                <w:sz w:val="24"/>
                <w:szCs w:val="24"/>
                <w:highlight w:val="none"/>
                <w:lang w:val="en-US" w:eastAsia="zh-CN"/>
              </w:rPr>
            </w:pPr>
            <w:r>
              <w:rPr>
                <w:rFonts w:hint="eastAsia"/>
                <w:color w:val="auto"/>
                <w:sz w:val="24"/>
                <w:szCs w:val="24"/>
                <w:highlight w:val="none"/>
                <w:lang w:val="en-US" w:eastAsia="zh-CN"/>
              </w:rPr>
              <w:t>（3）主要经济技术指标【pdf格式、200dpi（主审材料）】</w:t>
            </w:r>
          </w:p>
          <w:p w14:paraId="209F73FE">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color w:val="auto"/>
                <w:highlight w:val="none"/>
                <w:lang w:val="en-US" w:eastAsia="zh-CN"/>
              </w:rPr>
            </w:pPr>
            <w:r>
              <w:rPr>
                <w:rFonts w:hint="eastAsia"/>
                <w:color w:val="auto"/>
                <w:sz w:val="24"/>
                <w:szCs w:val="24"/>
                <w:highlight w:val="none"/>
                <w:lang w:val="en-US" w:eastAsia="zh-CN"/>
              </w:rPr>
              <w:t>（4）规划设计方案图纸【pdf格式、200dpi（主审材料）】</w:t>
            </w:r>
          </w:p>
          <w:p w14:paraId="5599C802">
            <w:pPr>
              <w:keepNext w:val="0"/>
              <w:keepLines w:val="0"/>
              <w:pageBreakBefore w:val="0"/>
              <w:shd w:val="clear"/>
              <w:kinsoku/>
              <w:wordWrap/>
              <w:overflowPunct/>
              <w:topLinePunct w:val="0"/>
              <w:autoSpaceDN/>
              <w:bidi w:val="0"/>
              <w:adjustRightInd/>
              <w:snapToGrid/>
              <w:spacing w:beforeAutospacing="0" w:afterAutospacing="0" w:line="240" w:lineRule="auto"/>
              <w:jc w:val="both"/>
              <w:textAlignment w:val="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2.2规委会审查（5个工作日）（自然资源部门）</w:t>
            </w:r>
          </w:p>
          <w:p w14:paraId="235933AC">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default"/>
                <w:color w:val="auto"/>
                <w:sz w:val="24"/>
                <w:szCs w:val="24"/>
                <w:highlight w:val="none"/>
                <w:lang w:val="en-US" w:eastAsia="zh-CN"/>
              </w:rPr>
            </w:pPr>
            <w:r>
              <w:rPr>
                <w:rFonts w:hint="eastAsia"/>
                <w:color w:val="auto"/>
                <w:sz w:val="24"/>
                <w:szCs w:val="24"/>
                <w:highlight w:val="none"/>
                <w:lang w:val="en-US" w:eastAsia="zh-CN"/>
              </w:rPr>
              <w:t>（1）申请文件【pdf格式、200dpi（主审材料）】</w:t>
            </w:r>
          </w:p>
          <w:p w14:paraId="3645B5DF">
            <w:pPr>
              <w:keepNext w:val="0"/>
              <w:keepLines w:val="0"/>
              <w:pageBreakBefore w:val="0"/>
              <w:shd w:val="clear"/>
              <w:kinsoku/>
              <w:wordWrap/>
              <w:overflowPunct/>
              <w:topLinePunct w:val="0"/>
              <w:autoSpaceDN/>
              <w:bidi w:val="0"/>
              <w:adjustRightInd/>
              <w:snapToGrid/>
              <w:spacing w:beforeAutospacing="0" w:afterAutospacing="0" w:line="240" w:lineRule="auto"/>
              <w:jc w:val="both"/>
              <w:textAlignment w:val="auto"/>
              <w:rPr>
                <w:rFonts w:hint="eastAsia" w:ascii="宋体" w:hAnsi="宋体" w:cs="宋体"/>
                <w:b/>
                <w:bCs/>
                <w:color w:val="auto"/>
                <w:sz w:val="24"/>
                <w:highlight w:val="none"/>
                <w:lang w:val="en-US" w:eastAsia="zh-CN"/>
              </w:rPr>
            </w:pPr>
            <w:r>
              <w:rPr>
                <w:rFonts w:hint="eastAsia"/>
                <w:color w:val="auto"/>
                <w:sz w:val="24"/>
                <w:szCs w:val="24"/>
                <w:highlight w:val="none"/>
                <w:lang w:val="en-US" w:eastAsia="zh-CN"/>
              </w:rPr>
              <w:t>（2）修建性详细规划设计方案【pdf格式、200dpi（主审材料）】</w:t>
            </w:r>
          </w:p>
          <w:p w14:paraId="4910C409">
            <w:pPr>
              <w:keepNext w:val="0"/>
              <w:keepLines w:val="0"/>
              <w:pageBreakBefore w:val="0"/>
              <w:shd w:val="clear"/>
              <w:kinsoku/>
              <w:wordWrap/>
              <w:overflowPunct/>
              <w:topLinePunct w:val="0"/>
              <w:autoSpaceDN/>
              <w:bidi w:val="0"/>
              <w:adjustRightInd/>
              <w:snapToGrid/>
              <w:spacing w:beforeAutospacing="0" w:afterAutospacing="0" w:line="240" w:lineRule="auto"/>
              <w:jc w:val="both"/>
              <w:textAlignment w:val="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3</w:t>
            </w:r>
            <w:r>
              <w:rPr>
                <w:rFonts w:hint="eastAsia" w:ascii="宋体" w:hAnsi="宋体" w:cs="宋体"/>
                <w:b/>
                <w:bCs/>
                <w:color w:val="auto"/>
                <w:kern w:val="0"/>
                <w:sz w:val="24"/>
                <w:highlight w:val="none"/>
                <w:lang w:val="en-US" w:eastAsia="zh-CN"/>
              </w:rPr>
              <w:t>建设工程规划许可证</w:t>
            </w:r>
            <w:r>
              <w:rPr>
                <w:rFonts w:hint="eastAsia" w:ascii="宋体" w:hAnsi="宋体" w:cs="宋体"/>
                <w:b/>
                <w:bCs/>
                <w:color w:val="auto"/>
                <w:sz w:val="24"/>
                <w:highlight w:val="none"/>
                <w:lang w:val="en-US" w:eastAsia="zh-CN"/>
              </w:rPr>
              <w:t>（自然资源部门、人防部门）</w:t>
            </w:r>
          </w:p>
          <w:p w14:paraId="70B1464B">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color w:val="auto"/>
                <w:sz w:val="24"/>
                <w:szCs w:val="24"/>
                <w:highlight w:val="none"/>
                <w:lang w:val="en-US" w:eastAsia="zh-CN"/>
              </w:rPr>
            </w:pPr>
            <w:r>
              <w:rPr>
                <w:rFonts w:hint="eastAsia"/>
                <w:color w:val="auto"/>
                <w:sz w:val="24"/>
                <w:szCs w:val="24"/>
                <w:highlight w:val="none"/>
                <w:lang w:val="en-US" w:eastAsia="zh-CN"/>
              </w:rPr>
              <w:t>（1）建设项目审批文件【pdf格式、200dpi（主审材料）】</w:t>
            </w:r>
          </w:p>
          <w:p w14:paraId="2C34AA03">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color w:val="auto"/>
                <w:sz w:val="24"/>
                <w:szCs w:val="24"/>
                <w:highlight w:val="none"/>
                <w:lang w:val="en-US" w:eastAsia="zh-CN"/>
              </w:rPr>
            </w:pPr>
            <w:r>
              <w:rPr>
                <w:rFonts w:hint="eastAsia"/>
                <w:color w:val="auto"/>
                <w:sz w:val="24"/>
                <w:szCs w:val="24"/>
                <w:highlight w:val="none"/>
                <w:lang w:val="en-US" w:eastAsia="zh-CN"/>
              </w:rPr>
              <w:t>（2）使用土地的关证明文件【pdf格式、200dpi（主审材料）】</w:t>
            </w:r>
          </w:p>
          <w:p w14:paraId="3AC41DFB">
            <w:pPr>
              <w:keepNext w:val="0"/>
              <w:keepLines w:val="0"/>
              <w:pageBreakBefore w:val="0"/>
              <w:widowControl/>
              <w:numPr>
                <w:ilvl w:val="0"/>
                <w:numId w:val="0"/>
              </w:numPr>
              <w:kinsoku/>
              <w:wordWrap/>
              <w:overflowPunct/>
              <w:topLinePunct w:val="0"/>
              <w:autoSpaceDN/>
              <w:bidi w:val="0"/>
              <w:adjustRightInd/>
              <w:spacing w:line="240" w:lineRule="auto"/>
              <w:jc w:val="left"/>
              <w:textAlignment w:val="auto"/>
              <w:rPr>
                <w:rFonts w:hint="eastAsia"/>
                <w:color w:val="auto"/>
                <w:sz w:val="24"/>
                <w:szCs w:val="24"/>
                <w:highlight w:val="none"/>
                <w:lang w:val="en-US" w:eastAsia="zh-CN"/>
              </w:rPr>
            </w:pPr>
            <w:r>
              <w:rPr>
                <w:rFonts w:hint="eastAsia"/>
                <w:color w:val="auto"/>
                <w:sz w:val="24"/>
                <w:szCs w:val="24"/>
                <w:highlight w:val="none"/>
                <w:lang w:val="en-US" w:eastAsia="zh-CN"/>
              </w:rPr>
              <w:t>（3）申请文件、审定的规划设计方案（需包含：审定的规划平面图、高层建筑日照分析报告）【pdf格式、200dpi（主审材料）】及建筑单体和建筑物的2000 大地坐标矢量数据【含有shp文件的zip格式（主审材料）】。注：规划方案中应明确人防区域和面积。</w:t>
            </w:r>
          </w:p>
          <w:p w14:paraId="46F77532">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color w:val="auto"/>
                <w:sz w:val="24"/>
                <w:szCs w:val="24"/>
                <w:highlight w:val="none"/>
                <w:lang w:val="en-US" w:eastAsia="zh-CN"/>
              </w:rPr>
            </w:pPr>
            <w:r>
              <w:rPr>
                <w:rFonts w:hint="eastAsia"/>
                <w:color w:val="auto"/>
                <w:sz w:val="24"/>
                <w:szCs w:val="24"/>
                <w:highlight w:val="none"/>
                <w:lang w:val="en-US" w:eastAsia="zh-CN"/>
              </w:rPr>
              <w:t>（4）规划行政许可前公示公告。【现场公示影视一份电子版(PDF 格式、200dpi）（主审材料）】</w:t>
            </w:r>
          </w:p>
          <w:p w14:paraId="2F101A02">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color w:val="auto"/>
                <w:sz w:val="24"/>
                <w:szCs w:val="24"/>
                <w:highlight w:val="none"/>
                <w:lang w:val="en-US" w:eastAsia="zh-CN"/>
              </w:rPr>
            </w:pPr>
            <w:r>
              <w:rPr>
                <w:rFonts w:hint="eastAsia"/>
                <w:color w:val="auto"/>
                <w:sz w:val="24"/>
                <w:szCs w:val="24"/>
                <w:highlight w:val="none"/>
                <w:lang w:val="en-US" w:eastAsia="zh-CN"/>
              </w:rPr>
              <w:t>（5）与最终规划方案一致的各单体建筑经济技术指标统计表(附各单体工程建筑、结构设计方案电子版)【pdf格式、CAD格式（非必要）】</w:t>
            </w:r>
          </w:p>
          <w:p w14:paraId="5C8124B2">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color w:val="auto"/>
                <w:sz w:val="24"/>
                <w:szCs w:val="24"/>
                <w:highlight w:val="none"/>
                <w:lang w:val="en-US" w:eastAsia="zh-CN"/>
              </w:rPr>
            </w:pPr>
            <w:r>
              <w:rPr>
                <w:rFonts w:hint="eastAsia"/>
                <w:color w:val="auto"/>
                <w:sz w:val="24"/>
                <w:szCs w:val="24"/>
                <w:highlight w:val="none"/>
                <w:lang w:val="en-US" w:eastAsia="zh-CN"/>
              </w:rPr>
              <w:t>（6）地质勘察报告、专家论证报告或相关单位、机构出具的符合防空地下室易地建设条件的其它证明材料。【pdf格式、200dpi（非必要）】</w:t>
            </w:r>
          </w:p>
          <w:p w14:paraId="0B2F0225">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color w:val="auto"/>
                <w:sz w:val="24"/>
                <w:szCs w:val="24"/>
                <w:highlight w:val="none"/>
                <w:lang w:val="en-US" w:eastAsia="zh-CN"/>
              </w:rPr>
            </w:pPr>
          </w:p>
          <w:p w14:paraId="05B0FEDD">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b/>
                <w:bCs/>
                <w:color w:val="auto"/>
                <w:sz w:val="24"/>
                <w:szCs w:val="24"/>
                <w:highlight w:val="none"/>
                <w:lang w:val="en-US" w:eastAsia="zh-CN"/>
              </w:rPr>
            </w:pPr>
            <w:r>
              <w:rPr>
                <w:rFonts w:hint="eastAsia" w:asciiTheme="minorEastAsia" w:hAnsiTheme="minorEastAsia" w:eastAsiaTheme="minorEastAsia" w:cstheme="minorEastAsia"/>
                <w:b/>
                <w:bCs/>
                <w:color w:val="auto"/>
                <w:sz w:val="30"/>
                <w:szCs w:val="30"/>
                <w:highlight w:val="none"/>
                <w:lang w:val="en-US" w:eastAsia="zh-CN"/>
              </w:rPr>
              <w:t>4可并行申请审批事项（选择性办理，开工前完成即可）</w:t>
            </w:r>
            <w:r>
              <w:rPr>
                <w:rFonts w:hint="eastAsia"/>
                <w:b/>
                <w:bCs/>
                <w:color w:val="auto"/>
                <w:sz w:val="24"/>
                <w:szCs w:val="24"/>
                <w:highlight w:val="none"/>
                <w:lang w:val="en-US" w:eastAsia="zh-CN"/>
              </w:rPr>
              <w:t>4.1涉及国家安全事项的建设项目审批（国家安全部门）</w:t>
            </w:r>
          </w:p>
          <w:p w14:paraId="06D35BBE">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color w:val="auto"/>
                <w:sz w:val="24"/>
                <w:szCs w:val="24"/>
                <w:highlight w:val="none"/>
                <w:lang w:val="en-US" w:eastAsia="zh-CN"/>
              </w:rPr>
            </w:pPr>
            <w:r>
              <w:rPr>
                <w:rFonts w:hint="eastAsia"/>
                <w:color w:val="auto"/>
                <w:sz w:val="24"/>
                <w:szCs w:val="24"/>
                <w:highlight w:val="none"/>
                <w:lang w:val="en-US" w:eastAsia="zh-CN"/>
              </w:rPr>
              <w:t>（1）涉及国家安全事项的建设项目建设申请书（应有申请人盖章，如属委托申请，需提供授权委托书）；</w:t>
            </w:r>
          </w:p>
          <w:p w14:paraId="14CD31B6">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color w:val="auto"/>
                <w:sz w:val="24"/>
                <w:szCs w:val="24"/>
                <w:highlight w:val="none"/>
                <w:lang w:val="en-US" w:eastAsia="zh-CN"/>
              </w:rPr>
            </w:pPr>
            <w:r>
              <w:rPr>
                <w:rFonts w:hint="eastAsia"/>
                <w:color w:val="auto"/>
                <w:sz w:val="24"/>
                <w:szCs w:val="24"/>
                <w:highlight w:val="none"/>
                <w:lang w:val="en-US" w:eastAsia="zh-CN"/>
              </w:rPr>
              <w:t>（2）项目单位身份材料(包括项目单位统一信用代码证、营业执照或者组织机构代码证，申请人身份证件复印件)；</w:t>
            </w:r>
          </w:p>
          <w:p w14:paraId="72636F53">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color w:val="auto"/>
                <w:sz w:val="24"/>
                <w:szCs w:val="24"/>
                <w:highlight w:val="none"/>
                <w:lang w:val="en-US" w:eastAsia="zh-CN"/>
              </w:rPr>
            </w:pPr>
            <w:r>
              <w:rPr>
                <w:rFonts w:hint="eastAsia"/>
                <w:color w:val="auto"/>
                <w:sz w:val="24"/>
                <w:szCs w:val="24"/>
                <w:highlight w:val="none"/>
                <w:lang w:val="en-US" w:eastAsia="zh-CN"/>
              </w:rPr>
              <w:t>（3）建设项目投资性质、使用功能、地理位置及周边环境说明文件；</w:t>
            </w:r>
          </w:p>
          <w:p w14:paraId="212EA8D4">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color w:val="auto"/>
                <w:sz w:val="24"/>
                <w:szCs w:val="24"/>
                <w:highlight w:val="none"/>
                <w:lang w:val="en-US" w:eastAsia="zh-CN"/>
              </w:rPr>
            </w:pPr>
            <w:r>
              <w:rPr>
                <w:rFonts w:hint="eastAsia"/>
                <w:color w:val="auto"/>
                <w:sz w:val="24"/>
                <w:szCs w:val="24"/>
                <w:highlight w:val="none"/>
                <w:lang w:val="en-US" w:eastAsia="zh-CN"/>
              </w:rPr>
              <w:t>（4）建设项目规划红线范围内的1:2000地形图或1:500总平面图；</w:t>
            </w:r>
          </w:p>
          <w:p w14:paraId="4E8E06D2">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color w:val="auto"/>
                <w:sz w:val="24"/>
                <w:szCs w:val="24"/>
                <w:highlight w:val="none"/>
                <w:lang w:val="en-US" w:eastAsia="zh-CN"/>
              </w:rPr>
            </w:pPr>
            <w:r>
              <w:rPr>
                <w:rFonts w:hint="eastAsia"/>
                <w:color w:val="auto"/>
                <w:sz w:val="24"/>
                <w:szCs w:val="24"/>
                <w:highlight w:val="none"/>
                <w:lang w:val="en-US" w:eastAsia="zh-CN"/>
              </w:rPr>
              <w:t>（5）建设项目整体规划设计方案或内部智能化集成系统、办公自动化系统、信息网络系统等设计方案。</w:t>
            </w:r>
          </w:p>
          <w:p w14:paraId="2560AF10">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b/>
                <w:bCs/>
                <w:color w:val="auto"/>
                <w:sz w:val="24"/>
                <w:szCs w:val="24"/>
                <w:highlight w:val="none"/>
                <w:lang w:val="en-US" w:eastAsia="zh-CN"/>
              </w:rPr>
            </w:pPr>
            <w:r>
              <w:rPr>
                <w:rFonts w:hint="eastAsia"/>
                <w:b/>
                <w:bCs/>
                <w:color w:val="auto"/>
                <w:sz w:val="24"/>
                <w:szCs w:val="24"/>
                <w:highlight w:val="none"/>
                <w:lang w:val="en-US" w:eastAsia="zh-CN"/>
              </w:rPr>
              <w:t>4.2固定资产投资项目节能审查（发改部门）</w:t>
            </w:r>
          </w:p>
          <w:p w14:paraId="7AA8A81E">
            <w:pPr>
              <w:widowControl/>
              <w:numPr>
                <w:ilvl w:val="0"/>
                <w:numId w:val="0"/>
              </w:numPr>
              <w:shd w:val="clear"/>
              <w:spacing w:line="240" w:lineRule="auto"/>
              <w:jc w:val="left"/>
              <w:rPr>
                <w:rFonts w:hint="eastAsia" w:ascii="宋体" w:hAnsi="宋体" w:cs="宋体"/>
                <w:b/>
                <w:bCs/>
                <w:color w:val="auto"/>
                <w:sz w:val="24"/>
                <w:highlight w:val="none"/>
                <w:lang w:val="en-US" w:eastAsia="zh-CN"/>
              </w:rPr>
            </w:pPr>
            <w:r>
              <w:rPr>
                <w:rFonts w:hint="eastAsia"/>
                <w:color w:val="auto"/>
                <w:sz w:val="24"/>
                <w:szCs w:val="24"/>
                <w:highlight w:val="none"/>
                <w:lang w:val="en-US" w:eastAsia="zh-CN"/>
              </w:rPr>
              <w:t>（注：年综合能耗不满1000吨标准煤，且年电力消费量不满500万千瓦时的项目只报送节能声明表，不再单独进行节能审查）</w:t>
            </w:r>
          </w:p>
          <w:p w14:paraId="559899E3">
            <w:pPr>
              <w:widowControl/>
              <w:numPr>
                <w:ilvl w:val="0"/>
                <w:numId w:val="0"/>
              </w:numPr>
              <w:shd w:val="clear"/>
              <w:spacing w:line="240" w:lineRule="auto"/>
              <w:jc w:val="left"/>
              <w:rPr>
                <w:rFonts w:hint="default"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节能报告：</w:t>
            </w:r>
          </w:p>
          <w:p w14:paraId="39D553CC">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color w:val="auto"/>
                <w:sz w:val="24"/>
                <w:szCs w:val="24"/>
                <w:highlight w:val="none"/>
                <w:lang w:val="en-US" w:eastAsia="zh-CN"/>
              </w:rPr>
            </w:pPr>
            <w:r>
              <w:rPr>
                <w:rFonts w:hint="eastAsia"/>
                <w:color w:val="auto"/>
                <w:sz w:val="24"/>
                <w:szCs w:val="24"/>
                <w:highlight w:val="none"/>
                <w:lang w:val="en-US" w:eastAsia="zh-CN"/>
              </w:rPr>
              <w:t>（1）固定资产投资项目节能报告；</w:t>
            </w:r>
          </w:p>
          <w:p w14:paraId="78D8168F">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color w:val="auto"/>
                <w:sz w:val="24"/>
                <w:szCs w:val="24"/>
                <w:highlight w:val="none"/>
                <w:lang w:val="en-US" w:eastAsia="zh-CN"/>
              </w:rPr>
            </w:pPr>
            <w:r>
              <w:rPr>
                <w:rFonts w:hint="eastAsia"/>
                <w:color w:val="auto"/>
                <w:sz w:val="24"/>
                <w:szCs w:val="24"/>
                <w:highlight w:val="none"/>
                <w:lang w:val="en-US" w:eastAsia="zh-CN"/>
              </w:rPr>
              <w:t>（2）节能项目审查申请书；</w:t>
            </w:r>
          </w:p>
          <w:p w14:paraId="53FF034F">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color w:val="auto"/>
                <w:sz w:val="24"/>
                <w:szCs w:val="24"/>
                <w:highlight w:val="none"/>
                <w:lang w:val="en-US" w:eastAsia="zh-CN"/>
              </w:rPr>
            </w:pPr>
            <w:r>
              <w:rPr>
                <w:rFonts w:hint="eastAsia"/>
                <w:color w:val="auto"/>
                <w:sz w:val="24"/>
                <w:szCs w:val="24"/>
                <w:highlight w:val="none"/>
                <w:lang w:val="en-US" w:eastAsia="zh-CN"/>
              </w:rPr>
              <w:t>（3）旗市区提供的节能初审意见。</w:t>
            </w:r>
          </w:p>
          <w:p w14:paraId="5A169F72">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b/>
                <w:bCs/>
                <w:color w:val="auto"/>
                <w:kern w:val="2"/>
                <w:sz w:val="24"/>
                <w:szCs w:val="24"/>
                <w:highlight w:val="none"/>
                <w:lang w:val="en-US" w:eastAsia="zh-CN" w:bidi="ar"/>
              </w:rPr>
            </w:pPr>
            <w:r>
              <w:rPr>
                <w:rFonts w:hint="eastAsia" w:asciiTheme="minorEastAsia" w:hAnsiTheme="minorEastAsia" w:eastAsiaTheme="minorEastAsia" w:cstheme="minorEastAsia"/>
                <w:b/>
                <w:bCs/>
                <w:color w:val="auto"/>
                <w:kern w:val="2"/>
                <w:sz w:val="24"/>
                <w:szCs w:val="24"/>
                <w:highlight w:val="none"/>
                <w:lang w:val="en-US" w:eastAsia="zh-CN" w:bidi="ar"/>
              </w:rPr>
              <w:t>4.3城市建筑垃圾处置核准（住建部门）</w:t>
            </w:r>
          </w:p>
          <w:p w14:paraId="300C747F">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（1）城市建筑垃圾处置核准处置申请表；</w:t>
            </w:r>
          </w:p>
          <w:p w14:paraId="1469920D">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（2）建筑垃圾处置设施的土地使用证明；</w:t>
            </w:r>
          </w:p>
          <w:p w14:paraId="1F91DD97">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（3）有处置设施的场地平面图、进场路线图，有健全的环境卫生和安全管理制度并得到有效执行；</w:t>
            </w:r>
          </w:p>
          <w:p w14:paraId="08C80125">
            <w:pPr>
              <w:keepNext w:val="0"/>
              <w:keepLines w:val="0"/>
              <w:pageBreakBefore w:val="0"/>
              <w:widowControl/>
              <w:suppressLineNumbers w:val="0"/>
              <w:shd w:val="clear"/>
              <w:kinsoku/>
              <w:wordWrap/>
              <w:overflowPunct/>
              <w:topLinePunct w:val="0"/>
              <w:autoSpaceDN/>
              <w:bidi w:val="0"/>
              <w:adjustRightInd/>
              <w:spacing w:before="0" w:beforeAutospacing="0" w:after="0" w:afterAutospacing="0" w:line="240" w:lineRule="auto"/>
              <w:ind w:left="0" w:leftChars="0" w:right="0" w:rightChars="0"/>
              <w:jc w:val="left"/>
              <w:textAlignment w:val="auto"/>
              <w:rPr>
                <w:rFonts w:hint="eastAsia" w:asciiTheme="minorEastAsia" w:hAnsiTheme="minorEastAsia" w:eastAsiaTheme="minorEastAsia" w:cstheme="minorEastAsia"/>
                <w:color w:val="auto"/>
                <w:kern w:val="2"/>
                <w:sz w:val="24"/>
                <w:szCs w:val="24"/>
                <w:highlight w:val="none"/>
                <w:lang w:val="en-US" w:eastAsia="zh-CN" w:bidi="ar"/>
              </w:rPr>
            </w:pPr>
            <w:r>
              <w:rPr>
                <w:rFonts w:hint="eastAsia" w:asciiTheme="minorEastAsia" w:hAnsiTheme="minorEastAsia" w:eastAsiaTheme="minorEastAsia" w:cstheme="minorEastAsia"/>
                <w:color w:val="auto"/>
                <w:kern w:val="2"/>
                <w:sz w:val="24"/>
                <w:szCs w:val="24"/>
                <w:highlight w:val="none"/>
                <w:lang w:val="en-US" w:eastAsia="zh-CN" w:bidi="ar"/>
              </w:rPr>
              <w:t>（4）具有建筑垃圾分类处理的方案和对废混凝土、金属、木材等回收利用的方案。</w:t>
            </w:r>
          </w:p>
          <w:p w14:paraId="3F44E433">
            <w:pPr>
              <w:keepNext w:val="0"/>
              <w:keepLines w:val="0"/>
              <w:pageBreakBefore w:val="0"/>
              <w:widowControl w:val="0"/>
              <w:suppressLineNumbers w:val="0"/>
              <w:shd w:val="clear"/>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b/>
                <w:bCs/>
                <w:color w:val="auto"/>
                <w:kern w:val="2"/>
                <w:sz w:val="24"/>
                <w:szCs w:val="24"/>
                <w:highlight w:val="none"/>
                <w:lang w:val="en-US" w:eastAsia="zh-CN" w:bidi="ar"/>
              </w:rPr>
            </w:pPr>
            <w:r>
              <w:rPr>
                <w:rFonts w:hint="eastAsia" w:ascii="宋体" w:hAnsi="宋体" w:cs="宋体"/>
                <w:b/>
                <w:bCs/>
                <w:color w:val="auto"/>
                <w:kern w:val="2"/>
                <w:sz w:val="24"/>
                <w:szCs w:val="24"/>
                <w:highlight w:val="none"/>
                <w:lang w:val="en-US" w:eastAsia="zh-CN" w:bidi="ar"/>
              </w:rPr>
              <w:t>4.4</w:t>
            </w:r>
            <w:r>
              <w:rPr>
                <w:rFonts w:hint="eastAsia" w:ascii="宋体" w:hAnsi="宋体" w:eastAsia="宋体" w:cs="宋体"/>
                <w:b/>
                <w:bCs/>
                <w:color w:val="auto"/>
                <w:kern w:val="2"/>
                <w:sz w:val="24"/>
                <w:szCs w:val="24"/>
                <w:highlight w:val="none"/>
                <w:lang w:val="en-US" w:eastAsia="zh-CN" w:bidi="ar"/>
              </w:rPr>
              <w:t>市政设施建设类审批（住建部门）</w:t>
            </w:r>
          </w:p>
          <w:p w14:paraId="349B0870">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（1）市政设施建设类审批表</w:t>
            </w:r>
          </w:p>
          <w:p w14:paraId="082EECEA">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（2）建设工程规划许可证</w:t>
            </w:r>
          </w:p>
          <w:p w14:paraId="11078ADF">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（3）单位提供营业执照或个人提交身份证</w:t>
            </w:r>
          </w:p>
          <w:p w14:paraId="721D72A3">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4）规划批准文件或其他批准文件。①因城市建设砍伐树木--建设工程规划许可证或临时建设工程规划许可证或临时用地批准文件②非工程建设原因移伐城市树木，无需提供前项所述各类工程建设规划许可等批准文件。但需分以下情况，提供相应资料：Ⅰ.申请人因树木存在居住或设施安全隐患等问题（含枯死树木，申报移植、砍伐树木应具备基本证据材料，包括树木生长状况、造成 安全隐患现象的照片等。Ⅱ.因绿化改造提升移植、砍伐树木，申请人需具有城市主管部门对改造提升设计方案的批准文件（含附图。Ⅲ.因检疫性病虫害或其他严重病虫害砍伐树木，申请人应具备林保站或所在区园林绿化局等专业机构服务指导意见。</w:t>
            </w:r>
          </w:p>
          <w:p w14:paraId="52208C7C">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（5）树木位置图</w:t>
            </w:r>
          </w:p>
          <w:p w14:paraId="748B8211">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（6）项目竣工后绿化规划方案，或树木补栽计划</w:t>
            </w:r>
          </w:p>
          <w:p w14:paraId="2DD32BE3">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（7）临时占用绿地平面图</w:t>
            </w:r>
          </w:p>
          <w:p w14:paraId="0AF69EC2">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（8）绿地恢复（补偿）协议</w:t>
            </w:r>
          </w:p>
          <w:p w14:paraId="368CFF44">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（9）恢复供水方案及应急措施</w:t>
            </w:r>
          </w:p>
          <w:p w14:paraId="2EC1B5B6">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（10）供水企业批准意见</w:t>
            </w:r>
          </w:p>
          <w:p w14:paraId="4AA4D7C5">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（11）工程建设的有关审批文件</w:t>
            </w:r>
          </w:p>
          <w:p w14:paraId="0CDCE4E3">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（12）设计图纸、位置平面图及详细数据资料</w:t>
            </w:r>
          </w:p>
          <w:p w14:paraId="4C032C7E">
            <w:pPr>
              <w:keepNext w:val="0"/>
              <w:keepLines w:val="0"/>
              <w:pageBreakBefore w:val="0"/>
              <w:widowControl/>
              <w:numPr>
                <w:ilvl w:val="0"/>
                <w:numId w:val="0"/>
              </w:numPr>
              <w:suppressLineNumbers w:val="0"/>
              <w:shd w:val="clear"/>
              <w:kinsoku/>
              <w:wordWrap/>
              <w:overflowPunct/>
              <w:topLinePunct w:val="0"/>
              <w:autoSpaceDE w:val="0"/>
              <w:autoSpaceDN/>
              <w:bidi w:val="0"/>
              <w:adjustRightInd/>
              <w:snapToGrid/>
              <w:spacing w:beforeAutospacing="0" w:after="0" w:afterAutospacing="0" w:line="240" w:lineRule="auto"/>
              <w:ind w:right="0" w:rightChars="0"/>
              <w:jc w:val="both"/>
              <w:textAlignment w:val="auto"/>
              <w:rPr>
                <w:rFonts w:hint="eastAsia" w:ascii="宋体" w:hAnsi="宋体" w:eastAsia="宋体" w:cs="宋体"/>
                <w:b/>
                <w:bCs/>
                <w:color w:val="auto"/>
                <w:kern w:val="2"/>
                <w:sz w:val="24"/>
                <w:szCs w:val="24"/>
                <w:highlight w:val="none"/>
                <w:lang w:val="en-US" w:eastAsia="zh-CN" w:bidi="ar"/>
              </w:rPr>
            </w:pPr>
            <w:r>
              <w:rPr>
                <w:rFonts w:hint="eastAsia" w:ascii="宋体" w:hAnsi="宋体" w:cs="宋体"/>
                <w:b/>
                <w:bCs/>
                <w:color w:val="auto"/>
                <w:kern w:val="2"/>
                <w:sz w:val="24"/>
                <w:szCs w:val="24"/>
                <w:highlight w:val="none"/>
                <w:lang w:val="en-US" w:eastAsia="zh-CN" w:bidi="ar"/>
              </w:rPr>
              <w:t>4.5</w:t>
            </w:r>
            <w:r>
              <w:rPr>
                <w:rFonts w:hint="eastAsia" w:asciiTheme="minorEastAsia" w:hAnsiTheme="minorEastAsia" w:eastAsiaTheme="minorEastAsia" w:cstheme="minorEastAsia"/>
                <w:b/>
                <w:bCs/>
                <w:color w:val="auto"/>
                <w:kern w:val="2"/>
                <w:sz w:val="24"/>
                <w:szCs w:val="24"/>
                <w:highlight w:val="none"/>
                <w:lang w:val="en-US" w:eastAsia="zh-CN" w:bidi="ar"/>
              </w:rPr>
              <w:t>市政公用设施联合报装（各水、电、气、暖、通信等企业）</w:t>
            </w:r>
          </w:p>
          <w:p w14:paraId="6A3689B8">
            <w:pPr>
              <w:keepNext w:val="0"/>
              <w:keepLines w:val="0"/>
              <w:pageBreakBefore w:val="0"/>
              <w:widowControl/>
              <w:numPr>
                <w:ilvl w:val="0"/>
                <w:numId w:val="0"/>
              </w:numPr>
              <w:shd w:val="clear"/>
              <w:kinsoku/>
              <w:wordWrap/>
              <w:overflowPunct/>
              <w:topLinePunct w:val="0"/>
              <w:autoSpaceDN/>
              <w:bidi w:val="0"/>
              <w:adjustRightInd/>
              <w:snapToGrid/>
              <w:spacing w:beforeAutospacing="0" w:afterAutospacing="0" w:line="240" w:lineRule="auto"/>
              <w:jc w:val="both"/>
              <w:textAlignment w:val="auto"/>
              <w:rPr>
                <w:rFonts w:hint="eastAsia"/>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（1）市政报装申请表</w:t>
            </w:r>
          </w:p>
        </w:tc>
      </w:tr>
      <w:tr w14:paraId="101E0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6" w:hRule="atLeast"/>
        </w:trPr>
        <w:tc>
          <w:tcPr>
            <w:tcW w:w="1082" w:type="dxa"/>
            <w:shd w:val="clear" w:color="auto" w:fill="auto"/>
            <w:noWrap w:val="0"/>
            <w:vAlign w:val="center"/>
          </w:tcPr>
          <w:p w14:paraId="4BA76062">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r>
              <w:rPr>
                <w:rFonts w:hint="eastAsia" w:asciiTheme="minorEastAsia" w:hAnsiTheme="minorEastAsia" w:eastAsiaTheme="minorEastAsia" w:cstheme="minorEastAsia"/>
                <w:b/>
                <w:bCs w:val="0"/>
                <w:color w:val="auto"/>
                <w:kern w:val="2"/>
                <w:sz w:val="24"/>
                <w:szCs w:val="24"/>
                <w:highlight w:val="none"/>
                <w:lang w:val="en-US" w:eastAsia="zh-CN" w:bidi="ar"/>
              </w:rPr>
              <w:t>办理</w:t>
            </w:r>
          </w:p>
          <w:p w14:paraId="2D119213">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highlight w:val="none"/>
              </w:rPr>
            </w:pPr>
            <w:r>
              <w:rPr>
                <w:rFonts w:hint="eastAsia" w:asciiTheme="minorEastAsia" w:hAnsiTheme="minorEastAsia" w:eastAsiaTheme="minorEastAsia" w:cstheme="minorEastAsia"/>
                <w:b/>
                <w:bCs w:val="0"/>
                <w:color w:val="auto"/>
                <w:kern w:val="2"/>
                <w:sz w:val="24"/>
                <w:szCs w:val="24"/>
                <w:highlight w:val="none"/>
                <w:lang w:val="en-US" w:eastAsia="zh-CN" w:bidi="ar"/>
              </w:rPr>
              <w:t>程序</w:t>
            </w:r>
          </w:p>
        </w:tc>
        <w:tc>
          <w:tcPr>
            <w:tcW w:w="7733" w:type="dxa"/>
            <w:gridSpan w:val="3"/>
            <w:shd w:val="clear" w:color="auto" w:fill="auto"/>
            <w:noWrap w:val="0"/>
            <w:vAlign w:val="center"/>
          </w:tcPr>
          <w:p w14:paraId="52A4210F">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kern w:val="2"/>
                <w:sz w:val="24"/>
                <w:szCs w:val="24"/>
                <w:highlight w:val="none"/>
                <w:lang w:val="en-US" w:eastAsia="zh-CN" w:bidi="ar"/>
              </w:rPr>
              <w:t>1.受理。</w:t>
            </w:r>
            <w:r>
              <w:rPr>
                <w:rFonts w:hint="eastAsia" w:asciiTheme="minorEastAsia" w:hAnsiTheme="minorEastAsia" w:eastAsiaTheme="minorEastAsia" w:cstheme="minorEastAsia"/>
                <w:color w:val="auto"/>
                <w:kern w:val="2"/>
                <w:sz w:val="24"/>
                <w:szCs w:val="24"/>
                <w:highlight w:val="none"/>
                <w:lang w:val="en-US" w:eastAsia="zh-CN" w:bidi="ar"/>
              </w:rPr>
              <w:t>登录内蒙古政务服务网，选择呼伦贝尔市进行行政许可事项的申报；通过平台发送受理通知书或不予受理决定书。</w:t>
            </w:r>
          </w:p>
          <w:p w14:paraId="35CA6B4D">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kern w:val="2"/>
                <w:sz w:val="24"/>
                <w:szCs w:val="24"/>
                <w:highlight w:val="none"/>
                <w:lang w:val="en-US" w:eastAsia="zh-CN" w:bidi="ar"/>
              </w:rPr>
              <w:t>2.审查。</w:t>
            </w:r>
            <w:r>
              <w:rPr>
                <w:rFonts w:hint="eastAsia" w:asciiTheme="minorEastAsia" w:hAnsiTheme="minorEastAsia" w:eastAsiaTheme="minorEastAsia" w:cstheme="minorEastAsia"/>
                <w:color w:val="auto"/>
                <w:kern w:val="2"/>
                <w:sz w:val="24"/>
                <w:szCs w:val="24"/>
                <w:highlight w:val="none"/>
                <w:lang w:val="en-US" w:eastAsia="zh-CN" w:bidi="ar"/>
              </w:rPr>
              <w:t>审批部门通过平台对材料进行审查，并履行审批程序，并在承诺期限内签署审批意见。</w:t>
            </w:r>
          </w:p>
          <w:p w14:paraId="111A50F4">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jc w:val="both"/>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bCs/>
                <w:color w:val="auto"/>
                <w:kern w:val="2"/>
                <w:sz w:val="24"/>
                <w:szCs w:val="24"/>
                <w:highlight w:val="none"/>
                <w:lang w:val="en-US" w:eastAsia="zh-CN" w:bidi="ar"/>
              </w:rPr>
              <w:t>3.决定。</w:t>
            </w:r>
            <w:r>
              <w:rPr>
                <w:rFonts w:hint="eastAsia" w:asciiTheme="minorEastAsia" w:hAnsiTheme="minorEastAsia" w:eastAsiaTheme="minorEastAsia" w:cstheme="minorEastAsia"/>
                <w:color w:val="auto"/>
                <w:kern w:val="2"/>
                <w:sz w:val="24"/>
                <w:szCs w:val="24"/>
                <w:highlight w:val="none"/>
                <w:lang w:val="en-US" w:eastAsia="zh-CN" w:bidi="ar"/>
              </w:rPr>
              <w:t>对于决定受理的，由阶段内审批部门作出准予行政许可的申请决定。作出不予行政许可书面决定的说明理由，并告知申请人诉权。</w:t>
            </w:r>
          </w:p>
          <w:p w14:paraId="741B1BB3">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rPr>
                <w:rFonts w:hint="eastAsia" w:ascii="宋体" w:hAnsi="宋体" w:eastAsia="宋体" w:cs="宋体"/>
                <w:color w:val="auto"/>
                <w:sz w:val="24"/>
                <w:highlight w:val="none"/>
                <w:lang w:val="en-US" w:eastAsia="zh-CN"/>
              </w:rPr>
            </w:pPr>
            <w:r>
              <w:rPr>
                <w:rFonts w:hint="eastAsia" w:asciiTheme="minorEastAsia" w:hAnsiTheme="minorEastAsia" w:eastAsiaTheme="minorEastAsia" w:cstheme="minorEastAsia"/>
                <w:b/>
                <w:bCs/>
                <w:color w:val="auto"/>
                <w:kern w:val="2"/>
                <w:sz w:val="24"/>
                <w:szCs w:val="24"/>
                <w:highlight w:val="none"/>
                <w:lang w:val="en-US" w:eastAsia="zh-CN" w:bidi="ar"/>
              </w:rPr>
              <w:t>4.办结。</w:t>
            </w:r>
            <w:r>
              <w:rPr>
                <w:rFonts w:hint="eastAsia" w:asciiTheme="minorEastAsia" w:hAnsiTheme="minorEastAsia" w:eastAsiaTheme="minorEastAsia" w:cstheme="minorEastAsia"/>
                <w:color w:val="auto"/>
                <w:kern w:val="2"/>
                <w:sz w:val="24"/>
                <w:szCs w:val="24"/>
                <w:highlight w:val="none"/>
                <w:lang w:val="en-US" w:eastAsia="zh-CN" w:bidi="ar"/>
              </w:rPr>
              <w:t>项目单位可在内蒙古政务服务网或者蒙速办APP上自行下载电子证照或批复文件。</w:t>
            </w:r>
          </w:p>
        </w:tc>
      </w:tr>
      <w:tr w14:paraId="7431F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788" w:hRule="atLeast"/>
        </w:trPr>
        <w:tc>
          <w:tcPr>
            <w:tcW w:w="1082" w:type="dxa"/>
            <w:shd w:val="clear" w:color="auto" w:fill="auto"/>
            <w:noWrap w:val="0"/>
            <w:vAlign w:val="center"/>
          </w:tcPr>
          <w:p w14:paraId="77FD6D56">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Theme="minorEastAsia" w:hAnsiTheme="minorEastAsia" w:eastAsiaTheme="minorEastAsia" w:cstheme="minorEastAsia"/>
                <w:b/>
                <w:bCs w:val="0"/>
                <w:color w:val="auto"/>
                <w:kern w:val="2"/>
                <w:sz w:val="24"/>
                <w:szCs w:val="24"/>
                <w:highlight w:val="none"/>
                <w:lang w:val="en-US" w:eastAsia="zh-CN" w:bidi="ar"/>
              </w:rPr>
            </w:pPr>
            <w:r>
              <w:rPr>
                <w:rFonts w:hint="eastAsia" w:asciiTheme="minorEastAsia" w:hAnsiTheme="minorEastAsia" w:eastAsiaTheme="minorEastAsia" w:cstheme="minorEastAsia"/>
                <w:b/>
                <w:bCs w:val="0"/>
                <w:color w:val="auto"/>
                <w:kern w:val="2"/>
                <w:sz w:val="24"/>
                <w:szCs w:val="24"/>
                <w:highlight w:val="none"/>
                <w:lang w:val="en-US" w:eastAsia="zh-CN" w:bidi="ar"/>
              </w:rPr>
              <w:t>核发</w:t>
            </w:r>
          </w:p>
          <w:p w14:paraId="248CB050">
            <w:pPr>
              <w:keepNext w:val="0"/>
              <w:keepLines w:val="0"/>
              <w:pageBreakBefore w:val="0"/>
              <w:widowControl/>
              <w:suppressLineNumbers w:val="0"/>
              <w:shd w:val="clear"/>
              <w:kinsoku/>
              <w:wordWrap/>
              <w:overflowPunct/>
              <w:topLinePunct w:val="0"/>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color w:val="auto"/>
                <w:sz w:val="24"/>
                <w:highlight w:val="none"/>
              </w:rPr>
            </w:pPr>
            <w:r>
              <w:rPr>
                <w:rFonts w:hint="eastAsia" w:asciiTheme="minorEastAsia" w:hAnsiTheme="minorEastAsia" w:eastAsiaTheme="minorEastAsia" w:cstheme="minorEastAsia"/>
                <w:b/>
                <w:bCs w:val="0"/>
                <w:color w:val="auto"/>
                <w:kern w:val="2"/>
                <w:sz w:val="24"/>
                <w:szCs w:val="24"/>
                <w:highlight w:val="none"/>
                <w:lang w:val="en-US" w:eastAsia="zh-CN" w:bidi="ar"/>
              </w:rPr>
              <w:t>材料</w:t>
            </w:r>
          </w:p>
        </w:tc>
        <w:tc>
          <w:tcPr>
            <w:tcW w:w="7733" w:type="dxa"/>
            <w:gridSpan w:val="3"/>
            <w:shd w:val="clear" w:color="auto" w:fill="auto"/>
            <w:noWrap w:val="0"/>
            <w:vAlign w:val="center"/>
          </w:tcPr>
          <w:p w14:paraId="486A09D1">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2"/>
                <w:sz w:val="24"/>
                <w:szCs w:val="24"/>
                <w:highlight w:val="none"/>
                <w:lang w:val="en-US" w:eastAsia="zh-CN" w:bidi="ar"/>
              </w:rPr>
              <w:t>1.项目备案告知书</w:t>
            </w:r>
            <w:r>
              <w:rPr>
                <w:rFonts w:hint="eastAsia" w:asciiTheme="minorEastAsia" w:hAnsiTheme="minorEastAsia" w:cstheme="minorEastAsia"/>
                <w:color w:val="auto"/>
                <w:kern w:val="2"/>
                <w:sz w:val="24"/>
                <w:szCs w:val="24"/>
                <w:highlight w:val="none"/>
                <w:lang w:val="en-US" w:eastAsia="zh-CN" w:bidi="ar"/>
              </w:rPr>
              <w:t>。</w:t>
            </w:r>
          </w:p>
          <w:p w14:paraId="3639BC98">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right="0"/>
              <w:jc w:val="left"/>
              <w:textAlignment w:val="auto"/>
              <w:rPr>
                <w:rFonts w:hint="default" w:asciiTheme="minorEastAsia" w:hAnsiTheme="minorEastAsia" w:eastAsiaTheme="minorEastAsia" w:cstheme="minorEastAsia"/>
                <w:color w:val="auto"/>
                <w:highlight w:val="none"/>
                <w:lang w:val="en-US"/>
              </w:rPr>
            </w:pPr>
            <w:r>
              <w:rPr>
                <w:rFonts w:hint="eastAsia" w:asciiTheme="minorEastAsia" w:hAnsiTheme="minorEastAsia" w:eastAsiaTheme="minorEastAsia" w:cstheme="minorEastAsia"/>
                <w:color w:val="auto"/>
                <w:kern w:val="0"/>
                <w:sz w:val="24"/>
                <w:szCs w:val="24"/>
                <w:highlight w:val="none"/>
                <w:lang w:val="en-US" w:eastAsia="zh-CN" w:bidi="ar"/>
              </w:rPr>
              <w:t>2.</w:t>
            </w:r>
            <w:r>
              <w:rPr>
                <w:rFonts w:hint="eastAsia" w:ascii="宋体" w:hAnsi="宋体" w:cs="宋体"/>
                <w:color w:val="auto"/>
                <w:kern w:val="0"/>
                <w:sz w:val="24"/>
                <w:highlight w:val="none"/>
                <w:lang w:val="en-US" w:eastAsia="zh-CN"/>
              </w:rPr>
              <w:t>建设工程规划许可</w:t>
            </w:r>
            <w:r>
              <w:rPr>
                <w:rFonts w:hint="eastAsia" w:ascii="宋体" w:hAnsi="宋体" w:eastAsia="宋体" w:cs="宋体"/>
                <w:color w:val="auto"/>
                <w:sz w:val="24"/>
                <w:highlight w:val="none"/>
                <w:lang w:val="en-US" w:eastAsia="zh-CN"/>
              </w:rPr>
              <w:t>证。</w:t>
            </w:r>
          </w:p>
          <w:p w14:paraId="498499FE">
            <w:pPr>
              <w:keepNext w:val="0"/>
              <w:keepLines w:val="0"/>
              <w:pageBreakBefore w:val="0"/>
              <w:widowControl/>
              <w:suppressLineNumbers w:val="0"/>
              <w:shd w:val="clear"/>
              <w:kinsoku/>
              <w:wordWrap/>
              <w:overflowPunct/>
              <w:topLinePunct w:val="0"/>
              <w:autoSpaceDE/>
              <w:autoSpaceDN/>
              <w:bidi w:val="0"/>
              <w:adjustRightInd/>
              <w:snapToGrid/>
              <w:spacing w:before="0" w:beforeAutospacing="0" w:after="0" w:afterAutospacing="0" w:line="240" w:lineRule="auto"/>
              <w:ind w:left="0" w:leftChars="0" w:right="0" w:rightChars="0"/>
              <w:jc w:val="left"/>
              <w:textAlignment w:val="auto"/>
              <w:rPr>
                <w:rFonts w:hint="eastAsia" w:ascii="宋体" w:hAnsi="宋体" w:eastAsia="宋体" w:cs="宋体"/>
                <w:color w:val="auto"/>
                <w:kern w:val="0"/>
                <w:sz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bidi="ar"/>
              </w:rPr>
              <w:t>3.</w:t>
            </w:r>
            <w:r>
              <w:rPr>
                <w:rFonts w:hint="eastAsia" w:ascii="宋体" w:hAnsi="宋体" w:eastAsia="宋体" w:cs="宋体"/>
                <w:color w:val="auto"/>
                <w:kern w:val="2"/>
                <w:sz w:val="24"/>
                <w:szCs w:val="24"/>
                <w:highlight w:val="none"/>
                <w:lang w:val="en-US" w:eastAsia="zh-CN" w:bidi="ar"/>
              </w:rPr>
              <w:t>其他部门出具的决定文书（审批结果），是由需要办理的审批事项来确定的。</w:t>
            </w:r>
          </w:p>
        </w:tc>
      </w:tr>
      <w:tr w14:paraId="63FA4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055" w:hRule="atLeast"/>
        </w:trPr>
        <w:tc>
          <w:tcPr>
            <w:tcW w:w="1082" w:type="dxa"/>
            <w:shd w:val="clear" w:color="auto" w:fill="auto"/>
            <w:noWrap w:val="0"/>
            <w:vAlign w:val="center"/>
          </w:tcPr>
          <w:p w14:paraId="5AF80D70">
            <w:pPr>
              <w:keepNext w:val="0"/>
              <w:keepLines w:val="0"/>
              <w:pageBreakBefore w:val="0"/>
              <w:shd w:val="clear"/>
              <w:kinsoku/>
              <w:wordWrap/>
              <w:overflowPunct/>
              <w:topLinePunct w:val="0"/>
              <w:autoSpaceDN/>
              <w:bidi w:val="0"/>
              <w:adjustRightInd/>
              <w:snapToGrid/>
              <w:spacing w:beforeAutospacing="0" w:afterAutospacing="0" w:line="240" w:lineRule="auto"/>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备注</w:t>
            </w:r>
          </w:p>
        </w:tc>
        <w:tc>
          <w:tcPr>
            <w:tcW w:w="7733" w:type="dxa"/>
            <w:gridSpan w:val="3"/>
            <w:shd w:val="clear" w:color="auto" w:fill="auto"/>
            <w:noWrap w:val="0"/>
            <w:vAlign w:val="top"/>
          </w:tcPr>
          <w:p w14:paraId="04D6DA83">
            <w:pPr>
              <w:keepNext w:val="0"/>
              <w:keepLines w:val="0"/>
              <w:pageBreakBefore w:val="0"/>
              <w:shd w:val="clear"/>
              <w:kinsoku/>
              <w:wordWrap/>
              <w:overflowPunct/>
              <w:topLinePunct w:val="0"/>
              <w:autoSpaceDN/>
              <w:bidi w:val="0"/>
              <w:adjustRightInd/>
              <w:snapToGrid/>
              <w:spacing w:beforeAutospacing="0" w:afterAutospacing="0" w:line="240" w:lineRule="auto"/>
              <w:textAlignment w:val="auto"/>
              <w:rPr>
                <w:rFonts w:hint="eastAsia" w:ascii="宋体" w:hAnsi="宋体" w:eastAsia="宋体" w:cs="宋体"/>
                <w:color w:val="auto"/>
                <w:kern w:val="0"/>
                <w:sz w:val="24"/>
                <w:highlight w:val="none"/>
                <w:lang w:val="en-US" w:eastAsia="zh-CN"/>
              </w:rPr>
            </w:pPr>
          </w:p>
        </w:tc>
      </w:tr>
    </w:tbl>
    <w:p w14:paraId="4CCA625D">
      <w:pPr>
        <w:rPr>
          <w:rFonts w:hint="eastAsia" w:eastAsia="宋体"/>
          <w:color w:val="auto"/>
          <w:lang w:eastAsia="zh-CN"/>
        </w:rPr>
      </w:pPr>
    </w:p>
    <w:p w14:paraId="08F8EEC2">
      <w:pPr>
        <w:rPr>
          <w:rFonts w:hint="eastAsia" w:eastAsia="宋体"/>
          <w:color w:val="auto"/>
          <w:lang w:eastAsia="zh-CN"/>
        </w:rPr>
      </w:pPr>
    </w:p>
    <w:p w14:paraId="7742D9C5">
      <w:pPr>
        <w:rPr>
          <w:rFonts w:hint="eastAsia" w:eastAsia="宋体"/>
          <w:color w:val="auto"/>
          <w:lang w:eastAsia="zh-CN"/>
        </w:rPr>
      </w:pPr>
    </w:p>
    <w:p w14:paraId="3DE75292">
      <w:pPr>
        <w:rPr>
          <w:rFonts w:hint="eastAsia" w:eastAsia="宋体"/>
          <w:color w:val="auto"/>
          <w:lang w:eastAsia="zh-CN"/>
        </w:rPr>
      </w:pPr>
    </w:p>
    <w:p w14:paraId="6161B418">
      <w:pPr>
        <w:rPr>
          <w:rFonts w:hint="eastAsia" w:eastAsia="宋体"/>
          <w:color w:val="auto"/>
          <w:lang w:eastAsia="zh-CN"/>
        </w:rPr>
      </w:pPr>
    </w:p>
    <w:p w14:paraId="07F80270">
      <w:pPr>
        <w:rPr>
          <w:rFonts w:hint="eastAsia" w:eastAsia="宋体"/>
          <w:color w:val="auto"/>
          <w:lang w:eastAsia="zh-CN"/>
        </w:rPr>
      </w:pPr>
    </w:p>
    <w:p w14:paraId="11F985EF">
      <w:pPr>
        <w:rPr>
          <w:rFonts w:hint="eastAsia" w:eastAsia="宋体"/>
          <w:color w:val="auto"/>
          <w:lang w:eastAsia="zh-CN"/>
        </w:rPr>
      </w:pPr>
    </w:p>
    <w:p w14:paraId="63C85B52">
      <w:pPr>
        <w:rPr>
          <w:rFonts w:hint="eastAsia" w:eastAsia="宋体"/>
          <w:color w:val="auto"/>
          <w:lang w:eastAsia="zh-CN"/>
        </w:rPr>
      </w:pPr>
    </w:p>
    <w:p w14:paraId="052C410C">
      <w:pPr>
        <w:rPr>
          <w:rFonts w:hint="eastAsia" w:eastAsia="宋体"/>
          <w:color w:val="auto"/>
          <w:lang w:eastAsia="zh-CN"/>
        </w:rPr>
      </w:pPr>
    </w:p>
    <w:p w14:paraId="1DC29541">
      <w:pPr>
        <w:rPr>
          <w:rFonts w:hint="eastAsia" w:eastAsia="宋体"/>
          <w:color w:val="auto"/>
          <w:lang w:eastAsia="zh-CN"/>
        </w:rPr>
      </w:pPr>
    </w:p>
    <w:p w14:paraId="766AAE09">
      <w:pPr>
        <w:rPr>
          <w:rFonts w:hint="eastAsia" w:eastAsia="宋体"/>
          <w:color w:val="auto"/>
          <w:lang w:eastAsia="zh-CN"/>
        </w:rPr>
      </w:pPr>
    </w:p>
    <w:p w14:paraId="26F3F654">
      <w:pPr>
        <w:rPr>
          <w:rFonts w:hint="eastAsia" w:eastAsia="宋体"/>
          <w:color w:val="auto"/>
          <w:lang w:eastAsia="zh-CN"/>
        </w:rPr>
      </w:pPr>
    </w:p>
    <w:p w14:paraId="43B1120D">
      <w:pPr>
        <w:rPr>
          <w:rFonts w:hint="eastAsia" w:eastAsia="宋体"/>
          <w:color w:val="auto"/>
          <w:lang w:eastAsia="zh-CN"/>
        </w:rPr>
      </w:pPr>
    </w:p>
    <w:p w14:paraId="3A1F89F4">
      <w:pPr>
        <w:rPr>
          <w:rFonts w:hint="eastAsia" w:eastAsia="宋体"/>
          <w:color w:val="auto"/>
          <w:lang w:eastAsia="zh-CN"/>
        </w:rPr>
      </w:pPr>
    </w:p>
    <w:p w14:paraId="6AA2FEE9">
      <w:pPr>
        <w:rPr>
          <w:rFonts w:hint="eastAsia" w:eastAsia="宋体"/>
          <w:color w:val="auto"/>
          <w:lang w:eastAsia="zh-CN"/>
        </w:rPr>
      </w:pPr>
    </w:p>
    <w:p w14:paraId="24F601CB">
      <w:pPr>
        <w:rPr>
          <w:rFonts w:hint="eastAsia" w:eastAsia="宋体"/>
          <w:color w:val="auto"/>
          <w:lang w:eastAsia="zh-CN"/>
        </w:rPr>
      </w:pPr>
    </w:p>
    <w:p w14:paraId="312FF3E4">
      <w:pPr>
        <w:rPr>
          <w:rFonts w:hint="eastAsia" w:eastAsia="宋体"/>
          <w:color w:val="auto"/>
          <w:lang w:eastAsia="zh-CN"/>
        </w:rPr>
      </w:pPr>
    </w:p>
    <w:p w14:paraId="6D13F483">
      <w:pPr>
        <w:rPr>
          <w:rFonts w:hint="eastAsia" w:eastAsia="宋体"/>
          <w:color w:val="auto"/>
          <w:lang w:eastAsia="zh-CN"/>
        </w:rPr>
      </w:pPr>
    </w:p>
    <w:p w14:paraId="10974DD6">
      <w:pPr>
        <w:rPr>
          <w:rFonts w:hint="eastAsia" w:eastAsia="宋体"/>
          <w:color w:val="auto"/>
          <w:lang w:eastAsia="zh-CN"/>
        </w:rPr>
      </w:pPr>
    </w:p>
    <w:p w14:paraId="5CEC57B7">
      <w:pPr>
        <w:rPr>
          <w:rFonts w:hint="eastAsia" w:eastAsia="宋体"/>
          <w:color w:val="auto"/>
          <w:lang w:eastAsia="zh-CN"/>
        </w:rPr>
      </w:pPr>
    </w:p>
    <w:p w14:paraId="03B1357C">
      <w:pPr>
        <w:rPr>
          <w:rFonts w:hint="eastAsia" w:eastAsia="宋体"/>
          <w:color w:val="auto"/>
          <w:lang w:eastAsia="zh-CN"/>
        </w:rPr>
      </w:pPr>
    </w:p>
    <w:p w14:paraId="4B66BB12">
      <w:pPr>
        <w:rPr>
          <w:rFonts w:hint="eastAsia" w:eastAsia="宋体"/>
          <w:color w:val="auto"/>
          <w:lang w:eastAsia="zh-CN"/>
        </w:rPr>
      </w:pPr>
    </w:p>
    <w:p w14:paraId="10A417D9">
      <w:pPr>
        <w:rPr>
          <w:rFonts w:hint="eastAsia" w:eastAsia="宋体"/>
          <w:color w:val="auto"/>
          <w:lang w:eastAsia="zh-CN"/>
        </w:rPr>
      </w:pPr>
    </w:p>
    <w:p w14:paraId="77A1A6D0">
      <w:pPr>
        <w:rPr>
          <w:rFonts w:hint="eastAsia" w:eastAsia="宋体"/>
          <w:color w:val="auto"/>
          <w:lang w:eastAsia="zh-CN"/>
        </w:rPr>
      </w:pPr>
    </w:p>
    <w:p w14:paraId="1321AD53">
      <w:pPr>
        <w:rPr>
          <w:rFonts w:hint="eastAsia" w:eastAsia="宋体"/>
          <w:color w:val="auto"/>
          <w:lang w:eastAsia="zh-CN"/>
        </w:rPr>
      </w:pPr>
    </w:p>
    <w:p w14:paraId="13622753">
      <w:pPr>
        <w:rPr>
          <w:rFonts w:hint="eastAsia" w:eastAsia="宋体"/>
          <w:color w:val="auto"/>
          <w:lang w:eastAsia="zh-CN"/>
        </w:rPr>
      </w:pPr>
    </w:p>
    <w:tbl>
      <w:tblPr>
        <w:tblStyle w:val="11"/>
        <w:tblW w:w="4997"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Layout w:type="autofit"/>
        <w:tblCellMar>
          <w:top w:w="0" w:type="dxa"/>
          <w:left w:w="108" w:type="dxa"/>
          <w:bottom w:w="0" w:type="dxa"/>
          <w:right w:w="108" w:type="dxa"/>
        </w:tblCellMar>
      </w:tblPr>
      <w:tblGrid>
        <w:gridCol w:w="1080"/>
        <w:gridCol w:w="4590"/>
        <w:gridCol w:w="750"/>
        <w:gridCol w:w="2097"/>
      </w:tblGrid>
      <w:tr w14:paraId="684720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915" w:hRule="atLeast"/>
        </w:trPr>
        <w:tc>
          <w:tcPr>
            <w:tcW w:w="634" w:type="pct"/>
            <w:tcBorders>
              <w:top w:val="single" w:color="auto" w:sz="4" w:space="0"/>
              <w:left w:val="single" w:color="auto" w:sz="4" w:space="0"/>
              <w:bottom w:val="single" w:color="auto" w:sz="4" w:space="0"/>
              <w:right w:val="single" w:color="auto" w:sz="4" w:space="0"/>
            </w:tcBorders>
            <w:shd w:val="clear" w:color="auto" w:fill="auto"/>
            <w:vAlign w:val="center"/>
          </w:tcPr>
          <w:p w14:paraId="55F55AEA">
            <w:pPr>
              <w:keepNext w:val="0"/>
              <w:keepLines w:val="0"/>
              <w:pageBreakBefore w:val="0"/>
              <w:widowControl w:val="0"/>
              <w:kinsoku/>
              <w:wordWrap/>
              <w:overflowPunct/>
              <w:topLinePunct w:val="0"/>
              <w:autoSpaceDE/>
              <w:autoSpaceDN/>
              <w:bidi w:val="0"/>
              <w:adjustRightInd/>
              <w:snapToGrid/>
              <w:spacing w:beforeAutospacing="0" w:after="0" w:line="400" w:lineRule="exact"/>
              <w:jc w:val="center"/>
              <w:textAlignment w:val="auto"/>
              <w:rPr>
                <w:rFonts w:hint="eastAsia" w:ascii="方正小标宋_GBK" w:hAnsi="方正小标宋_GBK" w:eastAsia="方正小标宋_GBK" w:cs="方正小标宋_GBK"/>
                <w:b w:val="0"/>
                <w:bCs/>
                <w:color w:val="auto"/>
                <w:sz w:val="32"/>
                <w:szCs w:val="32"/>
                <w:highlight w:val="none"/>
                <w:lang w:val="en-US" w:eastAsia="zh-CN"/>
              </w:rPr>
            </w:pPr>
            <w:r>
              <w:rPr>
                <w:rFonts w:hint="eastAsia" w:ascii="方正小标宋_GBK" w:hAnsi="方正小标宋_GBK" w:eastAsia="方正小标宋_GBK" w:cs="方正小标宋_GBK"/>
                <w:b w:val="0"/>
                <w:bCs/>
                <w:color w:val="auto"/>
                <w:sz w:val="32"/>
                <w:szCs w:val="32"/>
                <w:highlight w:val="none"/>
                <w:lang w:val="en-US" w:eastAsia="zh-CN"/>
              </w:rPr>
              <w:t>B4/C2</w:t>
            </w:r>
          </w:p>
        </w:tc>
        <w:tc>
          <w:tcPr>
            <w:tcW w:w="4365"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645A791B">
            <w:pPr>
              <w:keepNext w:val="0"/>
              <w:keepLines w:val="0"/>
              <w:pageBreakBefore w:val="0"/>
              <w:widowControl w:val="0"/>
              <w:kinsoku/>
              <w:wordWrap/>
              <w:overflowPunct/>
              <w:topLinePunct w:val="0"/>
              <w:autoSpaceDE/>
              <w:autoSpaceDN/>
              <w:bidi w:val="0"/>
              <w:adjustRightInd/>
              <w:snapToGrid/>
              <w:spacing w:after="0" w:line="400" w:lineRule="exact"/>
              <w:jc w:val="center"/>
              <w:textAlignment w:val="auto"/>
              <w:rPr>
                <w:rFonts w:hint="eastAsia" w:ascii="方正小标宋_GBK" w:hAnsi="方正小标宋_GBK" w:eastAsia="方正小标宋_GBK" w:cs="方正小标宋_GBK"/>
                <w:b w:val="0"/>
                <w:bCs/>
                <w:color w:val="auto"/>
                <w:sz w:val="32"/>
                <w:szCs w:val="32"/>
                <w:highlight w:val="none"/>
              </w:rPr>
            </w:pPr>
            <w:r>
              <w:rPr>
                <w:rFonts w:hint="eastAsia" w:ascii="方正小标宋_GBK" w:hAnsi="方正小标宋_GBK" w:eastAsia="方正小标宋_GBK" w:cs="方正小标宋_GBK"/>
                <w:b w:val="0"/>
                <w:bCs/>
                <w:color w:val="auto"/>
                <w:sz w:val="32"/>
                <w:szCs w:val="32"/>
                <w:highlight w:val="none"/>
                <w:lang w:val="en-US" w:eastAsia="zh-CN"/>
              </w:rPr>
              <w:t>呼伦贝尔</w:t>
            </w:r>
            <w:r>
              <w:rPr>
                <w:rFonts w:hint="eastAsia" w:ascii="方正小标宋_GBK" w:hAnsi="方正小标宋_GBK" w:eastAsia="方正小标宋_GBK" w:cs="方正小标宋_GBK"/>
                <w:b w:val="0"/>
                <w:bCs/>
                <w:color w:val="auto"/>
                <w:sz w:val="32"/>
                <w:szCs w:val="32"/>
                <w:highlight w:val="none"/>
              </w:rPr>
              <w:t>市工程建设项目</w:t>
            </w:r>
          </w:p>
          <w:p w14:paraId="0CFF9253">
            <w:pPr>
              <w:keepNext w:val="0"/>
              <w:keepLines w:val="0"/>
              <w:pageBreakBefore w:val="0"/>
              <w:widowControl w:val="0"/>
              <w:kinsoku/>
              <w:wordWrap/>
              <w:overflowPunct/>
              <w:topLinePunct w:val="0"/>
              <w:autoSpaceDE/>
              <w:autoSpaceDN/>
              <w:bidi w:val="0"/>
              <w:adjustRightInd/>
              <w:snapToGrid/>
              <w:spacing w:after="0" w:line="400" w:lineRule="exact"/>
              <w:jc w:val="center"/>
              <w:textAlignment w:val="auto"/>
              <w:rPr>
                <w:rFonts w:hint="eastAsia" w:ascii="方正小标宋_GBK" w:hAnsi="方正小标宋_GBK" w:eastAsia="方正小标宋_GBK" w:cs="方正小标宋_GBK"/>
                <w:b w:val="0"/>
                <w:bCs/>
                <w:color w:val="auto"/>
                <w:sz w:val="32"/>
                <w:szCs w:val="32"/>
                <w:highlight w:val="none"/>
                <w:lang w:val="en-US" w:eastAsia="zh-CN"/>
              </w:rPr>
            </w:pPr>
            <w:r>
              <w:rPr>
                <w:rFonts w:hint="eastAsia" w:ascii="方正小标宋_GBK" w:hAnsi="方正小标宋_GBK" w:eastAsia="方正小标宋_GBK" w:cs="方正小标宋_GBK"/>
                <w:b w:val="0"/>
                <w:bCs/>
                <w:color w:val="auto"/>
                <w:sz w:val="32"/>
                <w:szCs w:val="32"/>
                <w:highlight w:val="none"/>
                <w:lang w:val="en-US" w:eastAsia="zh-CN"/>
              </w:rPr>
              <w:t>工程建设</w:t>
            </w:r>
            <w:r>
              <w:rPr>
                <w:rFonts w:hint="eastAsia" w:ascii="方正小标宋_GBK" w:hAnsi="方正小标宋_GBK" w:eastAsia="方正小标宋_GBK" w:cs="方正小标宋_GBK"/>
                <w:b w:val="0"/>
                <w:bCs/>
                <w:color w:val="auto"/>
                <w:sz w:val="32"/>
                <w:szCs w:val="32"/>
                <w:highlight w:val="none"/>
              </w:rPr>
              <w:t>许可阶段</w:t>
            </w:r>
            <w:r>
              <w:rPr>
                <w:rFonts w:hint="eastAsia" w:ascii="方正小标宋_GBK" w:hAnsi="方正小标宋_GBK" w:eastAsia="方正小标宋_GBK" w:cs="方正小标宋_GBK"/>
                <w:b w:val="0"/>
                <w:bCs/>
                <w:color w:val="auto"/>
                <w:sz w:val="32"/>
                <w:szCs w:val="32"/>
                <w:highlight w:val="none"/>
                <w:lang w:val="en-US" w:eastAsia="zh-CN"/>
              </w:rPr>
              <w:t>&amp;</w:t>
            </w:r>
            <w:r>
              <w:rPr>
                <w:rFonts w:hint="eastAsia" w:ascii="方正小标宋_GBK" w:hAnsi="方正小标宋_GBK" w:eastAsia="方正小标宋_GBK" w:cs="方正小标宋_GBK"/>
                <w:b w:val="0"/>
                <w:bCs/>
                <w:color w:val="auto"/>
                <w:sz w:val="32"/>
                <w:szCs w:val="32"/>
                <w:highlight w:val="none"/>
                <w:lang w:eastAsia="zh-CN"/>
              </w:rPr>
              <w:t>施工许可阶段</w:t>
            </w:r>
            <w:r>
              <w:rPr>
                <w:rFonts w:hint="eastAsia" w:ascii="方正小标宋_GBK" w:hAnsi="方正小标宋_GBK" w:eastAsia="方正小标宋_GBK" w:cs="方正小标宋_GBK"/>
                <w:b w:val="0"/>
                <w:bCs/>
                <w:color w:val="auto"/>
                <w:sz w:val="32"/>
                <w:szCs w:val="32"/>
                <w:highlight w:val="none"/>
              </w:rPr>
              <w:t>审批办事指南</w:t>
            </w:r>
          </w:p>
        </w:tc>
      </w:tr>
      <w:tr w14:paraId="4C7EDE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850" w:hRule="atLeast"/>
        </w:trPr>
        <w:tc>
          <w:tcPr>
            <w:tcW w:w="634" w:type="pct"/>
            <w:tcBorders>
              <w:top w:val="single" w:color="auto" w:sz="4" w:space="0"/>
              <w:left w:val="single" w:color="auto" w:sz="4" w:space="0"/>
              <w:bottom w:val="single" w:color="auto" w:sz="4" w:space="0"/>
              <w:right w:val="single" w:color="auto" w:sz="4" w:space="0"/>
            </w:tcBorders>
            <w:shd w:val="clear" w:color="auto" w:fill="auto"/>
            <w:vAlign w:val="center"/>
          </w:tcPr>
          <w:p w14:paraId="3EECD18F">
            <w:pPr>
              <w:keepNext w:val="0"/>
              <w:keepLines w:val="0"/>
              <w:pageBreakBefore w:val="0"/>
              <w:widowControl w:val="0"/>
              <w:kinsoku/>
              <w:wordWrap/>
              <w:overflowPunct/>
              <w:topLinePunct w:val="0"/>
              <w:autoSpaceDE/>
              <w:autoSpaceDN/>
              <w:bidi w:val="0"/>
              <w:adjustRightInd/>
              <w:snapToGrid/>
              <w:spacing w:beforeAutospacing="0" w:after="0" w:line="400" w:lineRule="exact"/>
              <w:jc w:val="center"/>
              <w:textAlignment w:val="auto"/>
              <w:rPr>
                <w:rFonts w:hint="eastAsia" w:ascii="方正小标宋_GBK" w:hAnsi="方正小标宋_GBK" w:eastAsia="方正小标宋_GBK" w:cs="方正小标宋_GBK"/>
                <w:b w:val="0"/>
                <w:bCs/>
                <w:color w:val="auto"/>
                <w:sz w:val="32"/>
                <w:szCs w:val="32"/>
                <w:highlight w:val="none"/>
                <w:lang w:val="en-US" w:eastAsia="zh-CN"/>
              </w:rPr>
            </w:pPr>
            <w:r>
              <w:rPr>
                <w:rFonts w:hint="eastAsia" w:ascii="方正小标宋_GBK" w:hAnsi="方正小标宋_GBK" w:eastAsia="方正小标宋_GBK" w:cs="方正小标宋_GBK"/>
                <w:b w:val="0"/>
                <w:bCs/>
                <w:color w:val="auto"/>
                <w:sz w:val="32"/>
                <w:szCs w:val="32"/>
                <w:highlight w:val="none"/>
                <w:lang w:val="en-US" w:eastAsia="zh-CN"/>
              </w:rPr>
              <w:t>投资类型</w:t>
            </w:r>
          </w:p>
        </w:tc>
        <w:tc>
          <w:tcPr>
            <w:tcW w:w="4365"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52E1761E">
            <w:pPr>
              <w:keepNext w:val="0"/>
              <w:keepLines w:val="0"/>
              <w:pageBreakBefore w:val="0"/>
              <w:widowControl w:val="0"/>
              <w:kinsoku/>
              <w:wordWrap/>
              <w:overflowPunct/>
              <w:topLinePunct w:val="0"/>
              <w:autoSpaceDE/>
              <w:autoSpaceDN/>
              <w:bidi w:val="0"/>
              <w:adjustRightInd/>
              <w:snapToGrid/>
              <w:spacing w:beforeAutospacing="0" w:after="0" w:line="400" w:lineRule="exact"/>
              <w:jc w:val="center"/>
              <w:textAlignment w:val="auto"/>
              <w:rPr>
                <w:rFonts w:hint="eastAsia" w:ascii="方正小标宋_GBK" w:hAnsi="方正小标宋_GBK" w:eastAsia="方正小标宋_GBK" w:cs="方正小标宋_GBK"/>
                <w:b w:val="0"/>
                <w:bCs/>
                <w:color w:val="auto"/>
                <w:sz w:val="32"/>
                <w:szCs w:val="32"/>
                <w:highlight w:val="none"/>
                <w:lang w:val="en-US" w:eastAsia="zh-CN"/>
              </w:rPr>
            </w:pPr>
            <w:r>
              <w:rPr>
                <w:rFonts w:hint="eastAsia" w:ascii="方正小标宋_GBK" w:hAnsi="方正小标宋_GBK" w:eastAsia="方正小标宋_GBK" w:cs="方正小标宋_GBK"/>
                <w:b w:val="0"/>
                <w:bCs/>
                <w:color w:val="auto"/>
                <w:sz w:val="32"/>
                <w:szCs w:val="32"/>
                <w:highlight w:val="none"/>
                <w:lang w:val="en-US" w:eastAsia="zh-CN"/>
              </w:rPr>
              <w:t>社会投资简易低风险工程项目</w:t>
            </w:r>
          </w:p>
        </w:tc>
      </w:tr>
      <w:tr w14:paraId="41CFE1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494" w:hRule="atLeast"/>
        </w:trPr>
        <w:tc>
          <w:tcPr>
            <w:tcW w:w="634" w:type="pct"/>
            <w:tcBorders>
              <w:top w:val="single" w:color="auto" w:sz="4" w:space="0"/>
              <w:left w:val="single" w:color="auto" w:sz="4" w:space="0"/>
              <w:bottom w:val="single" w:color="auto" w:sz="4" w:space="0"/>
              <w:right w:val="single" w:color="auto" w:sz="4" w:space="0"/>
            </w:tcBorders>
            <w:shd w:val="clear" w:color="auto" w:fill="auto"/>
            <w:vAlign w:val="center"/>
          </w:tcPr>
          <w:p w14:paraId="7ABA4143">
            <w:pPr>
              <w:keepNext w:val="0"/>
              <w:keepLines w:val="0"/>
              <w:pageBreakBefore w:val="0"/>
              <w:kinsoku/>
              <w:wordWrap/>
              <w:overflowPunct/>
              <w:topLinePunct w:val="0"/>
              <w:autoSpaceDE/>
              <w:autoSpaceDN/>
              <w:bidi w:val="0"/>
              <w:adjustRightInd/>
              <w:snapToGrid/>
              <w:spacing w:beforeAutospacing="0" w:after="0" w:line="240" w:lineRule="auto"/>
              <w:jc w:val="center"/>
              <w:textAlignment w:val="auto"/>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牵头</w:t>
            </w:r>
          </w:p>
          <w:p w14:paraId="17D494AB">
            <w:pPr>
              <w:keepNext w:val="0"/>
              <w:keepLines w:val="0"/>
              <w:pageBreakBefore w:val="0"/>
              <w:kinsoku/>
              <w:wordWrap/>
              <w:overflowPunct/>
              <w:topLinePunct w:val="0"/>
              <w:autoSpaceDE/>
              <w:autoSpaceDN/>
              <w:bidi w:val="0"/>
              <w:adjustRightInd/>
              <w:snapToGrid/>
              <w:spacing w:beforeAutospacing="0" w:after="0" w:line="240" w:lineRule="auto"/>
              <w:jc w:val="center"/>
              <w:textAlignment w:val="auto"/>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单位</w:t>
            </w:r>
          </w:p>
        </w:tc>
        <w:tc>
          <w:tcPr>
            <w:tcW w:w="2694" w:type="pct"/>
            <w:tcBorders>
              <w:top w:val="single" w:color="auto" w:sz="4" w:space="0"/>
              <w:left w:val="single" w:color="auto" w:sz="4" w:space="0"/>
              <w:bottom w:val="single" w:color="auto" w:sz="4" w:space="0"/>
              <w:right w:val="single" w:color="auto" w:sz="4" w:space="0"/>
            </w:tcBorders>
            <w:shd w:val="clear" w:color="auto" w:fill="auto"/>
            <w:vAlign w:val="center"/>
          </w:tcPr>
          <w:p w14:paraId="17F03498">
            <w:pPr>
              <w:keepNext w:val="0"/>
              <w:keepLines w:val="0"/>
              <w:pageBreakBefore w:val="0"/>
              <w:kinsoku/>
              <w:wordWrap/>
              <w:overflowPunct/>
              <w:topLinePunct w:val="0"/>
              <w:autoSpaceDE/>
              <w:autoSpaceDN/>
              <w:bidi w:val="0"/>
              <w:adjustRightInd/>
              <w:snapToGrid/>
              <w:spacing w:beforeAutospacing="0" w:after="0" w:line="240" w:lineRule="auto"/>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住建部门</w:t>
            </w:r>
          </w:p>
        </w:tc>
        <w:tc>
          <w:tcPr>
            <w:tcW w:w="440" w:type="pct"/>
            <w:tcBorders>
              <w:top w:val="single" w:color="auto" w:sz="4" w:space="0"/>
              <w:left w:val="single" w:color="auto" w:sz="4" w:space="0"/>
              <w:bottom w:val="single" w:color="auto" w:sz="4" w:space="0"/>
              <w:right w:val="single" w:color="auto" w:sz="4" w:space="0"/>
            </w:tcBorders>
            <w:shd w:val="clear" w:color="auto" w:fill="auto"/>
            <w:vAlign w:val="center"/>
          </w:tcPr>
          <w:p w14:paraId="136D4025">
            <w:pPr>
              <w:keepNext w:val="0"/>
              <w:keepLines w:val="0"/>
              <w:pageBreakBefore w:val="0"/>
              <w:kinsoku/>
              <w:wordWrap/>
              <w:overflowPunct/>
              <w:topLinePunct w:val="0"/>
              <w:autoSpaceDE/>
              <w:autoSpaceDN/>
              <w:bidi w:val="0"/>
              <w:adjustRightInd/>
              <w:snapToGrid/>
              <w:spacing w:beforeAutospacing="0" w:after="0" w:line="240" w:lineRule="auto"/>
              <w:jc w:val="center"/>
              <w:textAlignment w:val="auto"/>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参与</w:t>
            </w:r>
          </w:p>
          <w:p w14:paraId="647CF464">
            <w:pPr>
              <w:keepNext w:val="0"/>
              <w:keepLines w:val="0"/>
              <w:pageBreakBefore w:val="0"/>
              <w:kinsoku/>
              <w:wordWrap/>
              <w:overflowPunct/>
              <w:topLinePunct w:val="0"/>
              <w:autoSpaceDE/>
              <w:autoSpaceDN/>
              <w:bidi w:val="0"/>
              <w:adjustRightInd/>
              <w:snapToGrid/>
              <w:spacing w:beforeAutospacing="0" w:after="0" w:line="240" w:lineRule="auto"/>
              <w:jc w:val="center"/>
              <w:textAlignment w:val="auto"/>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部门</w:t>
            </w:r>
          </w:p>
        </w:tc>
        <w:tc>
          <w:tcPr>
            <w:tcW w:w="1231" w:type="pct"/>
            <w:tcBorders>
              <w:top w:val="single" w:color="auto" w:sz="4" w:space="0"/>
              <w:left w:val="single" w:color="auto" w:sz="4" w:space="0"/>
              <w:bottom w:val="single" w:color="auto" w:sz="4" w:space="0"/>
              <w:right w:val="single" w:color="auto" w:sz="4" w:space="0"/>
            </w:tcBorders>
            <w:shd w:val="clear" w:color="auto" w:fill="auto"/>
            <w:vAlign w:val="center"/>
          </w:tcPr>
          <w:p w14:paraId="2112367F">
            <w:pPr>
              <w:keepNext w:val="0"/>
              <w:keepLines w:val="0"/>
              <w:pageBreakBefore w:val="0"/>
              <w:kinsoku/>
              <w:wordWrap/>
              <w:overflowPunct/>
              <w:topLinePunct w:val="0"/>
              <w:autoSpaceDE/>
              <w:autoSpaceDN/>
              <w:bidi w:val="0"/>
              <w:adjustRightInd/>
              <w:snapToGrid/>
              <w:spacing w:beforeAutospacing="0" w:after="0" w:line="24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住建部门</w:t>
            </w:r>
          </w:p>
          <w:p w14:paraId="6B8E40D5">
            <w:pPr>
              <w:keepNext w:val="0"/>
              <w:keepLines w:val="0"/>
              <w:pageBreakBefore w:val="0"/>
              <w:kinsoku/>
              <w:wordWrap/>
              <w:overflowPunct/>
              <w:topLinePunct w:val="0"/>
              <w:autoSpaceDE/>
              <w:autoSpaceDN/>
              <w:bidi w:val="0"/>
              <w:adjustRightInd/>
              <w:snapToGrid/>
              <w:spacing w:beforeAutospacing="0" w:after="0" w:line="24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自然资源部门</w:t>
            </w:r>
          </w:p>
          <w:p w14:paraId="4FA9F64F">
            <w:pPr>
              <w:keepNext w:val="0"/>
              <w:keepLines w:val="0"/>
              <w:pageBreakBefore w:val="0"/>
              <w:kinsoku/>
              <w:wordWrap/>
              <w:overflowPunct/>
              <w:topLinePunct w:val="0"/>
              <w:autoSpaceDE/>
              <w:autoSpaceDN/>
              <w:bidi w:val="0"/>
              <w:adjustRightInd/>
              <w:snapToGrid/>
              <w:spacing w:beforeAutospacing="0" w:after="0" w:line="240" w:lineRule="auto"/>
              <w:jc w:val="center"/>
              <w:textAlignment w:val="auto"/>
              <w:rPr>
                <w:rFonts w:hint="default" w:ascii="宋体" w:hAnsi="宋体" w:eastAsia="宋体" w:cs="宋体"/>
                <w:color w:val="auto"/>
                <w:highlight w:val="none"/>
                <w:lang w:val="en-US" w:eastAsia="zh-CN"/>
              </w:rPr>
            </w:pPr>
            <w:r>
              <w:rPr>
                <w:rFonts w:hint="eastAsia" w:ascii="宋体" w:hAnsi="宋体" w:eastAsia="宋体" w:cs="宋体"/>
                <w:color w:val="auto"/>
                <w:sz w:val="24"/>
                <w:szCs w:val="24"/>
                <w:highlight w:val="none"/>
                <w:lang w:val="en-US" w:eastAsia="zh-CN"/>
              </w:rPr>
              <w:t>人防部门</w:t>
            </w:r>
          </w:p>
        </w:tc>
      </w:tr>
      <w:tr w14:paraId="77FD6C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352" w:hRule="atLeast"/>
        </w:trPr>
        <w:tc>
          <w:tcPr>
            <w:tcW w:w="634" w:type="pct"/>
            <w:vMerge w:val="restart"/>
            <w:tcBorders>
              <w:top w:val="single" w:color="auto" w:sz="4" w:space="0"/>
              <w:left w:val="single" w:color="auto" w:sz="4" w:space="0"/>
              <w:right w:val="single" w:color="auto" w:sz="4" w:space="0"/>
            </w:tcBorders>
            <w:shd w:val="clear" w:color="auto" w:fill="auto"/>
            <w:vAlign w:val="center"/>
          </w:tcPr>
          <w:p w14:paraId="0771DD48">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ind w:left="0" w:leftChars="0" w:right="0" w:rightChars="0"/>
              <w:jc w:val="center"/>
              <w:textAlignment w:val="auto"/>
              <w:rPr>
                <w:rFonts w:hint="eastAsia" w:ascii="宋体" w:hAnsi="宋体" w:eastAsia="宋体" w:cs="宋体"/>
                <w:b/>
                <w:bCs w:val="0"/>
                <w:color w:val="auto"/>
                <w:kern w:val="2"/>
                <w:sz w:val="24"/>
                <w:szCs w:val="24"/>
                <w:highlight w:val="none"/>
                <w:lang w:val="en-US" w:eastAsia="zh-CN" w:bidi="ar"/>
              </w:rPr>
            </w:pPr>
            <w:r>
              <w:rPr>
                <w:rFonts w:hint="eastAsia" w:ascii="宋体" w:hAnsi="宋体" w:eastAsia="宋体" w:cs="宋体"/>
                <w:b/>
                <w:bCs w:val="0"/>
                <w:color w:val="auto"/>
                <w:kern w:val="2"/>
                <w:sz w:val="24"/>
                <w:szCs w:val="24"/>
                <w:highlight w:val="none"/>
                <w:lang w:val="en-US" w:eastAsia="zh-CN" w:bidi="ar"/>
              </w:rPr>
              <w:t>事项</w:t>
            </w:r>
          </w:p>
          <w:p w14:paraId="179485B6">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ind w:left="0" w:leftChars="0" w:right="0" w:rightChars="0"/>
              <w:jc w:val="center"/>
              <w:textAlignment w:val="auto"/>
              <w:rPr>
                <w:rFonts w:hint="eastAsia" w:ascii="宋体" w:hAnsi="宋体" w:eastAsia="宋体" w:cs="宋体"/>
                <w:b/>
                <w:color w:val="auto"/>
                <w:sz w:val="24"/>
                <w:highlight w:val="none"/>
                <w:lang w:val="en-US" w:eastAsia="zh-CN"/>
              </w:rPr>
            </w:pPr>
            <w:r>
              <w:rPr>
                <w:rFonts w:hint="eastAsia" w:ascii="宋体" w:hAnsi="宋体" w:eastAsia="宋体" w:cs="宋体"/>
                <w:b/>
                <w:bCs w:val="0"/>
                <w:color w:val="auto"/>
                <w:kern w:val="2"/>
                <w:sz w:val="24"/>
                <w:szCs w:val="24"/>
                <w:highlight w:val="none"/>
                <w:lang w:val="en-US" w:eastAsia="zh-CN" w:bidi="ar"/>
              </w:rPr>
              <w:t>名称</w:t>
            </w:r>
          </w:p>
        </w:tc>
        <w:tc>
          <w:tcPr>
            <w:tcW w:w="4365"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60994EC3">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ind w:left="0" w:leftChars="0" w:right="0" w:rightChars="0"/>
              <w:jc w:val="both"/>
              <w:textAlignment w:val="auto"/>
              <w:rPr>
                <w:rFonts w:hint="eastAsia" w:ascii="宋体" w:hAnsi="宋体" w:eastAsia="宋体" w:cs="宋体"/>
                <w:color w:val="auto"/>
                <w:sz w:val="24"/>
                <w:highlight w:val="none"/>
                <w:lang w:val="en-US" w:eastAsia="zh-CN"/>
              </w:rPr>
            </w:pPr>
            <w:r>
              <w:rPr>
                <w:rFonts w:hint="eastAsia" w:asciiTheme="minorEastAsia" w:hAnsiTheme="minorEastAsia" w:cstheme="minorEastAsia"/>
                <w:b/>
                <w:bCs/>
                <w:color w:val="auto"/>
                <w:kern w:val="2"/>
                <w:sz w:val="24"/>
                <w:szCs w:val="24"/>
                <w:highlight w:val="none"/>
                <w:lang w:val="en-US" w:eastAsia="zh-CN" w:bidi="ar"/>
              </w:rPr>
              <w:t>1</w:t>
            </w:r>
            <w:r>
              <w:rPr>
                <w:rFonts w:hint="eastAsia" w:asciiTheme="minorEastAsia" w:hAnsiTheme="minorEastAsia" w:eastAsiaTheme="minorEastAsia" w:cstheme="minorEastAsia"/>
                <w:b/>
                <w:bCs/>
                <w:color w:val="auto"/>
                <w:kern w:val="2"/>
                <w:sz w:val="24"/>
                <w:szCs w:val="24"/>
                <w:highlight w:val="none"/>
                <w:lang w:val="en-US" w:eastAsia="zh-CN" w:bidi="ar"/>
              </w:rPr>
              <w:t>并联办理（</w:t>
            </w:r>
            <w:r>
              <w:rPr>
                <w:rFonts w:hint="eastAsia" w:asciiTheme="minorEastAsia" w:hAnsiTheme="minorEastAsia" w:eastAsiaTheme="minorEastAsia" w:cstheme="minorEastAsia"/>
                <w:b/>
                <w:bCs/>
                <w:color w:val="auto"/>
                <w:kern w:val="0"/>
                <w:sz w:val="24"/>
                <w:szCs w:val="24"/>
                <w:highlight w:val="none"/>
                <w:lang w:val="en-US" w:eastAsia="zh-CN" w:bidi="ar"/>
              </w:rPr>
              <w:t>承诺时限：</w:t>
            </w:r>
            <w:r>
              <w:rPr>
                <w:rFonts w:hint="eastAsia" w:asciiTheme="minorEastAsia" w:hAnsiTheme="minorEastAsia" w:cstheme="minorEastAsia"/>
                <w:b/>
                <w:bCs/>
                <w:color w:val="auto"/>
                <w:kern w:val="0"/>
                <w:sz w:val="24"/>
                <w:szCs w:val="24"/>
                <w:highlight w:val="none"/>
                <w:lang w:val="en-US" w:eastAsia="zh-CN" w:bidi="ar"/>
              </w:rPr>
              <w:t>2</w:t>
            </w:r>
            <w:r>
              <w:rPr>
                <w:rFonts w:hint="eastAsia" w:asciiTheme="minorEastAsia" w:hAnsiTheme="minorEastAsia" w:eastAsiaTheme="minorEastAsia" w:cstheme="minorEastAsia"/>
                <w:b/>
                <w:bCs/>
                <w:color w:val="auto"/>
                <w:kern w:val="2"/>
                <w:sz w:val="24"/>
                <w:szCs w:val="24"/>
                <w:highlight w:val="none"/>
                <w:lang w:val="en-US" w:eastAsia="zh-CN" w:bidi="ar"/>
              </w:rPr>
              <w:t>个工作日）</w:t>
            </w:r>
          </w:p>
        </w:tc>
      </w:tr>
      <w:tr w14:paraId="7AEA4D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514" w:hRule="atLeast"/>
        </w:trPr>
        <w:tc>
          <w:tcPr>
            <w:tcW w:w="634" w:type="pct"/>
            <w:vMerge w:val="continue"/>
            <w:tcBorders>
              <w:left w:val="single" w:color="auto" w:sz="4" w:space="0"/>
              <w:right w:val="single" w:color="auto" w:sz="4" w:space="0"/>
            </w:tcBorders>
            <w:shd w:val="clear" w:color="auto" w:fill="auto"/>
            <w:vAlign w:val="center"/>
          </w:tcPr>
          <w:p w14:paraId="7743141A">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ind w:left="0" w:leftChars="0" w:right="0" w:rightChars="0"/>
              <w:jc w:val="center"/>
              <w:textAlignment w:val="auto"/>
              <w:rPr>
                <w:rFonts w:hint="eastAsia" w:ascii="宋体" w:hAnsi="宋体" w:eastAsia="宋体" w:cs="宋体"/>
                <w:b/>
                <w:bCs w:val="0"/>
                <w:color w:val="auto"/>
                <w:kern w:val="2"/>
                <w:sz w:val="24"/>
                <w:szCs w:val="24"/>
                <w:highlight w:val="none"/>
                <w:lang w:val="en-US" w:eastAsia="zh-CN" w:bidi="ar"/>
              </w:rPr>
            </w:pPr>
          </w:p>
        </w:tc>
        <w:tc>
          <w:tcPr>
            <w:tcW w:w="2694" w:type="pct"/>
            <w:tcBorders>
              <w:top w:val="single" w:color="auto" w:sz="4" w:space="0"/>
              <w:left w:val="single" w:color="auto" w:sz="4" w:space="0"/>
              <w:bottom w:val="single" w:color="auto" w:sz="4" w:space="0"/>
              <w:right w:val="single" w:color="auto" w:sz="4" w:space="0"/>
            </w:tcBorders>
            <w:shd w:val="clear" w:color="auto" w:fill="auto"/>
            <w:vAlign w:val="center"/>
          </w:tcPr>
          <w:p w14:paraId="15BD26C7">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ind w:left="0" w:leftChars="0" w:right="0" w:rightChars="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1.1</w:t>
            </w:r>
            <w:r>
              <w:rPr>
                <w:rFonts w:hint="eastAsia" w:asciiTheme="majorEastAsia" w:hAnsiTheme="majorEastAsia" w:eastAsiaTheme="majorEastAsia" w:cstheme="majorEastAsia"/>
                <w:color w:val="auto"/>
                <w:sz w:val="24"/>
                <w:szCs w:val="24"/>
                <w:highlight w:val="none"/>
                <w:lang w:val="en-US" w:eastAsia="zh-CN"/>
              </w:rPr>
              <w:t>建设工程规划许可证</w:t>
            </w:r>
            <w:r>
              <w:rPr>
                <w:rFonts w:hint="eastAsia" w:ascii="宋体" w:hAnsi="宋体" w:cs="宋体"/>
                <w:b w:val="0"/>
                <w:bCs w:val="0"/>
                <w:color w:val="auto"/>
                <w:sz w:val="24"/>
                <w:highlight w:val="none"/>
                <w:lang w:val="en-US" w:eastAsia="zh-CN"/>
              </w:rPr>
              <w:t>（含应建防空地下室的民用建筑报建审批）</w:t>
            </w:r>
          </w:p>
        </w:tc>
        <w:tc>
          <w:tcPr>
            <w:tcW w:w="1671"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412BED4A">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ind w:left="0" w:leftChars="0" w:right="0" w:rightChars="0"/>
              <w:jc w:val="center"/>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sz w:val="24"/>
                <w:highlight w:val="none"/>
                <w:lang w:val="en-US" w:eastAsia="zh-CN"/>
              </w:rPr>
              <w:t>承诺时限：2个工作日</w:t>
            </w:r>
          </w:p>
        </w:tc>
      </w:tr>
      <w:tr w14:paraId="2E9980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1450" w:hRule="atLeast"/>
        </w:trPr>
        <w:tc>
          <w:tcPr>
            <w:tcW w:w="634" w:type="pct"/>
            <w:vMerge w:val="continue"/>
            <w:tcBorders>
              <w:left w:val="single" w:color="auto" w:sz="4" w:space="0"/>
              <w:bottom w:val="single" w:color="auto" w:sz="4" w:space="0"/>
              <w:right w:val="single" w:color="auto" w:sz="4" w:space="0"/>
            </w:tcBorders>
            <w:shd w:val="clear" w:color="auto" w:fill="auto"/>
            <w:vAlign w:val="center"/>
          </w:tcPr>
          <w:p w14:paraId="64B260B4">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ind w:left="0" w:leftChars="0" w:right="0" w:rightChars="0"/>
              <w:jc w:val="center"/>
              <w:textAlignment w:val="auto"/>
              <w:rPr>
                <w:rFonts w:hint="eastAsia" w:ascii="宋体" w:hAnsi="宋体" w:eastAsia="宋体" w:cs="宋体"/>
                <w:b/>
                <w:bCs w:val="0"/>
                <w:color w:val="auto"/>
                <w:kern w:val="2"/>
                <w:sz w:val="24"/>
                <w:szCs w:val="24"/>
                <w:highlight w:val="none"/>
                <w:lang w:val="en-US" w:eastAsia="zh-CN" w:bidi="ar"/>
              </w:rPr>
            </w:pPr>
          </w:p>
        </w:tc>
        <w:tc>
          <w:tcPr>
            <w:tcW w:w="2694" w:type="pct"/>
            <w:tcBorders>
              <w:top w:val="single" w:color="auto" w:sz="4" w:space="0"/>
              <w:left w:val="single" w:color="auto" w:sz="4" w:space="0"/>
              <w:bottom w:val="single" w:color="auto" w:sz="4" w:space="0"/>
              <w:right w:val="single" w:color="auto" w:sz="4" w:space="0"/>
            </w:tcBorders>
            <w:shd w:val="clear" w:color="auto" w:fill="auto"/>
            <w:vAlign w:val="center"/>
          </w:tcPr>
          <w:p w14:paraId="42F44589">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ind w:left="0" w:leftChars="0" w:right="0" w:rightChars="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1.2建筑工程施工许可证核发</w:t>
            </w:r>
            <w:r>
              <w:rPr>
                <w:rFonts w:hint="eastAsia" w:ascii="宋体" w:hAnsi="宋体" w:cs="宋体"/>
                <w:color w:val="auto"/>
                <w:kern w:val="2"/>
                <w:sz w:val="24"/>
                <w:szCs w:val="24"/>
                <w:highlight w:val="none"/>
                <w:lang w:val="en-US" w:eastAsia="zh-CN" w:bidi="ar"/>
              </w:rPr>
              <w:t>【包含：</w:t>
            </w:r>
            <w:r>
              <w:rPr>
                <w:rFonts w:hint="eastAsia" w:ascii="宋体" w:hAnsi="宋体" w:eastAsia="宋体" w:cs="宋体"/>
                <w:color w:val="auto"/>
                <w:kern w:val="2"/>
                <w:sz w:val="24"/>
                <w:szCs w:val="24"/>
                <w:highlight w:val="none"/>
                <w:lang w:val="en-US" w:eastAsia="zh-CN" w:bidi="ar"/>
              </w:rPr>
              <w:t>建设工程质量监督手续</w:t>
            </w:r>
            <w:r>
              <w:rPr>
                <w:rFonts w:hint="eastAsia" w:ascii="宋体" w:hAnsi="宋体" w:cs="宋体"/>
                <w:color w:val="auto"/>
                <w:kern w:val="2"/>
                <w:sz w:val="24"/>
                <w:szCs w:val="24"/>
                <w:highlight w:val="none"/>
                <w:lang w:val="en-US" w:eastAsia="zh-CN" w:bidi="ar"/>
              </w:rPr>
              <w:t>、</w:t>
            </w:r>
            <w:r>
              <w:rPr>
                <w:rFonts w:hint="eastAsia" w:ascii="宋体" w:hAnsi="宋体" w:eastAsia="宋体" w:cs="宋体"/>
                <w:color w:val="auto"/>
                <w:kern w:val="2"/>
                <w:sz w:val="24"/>
                <w:szCs w:val="24"/>
                <w:highlight w:val="none"/>
                <w:lang w:val="en-US" w:eastAsia="zh-CN" w:bidi="ar"/>
              </w:rPr>
              <w:t>建设工程安全监督手续</w:t>
            </w:r>
            <w:r>
              <w:rPr>
                <w:rFonts w:hint="eastAsia" w:ascii="宋体" w:hAnsi="宋体" w:cs="宋体"/>
                <w:color w:val="auto"/>
                <w:kern w:val="2"/>
                <w:sz w:val="24"/>
                <w:szCs w:val="24"/>
                <w:highlight w:val="none"/>
                <w:lang w:val="en-US" w:eastAsia="zh-CN" w:bidi="ar"/>
              </w:rPr>
              <w:t>、</w:t>
            </w:r>
            <w:r>
              <w:rPr>
                <w:rFonts w:hint="eastAsia" w:ascii="宋体" w:hAnsi="宋体" w:eastAsia="宋体" w:cs="宋体"/>
                <w:color w:val="auto"/>
                <w:kern w:val="2"/>
                <w:sz w:val="24"/>
                <w:szCs w:val="24"/>
                <w:highlight w:val="none"/>
                <w:lang w:val="en-US" w:eastAsia="zh-CN" w:bidi="ar"/>
              </w:rPr>
              <w:t>人防工程质量监督手续（防空地下室）</w:t>
            </w:r>
            <w:r>
              <w:rPr>
                <w:rFonts w:hint="eastAsia" w:ascii="宋体" w:hAnsi="宋体" w:cs="宋体"/>
                <w:color w:val="auto"/>
                <w:kern w:val="2"/>
                <w:sz w:val="24"/>
                <w:szCs w:val="24"/>
                <w:highlight w:val="none"/>
                <w:lang w:val="en-US" w:eastAsia="zh-CN" w:bidi="ar"/>
              </w:rPr>
              <w:t>、</w:t>
            </w:r>
            <w:r>
              <w:rPr>
                <w:rFonts w:hint="eastAsia" w:ascii="宋体" w:hAnsi="宋体" w:eastAsia="宋体" w:cs="宋体"/>
                <w:color w:val="auto"/>
                <w:kern w:val="2"/>
                <w:sz w:val="24"/>
                <w:szCs w:val="24"/>
                <w:highlight w:val="none"/>
                <w:lang w:val="en-US" w:eastAsia="zh-CN" w:bidi="ar"/>
              </w:rPr>
              <w:t>建筑工程施工许可证核发</w:t>
            </w:r>
            <w:r>
              <w:rPr>
                <w:rFonts w:hint="eastAsia" w:ascii="宋体" w:hAnsi="宋体" w:cs="宋体"/>
                <w:color w:val="auto"/>
                <w:kern w:val="2"/>
                <w:sz w:val="24"/>
                <w:szCs w:val="24"/>
                <w:highlight w:val="none"/>
                <w:lang w:val="en-US" w:eastAsia="zh-CN" w:bidi="ar"/>
              </w:rPr>
              <w:t>、</w:t>
            </w:r>
            <w:r>
              <w:rPr>
                <w:rFonts w:hint="eastAsia" w:ascii="宋体" w:hAnsi="宋体" w:eastAsia="宋体" w:cs="宋体"/>
                <w:color w:val="auto"/>
                <w:kern w:val="2"/>
                <w:sz w:val="24"/>
                <w:szCs w:val="24"/>
                <w:highlight w:val="none"/>
                <w:lang w:val="en-US" w:eastAsia="zh-CN" w:bidi="ar"/>
              </w:rPr>
              <w:t>建设工程消防设计审查</w:t>
            </w:r>
            <w:r>
              <w:rPr>
                <w:rFonts w:hint="eastAsia" w:ascii="宋体" w:hAnsi="宋体" w:cs="宋体"/>
                <w:color w:val="auto"/>
                <w:kern w:val="2"/>
                <w:sz w:val="24"/>
                <w:szCs w:val="24"/>
                <w:highlight w:val="none"/>
                <w:lang w:val="en-US" w:eastAsia="zh-CN" w:bidi="ar"/>
              </w:rPr>
              <w:t>】</w:t>
            </w:r>
          </w:p>
        </w:tc>
        <w:tc>
          <w:tcPr>
            <w:tcW w:w="1671"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32E8518">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ind w:left="0" w:leftChars="0" w:right="0" w:rightChars="0"/>
              <w:jc w:val="center"/>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sz w:val="24"/>
                <w:highlight w:val="none"/>
                <w:lang w:val="en-US" w:eastAsia="zh-CN"/>
              </w:rPr>
              <w:t>承诺时限：2个工作日</w:t>
            </w:r>
          </w:p>
        </w:tc>
      </w:tr>
      <w:tr w14:paraId="56FEE8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524" w:hRule="atLeast"/>
        </w:trPr>
        <w:tc>
          <w:tcPr>
            <w:tcW w:w="634" w:type="pct"/>
            <w:tcBorders>
              <w:top w:val="single" w:color="auto" w:sz="4" w:space="0"/>
              <w:left w:val="single" w:color="auto" w:sz="4" w:space="0"/>
              <w:bottom w:val="single" w:color="auto" w:sz="4" w:space="0"/>
              <w:right w:val="single" w:color="auto" w:sz="4" w:space="0"/>
            </w:tcBorders>
            <w:shd w:val="clear" w:color="auto" w:fill="auto"/>
            <w:vAlign w:val="center"/>
          </w:tcPr>
          <w:p w14:paraId="39C7FAD5">
            <w:pPr>
              <w:keepNext w:val="0"/>
              <w:keepLines w:val="0"/>
              <w:pageBreakBefore w:val="0"/>
              <w:kinsoku/>
              <w:wordWrap/>
              <w:overflowPunct/>
              <w:topLinePunct w:val="0"/>
              <w:autoSpaceDE/>
              <w:autoSpaceDN/>
              <w:bidi w:val="0"/>
              <w:adjustRightInd/>
              <w:snapToGrid/>
              <w:spacing w:beforeAutospacing="0" w:after="0" w:line="240" w:lineRule="auto"/>
              <w:jc w:val="center"/>
              <w:textAlignment w:val="auto"/>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办理</w:t>
            </w:r>
          </w:p>
          <w:p w14:paraId="6ED60748">
            <w:pPr>
              <w:keepNext w:val="0"/>
              <w:keepLines w:val="0"/>
              <w:pageBreakBefore w:val="0"/>
              <w:kinsoku/>
              <w:wordWrap/>
              <w:overflowPunct/>
              <w:topLinePunct w:val="0"/>
              <w:autoSpaceDE/>
              <w:autoSpaceDN/>
              <w:bidi w:val="0"/>
              <w:adjustRightInd/>
              <w:snapToGrid/>
              <w:spacing w:beforeAutospacing="0" w:after="0" w:line="240" w:lineRule="auto"/>
              <w:jc w:val="center"/>
              <w:textAlignment w:val="auto"/>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地点</w:t>
            </w:r>
          </w:p>
        </w:tc>
        <w:tc>
          <w:tcPr>
            <w:tcW w:w="4365"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0A10C75">
            <w:pPr>
              <w:keepNext w:val="0"/>
              <w:keepLines w:val="0"/>
              <w:pageBreakBefore w:val="0"/>
              <w:numPr>
                <w:ilvl w:val="0"/>
                <w:numId w:val="0"/>
              </w:numPr>
              <w:kinsoku/>
              <w:wordWrap/>
              <w:overflowPunct/>
              <w:topLinePunct w:val="0"/>
              <w:autoSpaceDE/>
              <w:autoSpaceDN/>
              <w:bidi w:val="0"/>
              <w:adjustRightInd/>
              <w:snapToGrid/>
              <w:spacing w:beforeAutospacing="0" w:after="0" w:line="240" w:lineRule="auto"/>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各旗市区政务服务大厅</w:t>
            </w:r>
          </w:p>
        </w:tc>
      </w:tr>
      <w:tr w14:paraId="033A61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494" w:hRule="atLeast"/>
        </w:trPr>
        <w:tc>
          <w:tcPr>
            <w:tcW w:w="634" w:type="pct"/>
            <w:tcBorders>
              <w:top w:val="single" w:color="auto" w:sz="4" w:space="0"/>
              <w:left w:val="single" w:color="auto" w:sz="4" w:space="0"/>
              <w:bottom w:val="single" w:color="auto" w:sz="4" w:space="0"/>
              <w:right w:val="single" w:color="auto" w:sz="4" w:space="0"/>
            </w:tcBorders>
            <w:shd w:val="clear" w:color="auto" w:fill="auto"/>
            <w:vAlign w:val="center"/>
          </w:tcPr>
          <w:p w14:paraId="3FBD9F65">
            <w:pPr>
              <w:keepNext w:val="0"/>
              <w:keepLines w:val="0"/>
              <w:pageBreakBefore w:val="0"/>
              <w:kinsoku/>
              <w:wordWrap/>
              <w:overflowPunct/>
              <w:topLinePunct w:val="0"/>
              <w:autoSpaceDE/>
              <w:autoSpaceDN/>
              <w:bidi w:val="0"/>
              <w:adjustRightInd/>
              <w:snapToGrid/>
              <w:spacing w:beforeAutospacing="0" w:after="0" w:line="240" w:lineRule="auto"/>
              <w:jc w:val="center"/>
              <w:textAlignment w:val="auto"/>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办理</w:t>
            </w:r>
          </w:p>
          <w:p w14:paraId="49C6ED70">
            <w:pPr>
              <w:keepNext w:val="0"/>
              <w:keepLines w:val="0"/>
              <w:pageBreakBefore w:val="0"/>
              <w:kinsoku/>
              <w:wordWrap/>
              <w:overflowPunct/>
              <w:topLinePunct w:val="0"/>
              <w:autoSpaceDE/>
              <w:autoSpaceDN/>
              <w:bidi w:val="0"/>
              <w:adjustRightInd/>
              <w:snapToGrid/>
              <w:spacing w:beforeAutospacing="0" w:after="0" w:line="240" w:lineRule="auto"/>
              <w:jc w:val="center"/>
              <w:textAlignment w:val="auto"/>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时间</w:t>
            </w:r>
          </w:p>
        </w:tc>
        <w:tc>
          <w:tcPr>
            <w:tcW w:w="4365"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6B1EADED">
            <w:pPr>
              <w:keepNext w:val="0"/>
              <w:keepLines w:val="0"/>
              <w:pageBreakBefore w:val="0"/>
              <w:kinsoku/>
              <w:wordWrap/>
              <w:overflowPunct/>
              <w:topLinePunct w:val="0"/>
              <w:autoSpaceDE/>
              <w:autoSpaceDN/>
              <w:bidi w:val="0"/>
              <w:adjustRightInd/>
              <w:snapToGrid/>
              <w:spacing w:beforeAutospacing="0" w:after="0" w:line="240" w:lineRule="auto"/>
              <w:jc w:val="center"/>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工作日 上午9:00-12:00，下午14:00-17:00</w:t>
            </w:r>
          </w:p>
        </w:tc>
      </w:tr>
      <w:tr w14:paraId="425D43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4339" w:hRule="atLeast"/>
        </w:trPr>
        <w:tc>
          <w:tcPr>
            <w:tcW w:w="634" w:type="pct"/>
            <w:tcBorders>
              <w:top w:val="single" w:color="auto" w:sz="4" w:space="0"/>
              <w:left w:val="single" w:color="auto" w:sz="4" w:space="0"/>
              <w:bottom w:val="single" w:color="auto" w:sz="4" w:space="0"/>
              <w:right w:val="single" w:color="auto" w:sz="4" w:space="0"/>
            </w:tcBorders>
            <w:shd w:val="clear" w:color="auto" w:fill="auto"/>
            <w:vAlign w:val="center"/>
          </w:tcPr>
          <w:p w14:paraId="0F0FB4F5">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ind w:left="0" w:right="0"/>
              <w:jc w:val="center"/>
              <w:textAlignment w:val="auto"/>
              <w:rPr>
                <w:rFonts w:hint="eastAsia" w:ascii="宋体" w:hAnsi="宋体" w:eastAsia="宋体" w:cs="宋体"/>
                <w:color w:val="auto"/>
                <w:highlight w:val="none"/>
              </w:rPr>
            </w:pPr>
            <w:r>
              <w:rPr>
                <w:rFonts w:hint="eastAsia" w:ascii="宋体" w:hAnsi="宋体" w:eastAsia="宋体" w:cs="宋体"/>
                <w:b/>
                <w:bCs w:val="0"/>
                <w:color w:val="auto"/>
                <w:kern w:val="2"/>
                <w:sz w:val="24"/>
                <w:szCs w:val="24"/>
                <w:highlight w:val="none"/>
                <w:lang w:val="en-US" w:eastAsia="zh-CN" w:bidi="ar"/>
              </w:rPr>
              <w:t>法律</w:t>
            </w:r>
          </w:p>
          <w:p w14:paraId="30BF33B7">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ind w:left="0" w:right="0"/>
              <w:jc w:val="center"/>
              <w:textAlignment w:val="auto"/>
              <w:rPr>
                <w:rFonts w:hint="eastAsia" w:ascii="宋体" w:hAnsi="宋体" w:eastAsia="宋体" w:cs="宋体"/>
                <w:color w:val="auto"/>
                <w:highlight w:val="none"/>
              </w:rPr>
            </w:pPr>
            <w:r>
              <w:rPr>
                <w:rFonts w:hint="eastAsia" w:ascii="宋体" w:hAnsi="宋体" w:eastAsia="宋体" w:cs="宋体"/>
                <w:b/>
                <w:bCs w:val="0"/>
                <w:color w:val="auto"/>
                <w:kern w:val="2"/>
                <w:sz w:val="24"/>
                <w:szCs w:val="24"/>
                <w:highlight w:val="none"/>
                <w:lang w:val="en-US" w:eastAsia="zh-CN" w:bidi="ar"/>
              </w:rPr>
              <w:t>法规</w:t>
            </w:r>
          </w:p>
          <w:p w14:paraId="09D3D9EE">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ind w:left="0" w:leftChars="0" w:right="0" w:rightChars="0"/>
              <w:jc w:val="center"/>
              <w:textAlignment w:val="auto"/>
              <w:rPr>
                <w:rFonts w:hint="eastAsia" w:ascii="宋体" w:hAnsi="宋体" w:eastAsia="宋体" w:cs="宋体"/>
                <w:b/>
                <w:color w:val="auto"/>
                <w:sz w:val="24"/>
                <w:highlight w:val="none"/>
                <w:lang w:val="en-US" w:eastAsia="zh-CN"/>
              </w:rPr>
            </w:pPr>
            <w:r>
              <w:rPr>
                <w:rFonts w:hint="eastAsia" w:ascii="宋体" w:hAnsi="宋体" w:eastAsia="宋体" w:cs="宋体"/>
                <w:b/>
                <w:bCs w:val="0"/>
                <w:color w:val="auto"/>
                <w:kern w:val="2"/>
                <w:sz w:val="24"/>
                <w:szCs w:val="24"/>
                <w:highlight w:val="none"/>
                <w:lang w:val="en-US" w:eastAsia="zh-CN" w:bidi="ar"/>
              </w:rPr>
              <w:t>依据</w:t>
            </w:r>
          </w:p>
        </w:tc>
        <w:tc>
          <w:tcPr>
            <w:tcW w:w="4365"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6F8FAF95">
            <w:pPr>
              <w:keepNext w:val="0"/>
              <w:keepLines w:val="0"/>
              <w:pageBreakBefore w:val="0"/>
              <w:widowControl/>
              <w:numPr>
                <w:ilvl w:val="0"/>
                <w:numId w:val="0"/>
              </w:numPr>
              <w:kinsoku/>
              <w:wordWrap/>
              <w:overflowPunct/>
              <w:topLinePunct w:val="0"/>
              <w:autoSpaceDE/>
              <w:autoSpaceDN/>
              <w:bidi w:val="0"/>
              <w:adjustRightInd/>
              <w:snapToGrid/>
              <w:spacing w:beforeAutospacing="0" w:after="0" w:line="240" w:lineRule="auto"/>
              <w:jc w:val="left"/>
              <w:textAlignment w:val="auto"/>
              <w:rPr>
                <w:rFonts w:hint="default" w:cs="宋体" w:asciiTheme="minorEastAsia" w:hAnsiTheme="minorEastAsia" w:eastAsiaTheme="minorEastAsia"/>
                <w:color w:val="auto"/>
                <w:sz w:val="24"/>
                <w:highlight w:val="none"/>
                <w:lang w:val="en-US" w:eastAsia="zh-CN"/>
              </w:rPr>
            </w:pPr>
            <w:r>
              <w:rPr>
                <w:rFonts w:hint="eastAsia" w:cs="宋体" w:asciiTheme="minorEastAsia" w:hAnsiTheme="minorEastAsia" w:eastAsiaTheme="minorEastAsia"/>
                <w:color w:val="auto"/>
                <w:sz w:val="24"/>
                <w:highlight w:val="none"/>
                <w:lang w:val="en-US" w:eastAsia="zh-CN"/>
              </w:rPr>
              <w:t>1.建设工程规划许可证</w:t>
            </w:r>
          </w:p>
          <w:p w14:paraId="26BEDB55">
            <w:pPr>
              <w:keepNext w:val="0"/>
              <w:keepLines w:val="0"/>
              <w:pageBreakBefore w:val="0"/>
              <w:kinsoku/>
              <w:wordWrap/>
              <w:overflowPunct/>
              <w:topLinePunct w:val="0"/>
              <w:autoSpaceDN/>
              <w:bidi w:val="0"/>
              <w:adjustRightInd/>
              <w:snapToGrid/>
              <w:spacing w:beforeAutospacing="0" w:line="240" w:lineRule="auto"/>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《中华人民共和国城乡规划法》第四十条；</w:t>
            </w:r>
          </w:p>
          <w:p w14:paraId="435F9314">
            <w:pPr>
              <w:keepNext w:val="0"/>
              <w:keepLines w:val="0"/>
              <w:pageBreakBefore w:val="0"/>
              <w:kinsoku/>
              <w:wordWrap/>
              <w:overflowPunct/>
              <w:topLinePunct w:val="0"/>
              <w:autoSpaceDN/>
              <w:bidi w:val="0"/>
              <w:adjustRightInd/>
              <w:snapToGrid/>
              <w:spacing w:beforeAutospacing="0" w:line="240" w:lineRule="auto"/>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《内蒙古自治区城乡规划条例》第四十条、第四十三条； </w:t>
            </w:r>
          </w:p>
          <w:p w14:paraId="6A4BFA97">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《内蒙古自治区自然资源厅关于“多审合一、多证合一”改革工作的通知》（内自然资字</w:t>
            </w:r>
            <w:r>
              <w:rPr>
                <w:rFonts w:hint="eastAsia" w:ascii="宋体" w:hAnsi="宋体" w:eastAsia="宋体" w:cs="宋体"/>
                <w:color w:val="auto"/>
                <w:kern w:val="2"/>
                <w:sz w:val="24"/>
                <w:szCs w:val="24"/>
                <w:highlight w:val="none"/>
                <w:lang w:val="en-US" w:eastAsia="zh-CN" w:bidi="ar"/>
              </w:rPr>
              <w:t>〔2019〕</w:t>
            </w:r>
            <w:r>
              <w:rPr>
                <w:rFonts w:hint="eastAsia" w:ascii="宋体" w:hAnsi="宋体" w:eastAsia="宋体" w:cs="宋体"/>
                <w:color w:val="auto"/>
                <w:sz w:val="24"/>
                <w:szCs w:val="24"/>
                <w:highlight w:val="none"/>
                <w:lang w:eastAsia="zh-CN"/>
              </w:rPr>
              <w:t>562）</w:t>
            </w:r>
          </w:p>
          <w:p w14:paraId="4124182A">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sz w:val="24"/>
                <w:szCs w:val="24"/>
                <w:highlight w:val="none"/>
                <w:lang w:eastAsia="zh-CN"/>
              </w:rPr>
            </w:pPr>
            <w:r>
              <w:rPr>
                <w:rFonts w:hint="eastAsia" w:asciiTheme="minorEastAsia" w:hAnsiTheme="minorEastAsia" w:cstheme="minorEastAsia"/>
                <w:color w:val="auto"/>
                <w:kern w:val="2"/>
                <w:sz w:val="24"/>
                <w:szCs w:val="24"/>
                <w:highlight w:val="none"/>
                <w:lang w:val="en-US" w:eastAsia="zh-CN" w:bidi="ar"/>
              </w:rPr>
              <w:t>《</w:t>
            </w:r>
            <w:r>
              <w:rPr>
                <w:rFonts w:hint="eastAsia" w:asciiTheme="minorEastAsia" w:hAnsiTheme="minorEastAsia" w:eastAsiaTheme="minorEastAsia" w:cstheme="minorEastAsia"/>
                <w:color w:val="auto"/>
                <w:kern w:val="2"/>
                <w:sz w:val="24"/>
                <w:szCs w:val="24"/>
                <w:highlight w:val="none"/>
                <w:lang w:val="en-US" w:eastAsia="zh-CN" w:bidi="ar"/>
              </w:rPr>
              <w:t>关于呼伦贝尔市房屋建筑和城市基础设施工程建设项目有关审批事项合并的通知</w:t>
            </w:r>
            <w:r>
              <w:rPr>
                <w:rFonts w:hint="eastAsia" w:asciiTheme="minorEastAsia" w:hAnsiTheme="minorEastAsia" w:cstheme="minorEastAsia"/>
                <w:color w:val="auto"/>
                <w:kern w:val="2"/>
                <w:sz w:val="24"/>
                <w:szCs w:val="24"/>
                <w:highlight w:val="none"/>
                <w:lang w:val="en-US" w:eastAsia="zh-CN" w:bidi="ar"/>
              </w:rPr>
              <w:t>》</w:t>
            </w:r>
            <w:r>
              <w:rPr>
                <w:rFonts w:hint="eastAsia" w:asciiTheme="minorEastAsia" w:hAnsiTheme="minorEastAsia" w:eastAsiaTheme="minorEastAsia" w:cstheme="minorEastAsia"/>
                <w:color w:val="auto"/>
                <w:kern w:val="2"/>
                <w:sz w:val="24"/>
                <w:szCs w:val="24"/>
                <w:highlight w:val="none"/>
                <w:lang w:val="en-US" w:eastAsia="zh-CN" w:bidi="ar"/>
              </w:rPr>
              <w:t>（呼住建办〔2022〕7号）</w:t>
            </w:r>
          </w:p>
          <w:p w14:paraId="07DB7E85">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highlight w:val="none"/>
              </w:rPr>
            </w:pPr>
            <w:r>
              <w:rPr>
                <w:rFonts w:hint="eastAsia" w:ascii="宋体" w:hAnsi="宋体" w:eastAsia="宋体" w:cs="宋体"/>
                <w:color w:val="auto"/>
                <w:kern w:val="2"/>
                <w:sz w:val="24"/>
                <w:szCs w:val="24"/>
                <w:highlight w:val="none"/>
                <w:lang w:val="en-US" w:eastAsia="zh-CN" w:bidi="ar"/>
              </w:rPr>
              <w:t>2.建筑工程施工许可证核发的法律依据</w:t>
            </w:r>
          </w:p>
          <w:p w14:paraId="1A4143AF">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highlight w:val="none"/>
              </w:rPr>
            </w:pPr>
            <w:r>
              <w:rPr>
                <w:rFonts w:hint="eastAsia" w:ascii="宋体" w:hAnsi="宋体" w:eastAsia="宋体" w:cs="宋体"/>
                <w:color w:val="auto"/>
                <w:kern w:val="2"/>
                <w:sz w:val="24"/>
                <w:szCs w:val="24"/>
                <w:highlight w:val="none"/>
                <w:lang w:val="en-US" w:eastAsia="zh-CN" w:bidi="ar"/>
              </w:rPr>
              <w:t>《建筑工程施工许可管理办法》第二条和第五条</w:t>
            </w:r>
          </w:p>
          <w:p w14:paraId="2F1129AA">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highlight w:val="none"/>
              </w:rPr>
            </w:pPr>
            <w:r>
              <w:rPr>
                <w:rFonts w:hint="eastAsia" w:ascii="宋体" w:hAnsi="宋体" w:eastAsia="宋体" w:cs="宋体"/>
                <w:color w:val="auto"/>
                <w:kern w:val="2"/>
                <w:sz w:val="24"/>
                <w:szCs w:val="24"/>
                <w:highlight w:val="none"/>
                <w:lang w:val="en-US" w:eastAsia="zh-CN" w:bidi="ar"/>
              </w:rPr>
              <w:t>3.建设工程质量监督手续的法律依据</w:t>
            </w:r>
          </w:p>
          <w:p w14:paraId="2D50C32F">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highlight w:val="none"/>
              </w:rPr>
            </w:pPr>
            <w:r>
              <w:rPr>
                <w:rFonts w:hint="eastAsia" w:ascii="宋体" w:hAnsi="宋体" w:eastAsia="宋体" w:cs="宋体"/>
                <w:color w:val="auto"/>
                <w:kern w:val="2"/>
                <w:sz w:val="24"/>
                <w:szCs w:val="24"/>
                <w:highlight w:val="none"/>
                <w:lang w:val="en-US" w:eastAsia="zh-CN" w:bidi="ar"/>
              </w:rPr>
              <w:t>《建设工程质量管理条例》（国务院令第279号）第十三条规定</w:t>
            </w:r>
          </w:p>
          <w:p w14:paraId="6A788BD4">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highlight w:val="none"/>
              </w:rPr>
            </w:pPr>
            <w:r>
              <w:rPr>
                <w:rFonts w:hint="eastAsia" w:ascii="宋体" w:hAnsi="宋体" w:eastAsia="宋体" w:cs="宋体"/>
                <w:color w:val="auto"/>
                <w:kern w:val="2"/>
                <w:sz w:val="24"/>
                <w:szCs w:val="24"/>
                <w:highlight w:val="none"/>
                <w:lang w:val="en-US" w:eastAsia="zh-CN" w:bidi="ar"/>
              </w:rPr>
              <w:t>4.安全监督的法律依据</w:t>
            </w:r>
          </w:p>
          <w:p w14:paraId="6F88C9B0">
            <w:pPr>
              <w:pStyle w:val="9"/>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240" w:lineRule="auto"/>
              <w:ind w:left="0" w:leftChars="0" w:right="0" w:firstLine="0" w:firstLineChars="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kern w:val="2"/>
                <w:sz w:val="24"/>
                <w:szCs w:val="24"/>
                <w:highlight w:val="none"/>
                <w:vertAlign w:val="baseline"/>
              </w:rPr>
              <w:t>《房屋建筑和市政基础设施工程施工安全监督工作规程》（建质〔2014〕153号）</w:t>
            </w:r>
          </w:p>
        </w:tc>
      </w:tr>
      <w:tr w14:paraId="62199B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3317" w:hRule="exact"/>
        </w:trPr>
        <w:tc>
          <w:tcPr>
            <w:tcW w:w="634" w:type="pct"/>
            <w:tcBorders>
              <w:top w:val="single" w:color="auto" w:sz="4" w:space="0"/>
              <w:left w:val="single" w:color="auto" w:sz="4" w:space="0"/>
              <w:bottom w:val="single" w:color="auto" w:sz="4" w:space="0"/>
              <w:right w:val="single" w:color="auto" w:sz="4" w:space="0"/>
            </w:tcBorders>
            <w:shd w:val="clear" w:color="auto" w:fill="auto"/>
            <w:vAlign w:val="center"/>
          </w:tcPr>
          <w:p w14:paraId="69569333">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ind w:left="0" w:leftChars="0" w:right="0" w:rightChars="0"/>
              <w:jc w:val="center"/>
              <w:textAlignment w:val="auto"/>
              <w:rPr>
                <w:rFonts w:hint="eastAsia" w:ascii="宋体" w:hAnsi="宋体" w:eastAsia="宋体" w:cs="宋体"/>
                <w:b/>
                <w:bCs w:val="0"/>
                <w:color w:val="auto"/>
                <w:kern w:val="2"/>
                <w:sz w:val="24"/>
                <w:szCs w:val="24"/>
                <w:highlight w:val="none"/>
                <w:lang w:val="en-US" w:eastAsia="zh-CN" w:bidi="ar"/>
              </w:rPr>
            </w:pPr>
            <w:r>
              <w:rPr>
                <w:rFonts w:hint="eastAsia" w:ascii="宋体" w:hAnsi="宋体" w:eastAsia="宋体" w:cs="宋体"/>
                <w:b/>
                <w:bCs w:val="0"/>
                <w:color w:val="auto"/>
                <w:kern w:val="2"/>
                <w:sz w:val="24"/>
                <w:szCs w:val="24"/>
                <w:highlight w:val="none"/>
                <w:lang w:val="en-US" w:eastAsia="zh-CN" w:bidi="ar"/>
              </w:rPr>
              <w:t>申请</w:t>
            </w:r>
          </w:p>
          <w:p w14:paraId="3A552EBE">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ind w:left="0" w:leftChars="0" w:right="0" w:rightChars="0"/>
              <w:jc w:val="center"/>
              <w:textAlignment w:val="auto"/>
              <w:rPr>
                <w:rFonts w:hint="eastAsia" w:ascii="宋体" w:hAnsi="宋体" w:eastAsia="宋体" w:cs="宋体"/>
                <w:b/>
                <w:color w:val="auto"/>
                <w:sz w:val="24"/>
                <w:highlight w:val="none"/>
                <w:lang w:val="en-US" w:eastAsia="zh-CN"/>
              </w:rPr>
            </w:pPr>
            <w:r>
              <w:rPr>
                <w:rFonts w:hint="eastAsia" w:ascii="宋体" w:hAnsi="宋体" w:eastAsia="宋体" w:cs="宋体"/>
                <w:b/>
                <w:bCs w:val="0"/>
                <w:color w:val="auto"/>
                <w:kern w:val="2"/>
                <w:sz w:val="24"/>
                <w:szCs w:val="24"/>
                <w:highlight w:val="none"/>
                <w:lang w:val="en-US" w:eastAsia="zh-CN" w:bidi="ar"/>
              </w:rPr>
              <w:t>条件</w:t>
            </w:r>
          </w:p>
        </w:tc>
        <w:tc>
          <w:tcPr>
            <w:tcW w:w="4365"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6CB5562C">
            <w:pPr>
              <w:pStyle w:val="9"/>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leftChars="0" w:right="0" w:rightChars="0" w:firstLine="0" w:firstLineChars="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kern w:val="2"/>
                <w:sz w:val="24"/>
                <w:szCs w:val="24"/>
                <w:highlight w:val="none"/>
                <w:vertAlign w:val="baseline"/>
              </w:rPr>
              <w:t>社会投资的简易低风险建设项目是指：在原有土地使用权范围内，符合国家相关工业用地控制指标要求及《国有建设用地使用权出让合同》约定的，具备合法土地手续，符合规划条件的，地上建筑面积不大于2000平方米、总高度小于12米、单层高度小于6米且不超过二层、无地下室的结构简单、功能单一的社会投资普通仓库、标准厂房建筑工程，且不涉及易燃、易爆、有毒、有害物品或危险品的项目（不包括涉及有毒有害、易燃易爆、危险物品、消防特殊建设工程、国家安全事项的项目，以及文物保护单位保护范围和建设控制地带、环境敏感区、永久性保护生态区域和生态保护红线范围、轨道交通保护区、历史风貌建筑区、历史文化街区和历史文化名镇名村范围的建设项目）。</w:t>
            </w:r>
          </w:p>
        </w:tc>
      </w:tr>
      <w:tr w14:paraId="653763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12465" w:hRule="atLeast"/>
        </w:trPr>
        <w:tc>
          <w:tcPr>
            <w:tcW w:w="634" w:type="pct"/>
            <w:tcBorders>
              <w:top w:val="single" w:color="auto" w:sz="4" w:space="0"/>
              <w:left w:val="single" w:color="auto" w:sz="4" w:space="0"/>
              <w:bottom w:val="single" w:color="auto" w:sz="4" w:space="0"/>
              <w:right w:val="single" w:color="auto" w:sz="4" w:space="0"/>
            </w:tcBorders>
            <w:shd w:val="clear" w:color="auto" w:fill="auto"/>
            <w:vAlign w:val="center"/>
          </w:tcPr>
          <w:p w14:paraId="72F648DC">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ind w:left="0" w:leftChars="0" w:right="0" w:rightChars="0"/>
              <w:jc w:val="center"/>
              <w:textAlignment w:val="auto"/>
              <w:rPr>
                <w:rFonts w:hint="eastAsia" w:ascii="宋体" w:hAnsi="宋体" w:eastAsia="宋体" w:cs="宋体"/>
                <w:b/>
                <w:bCs w:val="0"/>
                <w:color w:val="auto"/>
                <w:kern w:val="2"/>
                <w:sz w:val="24"/>
                <w:szCs w:val="24"/>
                <w:highlight w:val="none"/>
                <w:lang w:val="en-US" w:eastAsia="zh-CN" w:bidi="ar"/>
              </w:rPr>
            </w:pPr>
            <w:r>
              <w:rPr>
                <w:rFonts w:hint="eastAsia" w:ascii="宋体" w:hAnsi="宋体" w:eastAsia="宋体" w:cs="宋体"/>
                <w:b/>
                <w:bCs w:val="0"/>
                <w:color w:val="auto"/>
                <w:kern w:val="2"/>
                <w:sz w:val="24"/>
                <w:szCs w:val="24"/>
                <w:highlight w:val="none"/>
                <w:lang w:val="en-US" w:eastAsia="zh-CN" w:bidi="ar"/>
              </w:rPr>
              <w:t>申请</w:t>
            </w:r>
          </w:p>
          <w:p w14:paraId="379659A0">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ind w:left="0" w:leftChars="0" w:right="0" w:rightChars="0"/>
              <w:jc w:val="center"/>
              <w:textAlignment w:val="auto"/>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bCs w:val="0"/>
                <w:color w:val="auto"/>
                <w:kern w:val="2"/>
                <w:sz w:val="24"/>
                <w:szCs w:val="24"/>
                <w:highlight w:val="none"/>
                <w:lang w:val="en-US" w:eastAsia="zh-CN" w:bidi="ar"/>
              </w:rPr>
              <w:t>材料</w:t>
            </w:r>
          </w:p>
        </w:tc>
        <w:tc>
          <w:tcPr>
            <w:tcW w:w="4365"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FB2AB3E">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rightChars="0"/>
              <w:jc w:val="both"/>
              <w:textAlignment w:val="auto"/>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1.1建设工程规划许可（自然资源部门、人防部门）</w:t>
            </w:r>
          </w:p>
          <w:p w14:paraId="2A256B60">
            <w:pPr>
              <w:keepNext w:val="0"/>
              <w:keepLines w:val="0"/>
              <w:pageBreakBefore w:val="0"/>
              <w:widowControl/>
              <w:numPr>
                <w:ilvl w:val="0"/>
                <w:numId w:val="0"/>
              </w:numPr>
              <w:kinsoku/>
              <w:wordWrap/>
              <w:overflowPunct/>
              <w:topLinePunct w:val="0"/>
              <w:autoSpaceDN/>
              <w:bidi w:val="0"/>
              <w:adjustRightInd/>
              <w:snapToGrid/>
              <w:spacing w:beforeAutospacing="0" w:line="240" w:lineRule="auto"/>
              <w:jc w:val="left"/>
              <w:textAlignment w:val="auto"/>
              <w:rPr>
                <w:rFonts w:hint="eastAsia"/>
                <w:color w:val="auto"/>
                <w:sz w:val="24"/>
                <w:szCs w:val="24"/>
                <w:highlight w:val="none"/>
                <w:lang w:val="en-US" w:eastAsia="zh-CN"/>
              </w:rPr>
            </w:pPr>
            <w:r>
              <w:rPr>
                <w:rFonts w:hint="eastAsia"/>
                <w:color w:val="auto"/>
                <w:sz w:val="24"/>
                <w:szCs w:val="24"/>
                <w:highlight w:val="none"/>
                <w:lang w:val="en-US" w:eastAsia="zh-CN"/>
              </w:rPr>
              <w:t>（1）建设项目审批文件【pdf格式、200dpi（非必要）】</w:t>
            </w:r>
          </w:p>
          <w:p w14:paraId="7CB81B61">
            <w:pPr>
              <w:keepNext w:val="0"/>
              <w:keepLines w:val="0"/>
              <w:pageBreakBefore w:val="0"/>
              <w:widowControl/>
              <w:numPr>
                <w:ilvl w:val="0"/>
                <w:numId w:val="0"/>
              </w:numPr>
              <w:kinsoku/>
              <w:wordWrap/>
              <w:overflowPunct/>
              <w:topLinePunct w:val="0"/>
              <w:autoSpaceDN/>
              <w:bidi w:val="0"/>
              <w:adjustRightInd/>
              <w:snapToGrid/>
              <w:spacing w:beforeAutospacing="0" w:line="240" w:lineRule="auto"/>
              <w:jc w:val="left"/>
              <w:textAlignment w:val="auto"/>
              <w:rPr>
                <w:rFonts w:hint="eastAsia"/>
                <w:color w:val="auto"/>
                <w:sz w:val="24"/>
                <w:szCs w:val="24"/>
                <w:highlight w:val="none"/>
                <w:lang w:val="en-US" w:eastAsia="zh-CN"/>
              </w:rPr>
            </w:pPr>
            <w:r>
              <w:rPr>
                <w:rFonts w:hint="eastAsia"/>
                <w:color w:val="auto"/>
                <w:sz w:val="24"/>
                <w:szCs w:val="24"/>
                <w:highlight w:val="none"/>
                <w:lang w:val="en-US" w:eastAsia="zh-CN"/>
              </w:rPr>
              <w:t>（2）使用土地的关证明文件【pdf格式、200dpi（非必要）】。</w:t>
            </w:r>
          </w:p>
          <w:p w14:paraId="7CF3AD00">
            <w:pPr>
              <w:keepNext w:val="0"/>
              <w:keepLines w:val="0"/>
              <w:pageBreakBefore w:val="0"/>
              <w:widowControl/>
              <w:numPr>
                <w:ilvl w:val="0"/>
                <w:numId w:val="0"/>
              </w:numPr>
              <w:kinsoku/>
              <w:wordWrap/>
              <w:overflowPunct/>
              <w:topLinePunct w:val="0"/>
              <w:autoSpaceDN/>
              <w:bidi w:val="0"/>
              <w:adjustRightInd/>
              <w:snapToGrid/>
              <w:spacing w:beforeAutospacing="0" w:line="240" w:lineRule="auto"/>
              <w:jc w:val="left"/>
              <w:textAlignment w:val="auto"/>
              <w:rPr>
                <w:rFonts w:hint="eastAsia"/>
                <w:color w:val="auto"/>
                <w:sz w:val="24"/>
                <w:szCs w:val="24"/>
                <w:highlight w:val="none"/>
                <w:lang w:val="en-US" w:eastAsia="zh-CN"/>
              </w:rPr>
            </w:pPr>
            <w:r>
              <w:rPr>
                <w:rFonts w:hint="eastAsia"/>
                <w:color w:val="auto"/>
                <w:sz w:val="24"/>
                <w:szCs w:val="24"/>
                <w:highlight w:val="none"/>
                <w:lang w:val="en-US" w:eastAsia="zh-CN"/>
              </w:rPr>
              <w:t>（3）申请文件、审定的规划设计方案（需包含：审定的规划平面图、高层建筑日照分析报告））【pdf格式、200dpi（主审材料）】</w:t>
            </w:r>
          </w:p>
          <w:p w14:paraId="7481E0E6">
            <w:pPr>
              <w:keepNext w:val="0"/>
              <w:keepLines w:val="0"/>
              <w:pageBreakBefore w:val="0"/>
              <w:widowControl/>
              <w:numPr>
                <w:ilvl w:val="0"/>
                <w:numId w:val="0"/>
              </w:numPr>
              <w:kinsoku/>
              <w:wordWrap/>
              <w:overflowPunct/>
              <w:topLinePunct w:val="0"/>
              <w:autoSpaceDN/>
              <w:bidi w:val="0"/>
              <w:adjustRightInd/>
              <w:snapToGrid/>
              <w:spacing w:beforeAutospacing="0" w:line="240" w:lineRule="auto"/>
              <w:jc w:val="left"/>
              <w:textAlignment w:val="auto"/>
              <w:rPr>
                <w:rFonts w:hint="eastAsia"/>
                <w:color w:val="auto"/>
                <w:sz w:val="24"/>
                <w:szCs w:val="24"/>
                <w:highlight w:val="none"/>
                <w:lang w:val="en-US" w:eastAsia="zh-CN"/>
              </w:rPr>
            </w:pPr>
            <w:r>
              <w:rPr>
                <w:rFonts w:hint="eastAsia"/>
                <w:color w:val="auto"/>
                <w:sz w:val="24"/>
                <w:szCs w:val="24"/>
                <w:highlight w:val="none"/>
                <w:lang w:val="en-US" w:eastAsia="zh-CN"/>
              </w:rPr>
              <w:t>（4）规划行政许可前公示公告。【现场公示影视一份电子版(PDF 格式、200dpi）（主审材料）】</w:t>
            </w:r>
          </w:p>
          <w:p w14:paraId="62B4AD1F">
            <w:pPr>
              <w:keepNext w:val="0"/>
              <w:keepLines w:val="0"/>
              <w:pageBreakBefore w:val="0"/>
              <w:widowControl/>
              <w:numPr>
                <w:ilvl w:val="0"/>
                <w:numId w:val="0"/>
              </w:numPr>
              <w:kinsoku/>
              <w:wordWrap/>
              <w:overflowPunct/>
              <w:topLinePunct w:val="0"/>
              <w:autoSpaceDN/>
              <w:bidi w:val="0"/>
              <w:adjustRightInd/>
              <w:snapToGrid/>
              <w:spacing w:beforeAutospacing="0" w:line="240" w:lineRule="auto"/>
              <w:jc w:val="left"/>
              <w:textAlignment w:val="auto"/>
              <w:rPr>
                <w:rFonts w:hint="eastAsia"/>
                <w:color w:val="auto"/>
                <w:sz w:val="24"/>
                <w:szCs w:val="24"/>
                <w:highlight w:val="none"/>
                <w:lang w:val="en-US" w:eastAsia="zh-CN"/>
              </w:rPr>
            </w:pPr>
            <w:r>
              <w:rPr>
                <w:rFonts w:hint="eastAsia"/>
                <w:color w:val="auto"/>
                <w:sz w:val="24"/>
                <w:szCs w:val="24"/>
                <w:highlight w:val="none"/>
                <w:lang w:val="en-US" w:eastAsia="zh-CN"/>
              </w:rPr>
              <w:t>（5）与最终规划方案一致的各单体建筑经济技术指标统计表(附各单体工程建筑、结构设计方案电子版)【pdf格式、CAD格式（主审材料）】</w:t>
            </w:r>
          </w:p>
          <w:p w14:paraId="3BB0B318">
            <w:pPr>
              <w:keepNext w:val="0"/>
              <w:keepLines w:val="0"/>
              <w:pageBreakBefore w:val="0"/>
              <w:widowControl/>
              <w:numPr>
                <w:ilvl w:val="0"/>
                <w:numId w:val="0"/>
              </w:numPr>
              <w:kinsoku/>
              <w:wordWrap/>
              <w:overflowPunct/>
              <w:topLinePunct w:val="0"/>
              <w:autoSpaceDN/>
              <w:bidi w:val="0"/>
              <w:adjustRightInd/>
              <w:snapToGrid/>
              <w:spacing w:beforeAutospacing="0" w:line="240" w:lineRule="auto"/>
              <w:jc w:val="left"/>
              <w:textAlignment w:val="auto"/>
              <w:rPr>
                <w:rFonts w:hint="eastAsia"/>
                <w:color w:val="auto"/>
                <w:sz w:val="24"/>
                <w:szCs w:val="24"/>
                <w:highlight w:val="none"/>
                <w:lang w:val="en-US" w:eastAsia="zh-CN"/>
              </w:rPr>
            </w:pPr>
            <w:r>
              <w:rPr>
                <w:rFonts w:hint="eastAsia"/>
                <w:color w:val="auto"/>
                <w:sz w:val="24"/>
                <w:szCs w:val="24"/>
                <w:highlight w:val="none"/>
                <w:lang w:val="en-US" w:eastAsia="zh-CN"/>
              </w:rPr>
              <w:t>（6）地质勘察报告、专家论证报告或相关单位、机构出具的符合防空地下室易地建设条件的其它证明材料。【pdf格式、200dpi（非必要）】</w:t>
            </w:r>
          </w:p>
          <w:p w14:paraId="0E3337EB">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leftChars="0" w:right="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2"/>
                <w:sz w:val="24"/>
                <w:szCs w:val="24"/>
                <w:highlight w:val="none"/>
                <w:lang w:val="en-US" w:eastAsia="zh-CN" w:bidi="ar"/>
              </w:rPr>
              <w:t>1.2建筑工程施工许可证核发（住建部门）</w:t>
            </w:r>
          </w:p>
          <w:p w14:paraId="0D9872E7">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（1）国有土地使用证、国有土地使用权出让批准书、建设用地批准书或建设用地规划许可证</w:t>
            </w:r>
          </w:p>
          <w:p w14:paraId="4C755E46">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（2）建设工程规划许可证(含人防主管部门批准防空地下室建设有关文件)</w:t>
            </w:r>
          </w:p>
          <w:p w14:paraId="1B18DB30">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（3）施工场地已具备施工条件承诺书</w:t>
            </w:r>
          </w:p>
          <w:p w14:paraId="42D23396">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（4）中标通知书（依法必须招标工程，含人防工程）</w:t>
            </w:r>
          </w:p>
          <w:p w14:paraId="3219410B">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（5）施工总包合同（含人防工程）</w:t>
            </w:r>
          </w:p>
          <w:p w14:paraId="227C60E6">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（6）建设资金已经落实承诺书</w:t>
            </w:r>
          </w:p>
          <w:p w14:paraId="75D41005">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（7）施工图设计文件审查合格书（联合图审）</w:t>
            </w:r>
          </w:p>
          <w:p w14:paraId="17632466">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（8）全套施工图纸（加盖图审印章，包含人防、消防）</w:t>
            </w:r>
          </w:p>
          <w:p w14:paraId="77795DDC">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（9）建设、勘察、设计、施工、监理单位、防护设备定点生产企业法定代表人签署的工程质量责任授权书以及项目负责人签署的工程质量终身责任承诺书（含人防工程）</w:t>
            </w:r>
          </w:p>
          <w:p w14:paraId="2617DC0B">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（10）建设、施工、监理单位法定代表人以及项目负责人签署的工程项目安全生产责任承诺书</w:t>
            </w:r>
          </w:p>
          <w:p w14:paraId="2F9CCA90">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（11）施工组织设计文件（含危险性较大的分部分项工程清单、地下室工程专项施工方案）</w:t>
            </w:r>
          </w:p>
          <w:p w14:paraId="243EA211">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（12）人防地下室工程监理规划和实施细则</w:t>
            </w:r>
          </w:p>
          <w:p w14:paraId="462D20E3">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（13）具备保证工程质量和安全具体措施承诺书</w:t>
            </w:r>
          </w:p>
          <w:p w14:paraId="260E4802">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（14）地质勘察报告</w:t>
            </w:r>
          </w:p>
          <w:p w14:paraId="513250DA">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（15）人防工程监理合同、监理中标通知书（如有）</w:t>
            </w:r>
          </w:p>
          <w:p w14:paraId="2DCFCD6B">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（16）人防工程设计合同</w:t>
            </w:r>
          </w:p>
          <w:p w14:paraId="4FBB9BFB">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（17）易地建设费缴纳凭证（经人防部门批准易地建设的需提供）</w:t>
            </w:r>
          </w:p>
          <w:p w14:paraId="688E7AD2">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（18）依法需要批准的临时性建筑，应当提交批准文件</w:t>
            </w:r>
          </w:p>
          <w:p w14:paraId="26E046D1">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highlight w:val="none"/>
                <w:lang w:val="en-US" w:eastAsia="zh-CN"/>
              </w:rPr>
            </w:pPr>
            <w:r>
              <w:rPr>
                <w:rFonts w:hint="eastAsia" w:ascii="宋体" w:hAnsi="宋体" w:eastAsia="宋体" w:cs="宋体"/>
                <w:color w:val="auto"/>
                <w:kern w:val="2"/>
                <w:sz w:val="24"/>
                <w:szCs w:val="24"/>
                <w:highlight w:val="none"/>
                <w:lang w:val="en-US" w:eastAsia="zh-CN" w:bidi="ar"/>
              </w:rPr>
              <w:t>（19）特殊消防设计技术资料（特殊消防设计文件，设计采用的国际标准、境外工程建设消防技术标准的中文文本，以及有关的应用实例、产品说明等资料）</w:t>
            </w:r>
          </w:p>
        </w:tc>
      </w:tr>
      <w:tr w14:paraId="0B9AD3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5701" w:hRule="atLeast"/>
        </w:trPr>
        <w:tc>
          <w:tcPr>
            <w:tcW w:w="634" w:type="pct"/>
            <w:tcBorders>
              <w:top w:val="single" w:color="auto" w:sz="4" w:space="0"/>
              <w:left w:val="single" w:color="auto" w:sz="4" w:space="0"/>
              <w:bottom w:val="single" w:color="auto" w:sz="4" w:space="0"/>
              <w:right w:val="single" w:color="auto" w:sz="4" w:space="0"/>
            </w:tcBorders>
            <w:shd w:val="clear" w:color="auto" w:fill="auto"/>
            <w:vAlign w:val="center"/>
          </w:tcPr>
          <w:p w14:paraId="0ECBFAF9">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ind w:left="0" w:leftChars="0" w:right="0" w:rightChars="0"/>
              <w:jc w:val="center"/>
              <w:textAlignment w:val="auto"/>
              <w:rPr>
                <w:rFonts w:hint="eastAsia" w:ascii="宋体" w:hAnsi="宋体" w:eastAsia="宋体" w:cs="宋体"/>
                <w:b/>
                <w:bCs w:val="0"/>
                <w:color w:val="auto"/>
                <w:kern w:val="2"/>
                <w:sz w:val="24"/>
                <w:szCs w:val="24"/>
                <w:highlight w:val="none"/>
                <w:lang w:val="en-US" w:eastAsia="zh-CN" w:bidi="ar"/>
              </w:rPr>
            </w:pPr>
            <w:r>
              <w:rPr>
                <w:rFonts w:hint="eastAsia" w:ascii="宋体" w:hAnsi="宋体" w:eastAsia="宋体" w:cs="宋体"/>
                <w:b/>
                <w:bCs w:val="0"/>
                <w:color w:val="auto"/>
                <w:kern w:val="2"/>
                <w:sz w:val="24"/>
                <w:szCs w:val="24"/>
                <w:highlight w:val="none"/>
                <w:lang w:val="en-US" w:eastAsia="zh-CN" w:bidi="ar"/>
              </w:rPr>
              <w:t>办理</w:t>
            </w:r>
          </w:p>
          <w:p w14:paraId="76B0C44D">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ind w:left="0" w:leftChars="0" w:right="0" w:rightChars="0"/>
              <w:jc w:val="center"/>
              <w:textAlignment w:val="auto"/>
              <w:rPr>
                <w:rFonts w:hint="eastAsia" w:ascii="宋体" w:hAnsi="宋体" w:eastAsia="宋体" w:cs="宋体"/>
                <w:b/>
                <w:color w:val="auto"/>
                <w:sz w:val="24"/>
                <w:highlight w:val="none"/>
                <w:lang w:val="en-US" w:eastAsia="zh-CN"/>
              </w:rPr>
            </w:pPr>
            <w:r>
              <w:rPr>
                <w:rFonts w:hint="eastAsia" w:ascii="宋体" w:hAnsi="宋体" w:eastAsia="宋体" w:cs="宋体"/>
                <w:b/>
                <w:bCs w:val="0"/>
                <w:color w:val="auto"/>
                <w:kern w:val="2"/>
                <w:sz w:val="24"/>
                <w:szCs w:val="24"/>
                <w:highlight w:val="none"/>
                <w:lang w:val="en-US" w:eastAsia="zh-CN" w:bidi="ar"/>
              </w:rPr>
              <w:t>程序</w:t>
            </w:r>
          </w:p>
        </w:tc>
        <w:tc>
          <w:tcPr>
            <w:tcW w:w="4365"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77D69F62">
            <w:pPr>
              <w:pStyle w:val="9"/>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right="0" w:rightChars="0"/>
              <w:jc w:val="both"/>
              <w:textAlignment w:val="auto"/>
              <w:rPr>
                <w:rFonts w:hint="eastAsia" w:ascii="宋体" w:hAnsi="宋体" w:eastAsia="宋体" w:cs="宋体"/>
                <w:color w:val="auto"/>
                <w:highlight w:val="none"/>
              </w:rPr>
            </w:pPr>
            <w:r>
              <w:rPr>
                <w:rFonts w:hint="eastAsia" w:ascii="宋体" w:hAnsi="宋体" w:eastAsia="宋体" w:cs="宋体"/>
                <w:b/>
                <w:bCs/>
                <w:color w:val="auto"/>
                <w:kern w:val="2"/>
                <w:sz w:val="24"/>
                <w:szCs w:val="24"/>
                <w:highlight w:val="none"/>
                <w:lang w:val="en-US" w:eastAsia="zh-CN"/>
              </w:rPr>
              <w:t>1.</w:t>
            </w:r>
            <w:r>
              <w:rPr>
                <w:rFonts w:hint="eastAsia" w:ascii="宋体" w:hAnsi="宋体" w:eastAsia="宋体" w:cs="宋体"/>
                <w:b/>
                <w:bCs/>
                <w:color w:val="auto"/>
                <w:kern w:val="2"/>
                <w:sz w:val="24"/>
                <w:szCs w:val="24"/>
                <w:highlight w:val="none"/>
              </w:rPr>
              <w:t>申报。</w:t>
            </w:r>
            <w:r>
              <w:rPr>
                <w:rFonts w:hint="eastAsia" w:ascii="宋体" w:hAnsi="宋体" w:eastAsia="宋体" w:cs="宋体"/>
                <w:color w:val="auto"/>
                <w:kern w:val="2"/>
                <w:sz w:val="24"/>
                <w:szCs w:val="24"/>
                <w:highlight w:val="none"/>
              </w:rPr>
              <w:t>建设单位取得图审合格书后，建设单位通过工程建设项目审批管理系统网上申报平台，按照办事指南要求填写施工许可申请表，并上传相应资料，申请办理施工许可阶段所有事项。</w:t>
            </w:r>
          </w:p>
          <w:p w14:paraId="3192B9ED">
            <w:pPr>
              <w:pStyle w:val="9"/>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right="0" w:rightChars="0"/>
              <w:jc w:val="both"/>
              <w:textAlignment w:val="auto"/>
              <w:rPr>
                <w:rFonts w:hint="eastAsia" w:ascii="宋体" w:hAnsi="宋体" w:eastAsia="宋体" w:cs="宋体"/>
                <w:color w:val="auto"/>
                <w:highlight w:val="none"/>
              </w:rPr>
            </w:pPr>
            <w:r>
              <w:rPr>
                <w:rFonts w:hint="eastAsia" w:ascii="宋体" w:hAnsi="宋体" w:eastAsia="宋体" w:cs="宋体"/>
                <w:b/>
                <w:bCs/>
                <w:color w:val="auto"/>
                <w:kern w:val="2"/>
                <w:sz w:val="24"/>
                <w:szCs w:val="24"/>
                <w:highlight w:val="none"/>
                <w:lang w:val="en-US" w:eastAsia="zh-CN"/>
              </w:rPr>
              <w:t>2.</w:t>
            </w:r>
            <w:r>
              <w:rPr>
                <w:rFonts w:hint="eastAsia" w:ascii="宋体" w:hAnsi="宋体" w:eastAsia="宋体" w:cs="宋体"/>
                <w:b/>
                <w:bCs/>
                <w:color w:val="auto"/>
                <w:kern w:val="2"/>
                <w:sz w:val="24"/>
                <w:szCs w:val="24"/>
                <w:highlight w:val="none"/>
              </w:rPr>
              <w:t>受理。</w:t>
            </w:r>
            <w:r>
              <w:rPr>
                <w:rFonts w:hint="eastAsia" w:ascii="宋体" w:hAnsi="宋体" w:eastAsia="宋体" w:cs="宋体"/>
                <w:color w:val="auto"/>
                <w:kern w:val="2"/>
                <w:sz w:val="24"/>
                <w:szCs w:val="24"/>
                <w:highlight w:val="none"/>
              </w:rPr>
              <w:t>建设单位完成网上申报后，将与电子申报材料一致的纸质资料送至综合窗口。综合窗口对纸质申请资料进行统一接件登记后，连同电子资料一并送至各并联审批部门窗口。各并联审批部门窗口对申请材料齐全且符合相关要求的，当场受理；申请材料不齐全或不符合相关要求的，应一次性出具补正意见，材料补正齐全后方可进入审批环节。</w:t>
            </w:r>
          </w:p>
          <w:p w14:paraId="68EB42A8">
            <w:pPr>
              <w:pStyle w:val="9"/>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right="0" w:rightChars="0"/>
              <w:jc w:val="both"/>
              <w:textAlignment w:val="auto"/>
              <w:rPr>
                <w:rFonts w:hint="eastAsia" w:ascii="宋体" w:hAnsi="宋体" w:eastAsia="宋体" w:cs="宋体"/>
                <w:color w:val="auto"/>
                <w:highlight w:val="none"/>
              </w:rPr>
            </w:pPr>
            <w:r>
              <w:rPr>
                <w:rFonts w:hint="eastAsia" w:ascii="宋体" w:hAnsi="宋体" w:eastAsia="宋体" w:cs="宋体"/>
                <w:b/>
                <w:bCs/>
                <w:color w:val="auto"/>
                <w:kern w:val="2"/>
                <w:sz w:val="24"/>
                <w:szCs w:val="24"/>
                <w:highlight w:val="none"/>
                <w:lang w:val="en-US" w:eastAsia="zh-CN"/>
              </w:rPr>
              <w:t>3.</w:t>
            </w:r>
            <w:r>
              <w:rPr>
                <w:rFonts w:hint="eastAsia" w:ascii="宋体" w:hAnsi="宋体" w:eastAsia="宋体" w:cs="宋体"/>
                <w:b/>
                <w:bCs/>
                <w:color w:val="auto"/>
                <w:kern w:val="2"/>
                <w:sz w:val="24"/>
                <w:szCs w:val="24"/>
                <w:highlight w:val="none"/>
              </w:rPr>
              <w:t>审查。</w:t>
            </w:r>
            <w:r>
              <w:rPr>
                <w:rFonts w:hint="eastAsia" w:ascii="宋体" w:hAnsi="宋体" w:eastAsia="宋体" w:cs="宋体"/>
                <w:color w:val="auto"/>
                <w:kern w:val="2"/>
                <w:sz w:val="24"/>
                <w:szCs w:val="24"/>
                <w:highlight w:val="none"/>
              </w:rPr>
              <w:t>各审批部门应当对申请人提交的申请材料进行审查，申请人的申请符合法定条件、要求的，应当依法按照审批部门职责、权限作出准予许可的书面决定。</w:t>
            </w:r>
          </w:p>
          <w:p w14:paraId="6E70C5E5">
            <w:pPr>
              <w:pStyle w:val="9"/>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leftChars="0" w:right="0" w:firstLine="0" w:firstLineChars="0"/>
              <w:textAlignment w:val="auto"/>
              <w:rPr>
                <w:rFonts w:hint="eastAsia" w:ascii="宋体" w:hAnsi="宋体" w:eastAsia="宋体" w:cs="宋体"/>
                <w:color w:val="auto"/>
                <w:sz w:val="24"/>
                <w:highlight w:val="none"/>
              </w:rPr>
            </w:pPr>
            <w:r>
              <w:rPr>
                <w:rFonts w:hint="eastAsia" w:ascii="宋体" w:hAnsi="宋体" w:eastAsia="宋体" w:cs="宋体"/>
                <w:color w:val="auto"/>
                <w:kern w:val="2"/>
                <w:sz w:val="24"/>
                <w:szCs w:val="24"/>
                <w:highlight w:val="none"/>
                <w:vertAlign w:val="baseline"/>
              </w:rPr>
              <w:t>四、决定。各审批部门在办理时限内出具审批结果，审批结果形成电子证照推送建设项目审批管理系统及电子证照库，纸质证照送交综合窗口，由综合窗口送达申请人，申请人也可登录门户网站自行下载打印电子批文。</w:t>
            </w:r>
          </w:p>
        </w:tc>
      </w:tr>
      <w:tr w14:paraId="26D7AF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1812" w:hRule="atLeast"/>
        </w:trPr>
        <w:tc>
          <w:tcPr>
            <w:tcW w:w="634" w:type="pct"/>
            <w:tcBorders>
              <w:top w:val="single" w:color="auto" w:sz="4" w:space="0"/>
              <w:left w:val="single" w:color="auto" w:sz="4" w:space="0"/>
              <w:bottom w:val="single" w:color="auto" w:sz="4" w:space="0"/>
              <w:right w:val="single" w:color="auto" w:sz="4" w:space="0"/>
            </w:tcBorders>
            <w:shd w:val="clear" w:color="auto" w:fill="auto"/>
            <w:vAlign w:val="center"/>
          </w:tcPr>
          <w:p w14:paraId="628FF0DC">
            <w:pPr>
              <w:pStyle w:val="9"/>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leftChars="0" w:right="0" w:rightChars="0" w:firstLine="0" w:firstLineChars="0"/>
              <w:jc w:val="center"/>
              <w:textAlignment w:val="auto"/>
              <w:rPr>
                <w:rFonts w:hint="eastAsia" w:ascii="宋体" w:hAnsi="宋体" w:eastAsia="宋体" w:cs="宋体"/>
                <w:b/>
                <w:bCs w:val="0"/>
                <w:color w:val="auto"/>
                <w:kern w:val="2"/>
                <w:sz w:val="24"/>
                <w:szCs w:val="24"/>
                <w:highlight w:val="none"/>
                <w:vertAlign w:val="baseline"/>
              </w:rPr>
            </w:pPr>
            <w:r>
              <w:rPr>
                <w:rFonts w:hint="eastAsia" w:ascii="宋体" w:hAnsi="宋体" w:eastAsia="宋体" w:cs="宋体"/>
                <w:b/>
                <w:bCs w:val="0"/>
                <w:color w:val="auto"/>
                <w:kern w:val="2"/>
                <w:sz w:val="24"/>
                <w:szCs w:val="24"/>
                <w:highlight w:val="none"/>
                <w:vertAlign w:val="baseline"/>
              </w:rPr>
              <w:t>核发</w:t>
            </w:r>
          </w:p>
          <w:p w14:paraId="28C878C2">
            <w:pPr>
              <w:pStyle w:val="9"/>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leftChars="0" w:right="0" w:rightChars="0" w:firstLine="0" w:firstLineChars="0"/>
              <w:jc w:val="center"/>
              <w:textAlignment w:val="auto"/>
              <w:rPr>
                <w:rFonts w:hint="eastAsia" w:ascii="宋体" w:hAnsi="宋体" w:eastAsia="宋体" w:cs="宋体"/>
                <w:b/>
                <w:color w:val="auto"/>
                <w:sz w:val="24"/>
                <w:highlight w:val="none"/>
                <w:lang w:val="en-US" w:eastAsia="zh-CN"/>
              </w:rPr>
            </w:pPr>
            <w:r>
              <w:rPr>
                <w:rFonts w:hint="eastAsia" w:ascii="宋体" w:hAnsi="宋体" w:eastAsia="宋体" w:cs="宋体"/>
                <w:b/>
                <w:bCs w:val="0"/>
                <w:color w:val="auto"/>
                <w:kern w:val="2"/>
                <w:sz w:val="24"/>
                <w:szCs w:val="24"/>
                <w:highlight w:val="none"/>
                <w:vertAlign w:val="baseline"/>
              </w:rPr>
              <w:t>材料</w:t>
            </w:r>
          </w:p>
        </w:tc>
        <w:tc>
          <w:tcPr>
            <w:tcW w:w="4365"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00A82E72">
            <w:pPr>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right="0"/>
              <w:jc w:val="left"/>
              <w:textAlignment w:val="auto"/>
              <w:rPr>
                <w:rFonts w:hint="eastAsia" w:ascii="宋体" w:hAnsi="宋体" w:eastAsia="宋体" w:cs="宋体"/>
                <w:color w:val="auto"/>
                <w:highlight w:val="none"/>
              </w:rPr>
            </w:pPr>
            <w:r>
              <w:rPr>
                <w:rFonts w:hint="eastAsia" w:ascii="宋体" w:hAnsi="宋体" w:eastAsia="宋体" w:cs="宋体"/>
                <w:color w:val="auto"/>
                <w:kern w:val="0"/>
                <w:sz w:val="24"/>
                <w:szCs w:val="24"/>
                <w:highlight w:val="none"/>
                <w:lang w:val="en-US" w:eastAsia="zh-CN" w:bidi="ar"/>
              </w:rPr>
              <w:t>1.</w:t>
            </w:r>
            <w:r>
              <w:rPr>
                <w:rFonts w:hint="eastAsia" w:cs="宋体" w:asciiTheme="minorEastAsia" w:hAnsiTheme="minorEastAsia"/>
                <w:color w:val="auto"/>
                <w:sz w:val="24"/>
                <w:highlight w:val="none"/>
                <w:lang w:eastAsia="zh-CN"/>
              </w:rPr>
              <w:t>建设工程规划许可证。</w:t>
            </w:r>
          </w:p>
          <w:p w14:paraId="607970AF">
            <w:pPr>
              <w:pStyle w:val="9"/>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ind w:left="0" w:leftChars="0" w:right="0" w:rightChars="0" w:firstLine="0" w:firstLineChars="0"/>
              <w:textAlignment w:val="auto"/>
              <w:rPr>
                <w:rFonts w:hint="eastAsia" w:ascii="宋体" w:hAnsi="宋体" w:eastAsia="宋体" w:cs="宋体"/>
                <w:color w:val="auto"/>
                <w:kern w:val="0"/>
                <w:sz w:val="24"/>
                <w:szCs w:val="24"/>
                <w:highlight w:val="none"/>
                <w:vertAlign w:val="baseline"/>
                <w:lang w:val="en-US" w:eastAsia="zh-CN"/>
              </w:rPr>
            </w:pPr>
            <w:r>
              <w:rPr>
                <w:rFonts w:hint="eastAsia" w:ascii="宋体" w:hAnsi="宋体" w:eastAsia="宋体" w:cs="宋体"/>
                <w:color w:val="auto"/>
                <w:kern w:val="0"/>
                <w:sz w:val="24"/>
                <w:szCs w:val="24"/>
                <w:highlight w:val="none"/>
                <w:vertAlign w:val="baseline"/>
              </w:rPr>
              <w:t>2.施工许可证</w:t>
            </w:r>
            <w:r>
              <w:rPr>
                <w:rFonts w:hint="eastAsia" w:ascii="宋体" w:hAnsi="宋体" w:eastAsia="宋体" w:cs="宋体"/>
                <w:color w:val="auto"/>
                <w:kern w:val="0"/>
                <w:sz w:val="24"/>
                <w:szCs w:val="24"/>
                <w:highlight w:val="none"/>
                <w:vertAlign w:val="baseline"/>
                <w:lang w:eastAsia="zh-CN"/>
              </w:rPr>
              <w:t>。</w:t>
            </w:r>
          </w:p>
        </w:tc>
      </w:tr>
      <w:tr w14:paraId="03B5C7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980" w:hRule="atLeast"/>
        </w:trPr>
        <w:tc>
          <w:tcPr>
            <w:tcW w:w="634" w:type="pct"/>
            <w:tcBorders>
              <w:top w:val="single" w:color="auto" w:sz="4" w:space="0"/>
              <w:left w:val="single" w:color="auto" w:sz="4" w:space="0"/>
              <w:bottom w:val="single" w:color="auto" w:sz="4" w:space="0"/>
              <w:right w:val="single" w:color="auto" w:sz="4" w:space="0"/>
            </w:tcBorders>
            <w:shd w:val="clear" w:color="auto" w:fill="auto"/>
            <w:vAlign w:val="center"/>
          </w:tcPr>
          <w:p w14:paraId="6BAED270">
            <w:pPr>
              <w:keepNext w:val="0"/>
              <w:keepLines w:val="0"/>
              <w:pageBreakBefore w:val="0"/>
              <w:kinsoku/>
              <w:wordWrap/>
              <w:overflowPunct/>
              <w:topLinePunct w:val="0"/>
              <w:autoSpaceDE/>
              <w:autoSpaceDN/>
              <w:bidi w:val="0"/>
              <w:adjustRightInd/>
              <w:snapToGrid/>
              <w:spacing w:beforeAutospacing="0" w:afterAutospacing="0" w:line="240" w:lineRule="auto"/>
              <w:jc w:val="center"/>
              <w:textAlignment w:val="auto"/>
              <w:rPr>
                <w:rFonts w:hint="eastAsia" w:ascii="宋体" w:hAnsi="宋体" w:eastAsia="宋体" w:cs="宋体"/>
                <w:b/>
                <w:bCs w:val="0"/>
                <w:color w:val="auto"/>
                <w:kern w:val="2"/>
                <w:sz w:val="24"/>
                <w:szCs w:val="24"/>
                <w:highlight w:val="none"/>
                <w:vertAlign w:val="baseline"/>
                <w:lang w:val="en-US" w:eastAsia="zh-CN"/>
              </w:rPr>
            </w:pPr>
            <w:r>
              <w:rPr>
                <w:rFonts w:hint="eastAsia" w:ascii="宋体" w:hAnsi="宋体" w:eastAsia="宋体" w:cs="宋体"/>
                <w:b/>
                <w:color w:val="auto"/>
                <w:sz w:val="24"/>
                <w:highlight w:val="none"/>
              </w:rPr>
              <w:t>备注</w:t>
            </w:r>
          </w:p>
        </w:tc>
        <w:tc>
          <w:tcPr>
            <w:tcW w:w="4365" w:type="pct"/>
            <w:gridSpan w:val="3"/>
            <w:tcBorders>
              <w:top w:val="single" w:color="auto" w:sz="4" w:space="0"/>
              <w:left w:val="single" w:color="auto" w:sz="4" w:space="0"/>
              <w:bottom w:val="single" w:color="auto" w:sz="4" w:space="0"/>
              <w:right w:val="single" w:color="auto" w:sz="4" w:space="0"/>
            </w:tcBorders>
            <w:shd w:val="clear" w:color="auto" w:fill="auto"/>
            <w:vAlign w:val="top"/>
          </w:tcPr>
          <w:p w14:paraId="129EB885">
            <w:pPr>
              <w:keepNext w:val="0"/>
              <w:keepLines w:val="0"/>
              <w:pageBreakBefore w:val="0"/>
              <w:kinsoku/>
              <w:wordWrap/>
              <w:overflowPunct/>
              <w:topLinePunct w:val="0"/>
              <w:autoSpaceDN/>
              <w:bidi w:val="0"/>
              <w:adjustRightInd/>
              <w:snapToGrid/>
              <w:spacing w:beforeAutospacing="0" w:line="240" w:lineRule="auto"/>
              <w:textAlignment w:val="auto"/>
              <w:rPr>
                <w:rFonts w:hint="eastAsia" w:ascii="宋体" w:hAnsi="宋体" w:eastAsia="宋体" w:cs="宋体"/>
                <w:color w:val="auto"/>
                <w:kern w:val="0"/>
                <w:sz w:val="24"/>
                <w:szCs w:val="24"/>
                <w:highlight w:val="none"/>
                <w:vertAlign w:val="baseline"/>
              </w:rPr>
            </w:pPr>
          </w:p>
        </w:tc>
      </w:tr>
    </w:tbl>
    <w:p w14:paraId="6A372BF1">
      <w:pPr>
        <w:pStyle w:val="10"/>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textAlignment w:val="baseline"/>
        <w:rPr>
          <w:rFonts w:hint="eastAsia" w:ascii="仿宋_GB2312" w:hAnsi="仿宋_GB2312" w:eastAsia="仿宋_GB2312" w:cs="仿宋_GB2312"/>
          <w:color w:val="auto"/>
          <w:sz w:val="21"/>
          <w:szCs w:val="21"/>
        </w:rPr>
      </w:pPr>
    </w:p>
    <w:p w14:paraId="47A573A5">
      <w:pPr>
        <w:pStyle w:val="10"/>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textAlignment w:val="baseline"/>
        <w:rPr>
          <w:rFonts w:hint="eastAsia" w:ascii="仿宋_GB2312" w:hAnsi="仿宋_GB2312" w:eastAsia="仿宋_GB2312" w:cs="仿宋_GB2312"/>
          <w:color w:val="auto"/>
          <w:sz w:val="21"/>
          <w:szCs w:val="21"/>
        </w:rPr>
      </w:pPr>
    </w:p>
    <w:p w14:paraId="3FE37763">
      <w:pPr>
        <w:pStyle w:val="10"/>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textAlignment w:val="baseline"/>
        <w:rPr>
          <w:rFonts w:hint="eastAsia" w:ascii="仿宋_GB2312" w:hAnsi="仿宋_GB2312" w:eastAsia="仿宋_GB2312" w:cs="仿宋_GB2312"/>
          <w:color w:val="auto"/>
          <w:sz w:val="21"/>
          <w:szCs w:val="21"/>
        </w:rPr>
      </w:pPr>
    </w:p>
    <w:p w14:paraId="43DA6C6B">
      <w:pPr>
        <w:pStyle w:val="10"/>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textAlignment w:val="baseline"/>
        <w:rPr>
          <w:rFonts w:hint="eastAsia" w:ascii="仿宋_GB2312" w:hAnsi="仿宋_GB2312" w:eastAsia="仿宋_GB2312" w:cs="仿宋_GB2312"/>
          <w:color w:val="auto"/>
          <w:sz w:val="21"/>
          <w:szCs w:val="21"/>
        </w:rPr>
      </w:pPr>
    </w:p>
    <w:p w14:paraId="4675F43B">
      <w:pPr>
        <w:pStyle w:val="10"/>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textAlignment w:val="baseline"/>
        <w:rPr>
          <w:rFonts w:hint="eastAsia" w:ascii="仿宋_GB2312" w:hAnsi="仿宋_GB2312" w:eastAsia="仿宋_GB2312" w:cs="仿宋_GB2312"/>
          <w:color w:val="auto"/>
          <w:sz w:val="21"/>
          <w:szCs w:val="21"/>
        </w:rPr>
      </w:pPr>
    </w:p>
    <w:p w14:paraId="34C44CDD">
      <w:pPr>
        <w:pStyle w:val="10"/>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textAlignment w:val="baseline"/>
        <w:rPr>
          <w:rFonts w:hint="eastAsia" w:ascii="仿宋_GB2312" w:hAnsi="仿宋_GB2312" w:eastAsia="仿宋_GB2312" w:cs="仿宋_GB2312"/>
          <w:color w:val="auto"/>
          <w:sz w:val="21"/>
          <w:szCs w:val="21"/>
        </w:rPr>
      </w:pPr>
    </w:p>
    <w:p w14:paraId="71AC07D3">
      <w:pPr>
        <w:pStyle w:val="10"/>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textAlignment w:val="baseline"/>
        <w:rPr>
          <w:rFonts w:hint="eastAsia" w:ascii="仿宋_GB2312" w:hAnsi="仿宋_GB2312" w:eastAsia="仿宋_GB2312" w:cs="仿宋_GB2312"/>
          <w:color w:val="auto"/>
          <w:sz w:val="21"/>
          <w:szCs w:val="21"/>
        </w:rPr>
      </w:pPr>
    </w:p>
    <w:p w14:paraId="08903A88">
      <w:pPr>
        <w:pStyle w:val="10"/>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textAlignment w:val="baseline"/>
        <w:rPr>
          <w:rFonts w:hint="eastAsia" w:ascii="仿宋_GB2312" w:hAnsi="仿宋_GB2312" w:eastAsia="仿宋_GB2312" w:cs="仿宋_GB2312"/>
          <w:color w:val="auto"/>
          <w:sz w:val="21"/>
          <w:szCs w:val="21"/>
        </w:rPr>
      </w:pPr>
    </w:p>
    <w:p w14:paraId="10024D2B">
      <w:pPr>
        <w:pStyle w:val="10"/>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textAlignment w:val="baseline"/>
        <w:rPr>
          <w:rFonts w:hint="eastAsia" w:ascii="仿宋_GB2312" w:hAnsi="仿宋_GB2312" w:eastAsia="仿宋_GB2312" w:cs="仿宋_GB2312"/>
          <w:color w:val="auto"/>
          <w:sz w:val="21"/>
          <w:szCs w:val="21"/>
        </w:rPr>
      </w:pPr>
    </w:p>
    <w:p w14:paraId="79943A0B">
      <w:pPr>
        <w:pStyle w:val="10"/>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textAlignment w:val="baseline"/>
        <w:rPr>
          <w:rFonts w:hint="eastAsia" w:ascii="仿宋_GB2312" w:hAnsi="仿宋_GB2312" w:eastAsia="仿宋_GB2312" w:cs="仿宋_GB2312"/>
          <w:color w:val="auto"/>
          <w:sz w:val="21"/>
          <w:szCs w:val="21"/>
        </w:rPr>
      </w:pPr>
    </w:p>
    <w:p w14:paraId="0CE246E4">
      <w:pPr>
        <w:pStyle w:val="10"/>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textAlignment w:val="baseline"/>
        <w:rPr>
          <w:rFonts w:hint="eastAsia" w:ascii="仿宋_GB2312" w:hAnsi="仿宋_GB2312" w:eastAsia="仿宋_GB2312" w:cs="仿宋_GB2312"/>
          <w:color w:val="auto"/>
          <w:sz w:val="21"/>
          <w:szCs w:val="21"/>
        </w:rPr>
      </w:pPr>
    </w:p>
    <w:p w14:paraId="33F332D6">
      <w:pPr>
        <w:pStyle w:val="10"/>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textAlignment w:val="baseline"/>
        <w:rPr>
          <w:rFonts w:hint="eastAsia" w:ascii="仿宋_GB2312" w:hAnsi="仿宋_GB2312" w:eastAsia="仿宋_GB2312" w:cs="仿宋_GB2312"/>
          <w:color w:val="auto"/>
          <w:sz w:val="21"/>
          <w:szCs w:val="21"/>
        </w:rPr>
      </w:pPr>
    </w:p>
    <w:p w14:paraId="25E73FA4">
      <w:pPr>
        <w:pStyle w:val="10"/>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textAlignment w:val="baseline"/>
        <w:rPr>
          <w:rFonts w:hint="eastAsia" w:ascii="仿宋_GB2312" w:hAnsi="仿宋_GB2312" w:eastAsia="仿宋_GB2312" w:cs="仿宋_GB2312"/>
          <w:color w:val="auto"/>
          <w:sz w:val="21"/>
          <w:szCs w:val="21"/>
        </w:rPr>
      </w:pPr>
    </w:p>
    <w:p w14:paraId="0B3F55BF">
      <w:pPr>
        <w:pStyle w:val="10"/>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textAlignment w:val="baseline"/>
        <w:rPr>
          <w:rFonts w:hint="eastAsia" w:ascii="仿宋_GB2312" w:hAnsi="仿宋_GB2312" w:eastAsia="仿宋_GB2312" w:cs="仿宋_GB2312"/>
          <w:color w:val="auto"/>
          <w:sz w:val="21"/>
          <w:szCs w:val="21"/>
        </w:rPr>
      </w:pPr>
    </w:p>
    <w:p w14:paraId="1344F2D2">
      <w:pPr>
        <w:pStyle w:val="10"/>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textAlignment w:val="baseline"/>
        <w:rPr>
          <w:rFonts w:hint="eastAsia" w:ascii="仿宋_GB2312" w:hAnsi="仿宋_GB2312" w:eastAsia="仿宋_GB2312" w:cs="仿宋_GB2312"/>
          <w:color w:val="auto"/>
          <w:sz w:val="21"/>
          <w:szCs w:val="21"/>
        </w:rPr>
      </w:pPr>
    </w:p>
    <w:p w14:paraId="539CEFF1">
      <w:pPr>
        <w:pStyle w:val="10"/>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textAlignment w:val="baseline"/>
        <w:rPr>
          <w:rFonts w:hint="eastAsia" w:ascii="仿宋_GB2312" w:hAnsi="仿宋_GB2312" w:eastAsia="仿宋_GB2312" w:cs="仿宋_GB2312"/>
          <w:color w:val="auto"/>
          <w:sz w:val="21"/>
          <w:szCs w:val="21"/>
        </w:rPr>
      </w:pPr>
    </w:p>
    <w:p w14:paraId="61BEEEEB">
      <w:pPr>
        <w:pStyle w:val="10"/>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textAlignment w:val="baseline"/>
        <w:rPr>
          <w:rFonts w:hint="eastAsia" w:ascii="仿宋_GB2312" w:hAnsi="仿宋_GB2312" w:eastAsia="仿宋_GB2312" w:cs="仿宋_GB2312"/>
          <w:color w:val="auto"/>
          <w:sz w:val="21"/>
          <w:szCs w:val="21"/>
        </w:rPr>
      </w:pPr>
    </w:p>
    <w:p w14:paraId="0CF9EB4B">
      <w:pPr>
        <w:pStyle w:val="10"/>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textAlignment w:val="baseline"/>
        <w:rPr>
          <w:rFonts w:hint="eastAsia" w:ascii="仿宋_GB2312" w:hAnsi="仿宋_GB2312" w:eastAsia="仿宋_GB2312" w:cs="仿宋_GB2312"/>
          <w:color w:val="auto"/>
          <w:sz w:val="21"/>
          <w:szCs w:val="21"/>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8"/>
        <w:gridCol w:w="4367"/>
        <w:gridCol w:w="772"/>
        <w:gridCol w:w="2185"/>
      </w:tblGrid>
      <w:tr w14:paraId="14009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8" w:type="dxa"/>
            <w:vAlign w:val="center"/>
          </w:tcPr>
          <w:p w14:paraId="70320825">
            <w:pPr>
              <w:pStyle w:val="10"/>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jc w:val="center"/>
              <w:textAlignment w:val="baseline"/>
              <w:rPr>
                <w:rFonts w:hint="eastAsia" w:ascii="仿宋_GB2312" w:hAnsi="仿宋_GB2312" w:eastAsia="仿宋_GB2312" w:cs="仿宋_GB2312"/>
                <w:color w:val="auto"/>
                <w:sz w:val="21"/>
                <w:szCs w:val="21"/>
                <w:highlight w:val="none"/>
                <w:vertAlign w:val="baseline"/>
              </w:rPr>
            </w:pPr>
            <w:r>
              <w:rPr>
                <w:rFonts w:hint="eastAsia" w:ascii="方正小标宋_GBK" w:hAnsi="方正小标宋_GBK" w:eastAsia="方正小标宋_GBK" w:cs="方正小标宋_GBK"/>
                <w:b w:val="0"/>
                <w:bCs/>
                <w:color w:val="auto"/>
                <w:sz w:val="32"/>
                <w:szCs w:val="32"/>
                <w:highlight w:val="none"/>
                <w:lang w:val="en-US" w:eastAsia="zh-CN"/>
              </w:rPr>
              <w:t>B5/C3</w:t>
            </w:r>
          </w:p>
        </w:tc>
        <w:tc>
          <w:tcPr>
            <w:tcW w:w="7324" w:type="dxa"/>
            <w:gridSpan w:val="3"/>
            <w:vAlign w:val="center"/>
          </w:tcPr>
          <w:p w14:paraId="31A39066">
            <w:pPr>
              <w:keepNext w:val="0"/>
              <w:keepLines w:val="0"/>
              <w:pageBreakBefore w:val="0"/>
              <w:kinsoku/>
              <w:wordWrap/>
              <w:overflowPunct/>
              <w:topLinePunct w:val="0"/>
              <w:autoSpaceDE/>
              <w:autoSpaceDN/>
              <w:bidi w:val="0"/>
              <w:snapToGrid/>
              <w:spacing w:after="0" w:line="500" w:lineRule="exact"/>
              <w:jc w:val="center"/>
              <w:rPr>
                <w:rFonts w:hint="eastAsia" w:ascii="方正小标宋_GBK" w:hAnsi="方正小标宋_GBK" w:eastAsia="方正小标宋_GBK" w:cs="方正小标宋_GBK"/>
                <w:b w:val="0"/>
                <w:bCs/>
                <w:color w:val="auto"/>
                <w:sz w:val="32"/>
                <w:szCs w:val="32"/>
                <w:highlight w:val="none"/>
              </w:rPr>
            </w:pPr>
            <w:r>
              <w:rPr>
                <w:rFonts w:hint="eastAsia" w:ascii="方正小标宋_GBK" w:hAnsi="方正小标宋_GBK" w:eastAsia="方正小标宋_GBK" w:cs="方正小标宋_GBK"/>
                <w:b w:val="0"/>
                <w:bCs/>
                <w:color w:val="auto"/>
                <w:sz w:val="32"/>
                <w:szCs w:val="32"/>
                <w:highlight w:val="none"/>
                <w:lang w:val="en-US" w:eastAsia="zh-CN"/>
              </w:rPr>
              <w:t>呼伦贝尔</w:t>
            </w:r>
            <w:r>
              <w:rPr>
                <w:rFonts w:hint="eastAsia" w:ascii="方正小标宋_GBK" w:hAnsi="方正小标宋_GBK" w:eastAsia="方正小标宋_GBK" w:cs="方正小标宋_GBK"/>
                <w:b w:val="0"/>
                <w:bCs/>
                <w:color w:val="auto"/>
                <w:sz w:val="32"/>
                <w:szCs w:val="32"/>
                <w:highlight w:val="none"/>
              </w:rPr>
              <w:t>市工程建设项目</w:t>
            </w:r>
          </w:p>
          <w:p w14:paraId="1E9D1A6A">
            <w:pPr>
              <w:keepNext w:val="0"/>
              <w:keepLines w:val="0"/>
              <w:pageBreakBefore w:val="0"/>
              <w:kinsoku/>
              <w:wordWrap/>
              <w:overflowPunct/>
              <w:topLinePunct w:val="0"/>
              <w:autoSpaceDE/>
              <w:autoSpaceDN/>
              <w:bidi w:val="0"/>
              <w:snapToGrid/>
              <w:spacing w:after="0" w:line="500" w:lineRule="exact"/>
              <w:jc w:val="center"/>
              <w:rPr>
                <w:rFonts w:hint="eastAsia" w:ascii="仿宋_GB2312" w:hAnsi="仿宋_GB2312" w:eastAsia="仿宋_GB2312" w:cs="仿宋_GB2312"/>
                <w:color w:val="auto"/>
                <w:sz w:val="21"/>
                <w:szCs w:val="21"/>
                <w:highlight w:val="none"/>
                <w:vertAlign w:val="baseline"/>
              </w:rPr>
            </w:pPr>
            <w:r>
              <w:rPr>
                <w:rFonts w:hint="eastAsia" w:ascii="方正小标宋_GBK" w:hAnsi="方正小标宋_GBK" w:eastAsia="方正小标宋_GBK" w:cs="方正小标宋_GBK"/>
                <w:b w:val="0"/>
                <w:bCs/>
                <w:color w:val="auto"/>
                <w:sz w:val="32"/>
                <w:szCs w:val="32"/>
                <w:highlight w:val="none"/>
                <w:lang w:eastAsia="zh-CN"/>
              </w:rPr>
              <w:t>施工许可阶段</w:t>
            </w:r>
            <w:r>
              <w:rPr>
                <w:rFonts w:hint="eastAsia" w:ascii="方正小标宋_GBK" w:hAnsi="方正小标宋_GBK" w:eastAsia="方正小标宋_GBK" w:cs="方正小标宋_GBK"/>
                <w:b w:val="0"/>
                <w:bCs/>
                <w:color w:val="auto"/>
                <w:sz w:val="32"/>
                <w:szCs w:val="32"/>
                <w:highlight w:val="none"/>
              </w:rPr>
              <w:t>审批办事指南</w:t>
            </w:r>
          </w:p>
        </w:tc>
      </w:tr>
      <w:tr w14:paraId="19EC2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8" w:type="dxa"/>
            <w:vAlign w:val="center"/>
          </w:tcPr>
          <w:p w14:paraId="3EEE22A6">
            <w:pPr>
              <w:pStyle w:val="10"/>
              <w:keepNext w:val="0"/>
              <w:keepLines w:val="0"/>
              <w:pageBreakBefore w:val="0"/>
              <w:widowControl/>
              <w:kinsoku/>
              <w:wordWrap/>
              <w:overflowPunct/>
              <w:topLinePunct w:val="0"/>
              <w:autoSpaceDE/>
              <w:autoSpaceDN/>
              <w:bidi w:val="0"/>
              <w:adjustRightInd w:val="0"/>
              <w:snapToGrid/>
              <w:spacing w:before="0" w:after="0" w:line="500" w:lineRule="exact"/>
              <w:ind w:left="0" w:leftChars="0" w:firstLine="0" w:firstLineChars="0"/>
              <w:jc w:val="center"/>
              <w:textAlignment w:val="baseline"/>
              <w:rPr>
                <w:rFonts w:hint="eastAsia" w:ascii="方正小标宋_GBK" w:hAnsi="方正小标宋_GBK" w:eastAsia="方正小标宋_GBK" w:cs="方正小标宋_GBK"/>
                <w:b w:val="0"/>
                <w:bCs/>
                <w:color w:val="auto"/>
                <w:sz w:val="32"/>
                <w:szCs w:val="32"/>
                <w:highlight w:val="none"/>
                <w:lang w:val="en-US" w:eastAsia="zh-CN"/>
              </w:rPr>
            </w:pPr>
            <w:r>
              <w:rPr>
                <w:rFonts w:hint="eastAsia" w:ascii="方正小标宋_GBK" w:hAnsi="方正小标宋_GBK" w:eastAsia="方正小标宋_GBK" w:cs="方正小标宋_GBK"/>
                <w:b w:val="0"/>
                <w:bCs/>
                <w:color w:val="auto"/>
                <w:sz w:val="32"/>
                <w:szCs w:val="32"/>
                <w:highlight w:val="none"/>
                <w:lang w:val="en-US" w:eastAsia="zh-CN"/>
              </w:rPr>
              <w:t>投资</w:t>
            </w:r>
          </w:p>
          <w:p w14:paraId="628FFCE8">
            <w:pPr>
              <w:pStyle w:val="10"/>
              <w:keepNext w:val="0"/>
              <w:keepLines w:val="0"/>
              <w:pageBreakBefore w:val="0"/>
              <w:widowControl/>
              <w:kinsoku/>
              <w:wordWrap/>
              <w:overflowPunct/>
              <w:topLinePunct w:val="0"/>
              <w:autoSpaceDE/>
              <w:autoSpaceDN/>
              <w:bidi w:val="0"/>
              <w:adjustRightInd w:val="0"/>
              <w:snapToGrid/>
              <w:spacing w:before="0" w:after="0" w:line="500" w:lineRule="exact"/>
              <w:ind w:left="0" w:leftChars="0" w:firstLine="0" w:firstLineChars="0"/>
              <w:jc w:val="center"/>
              <w:textAlignment w:val="baseline"/>
              <w:rPr>
                <w:rFonts w:hint="eastAsia" w:ascii="仿宋_GB2312" w:hAnsi="仿宋_GB2312" w:eastAsia="仿宋_GB2312" w:cs="仿宋_GB2312"/>
                <w:color w:val="auto"/>
                <w:sz w:val="21"/>
                <w:szCs w:val="21"/>
                <w:highlight w:val="none"/>
                <w:vertAlign w:val="baseline"/>
              </w:rPr>
            </w:pPr>
            <w:r>
              <w:rPr>
                <w:rFonts w:hint="eastAsia" w:ascii="方正小标宋_GBK" w:hAnsi="方正小标宋_GBK" w:eastAsia="方正小标宋_GBK" w:cs="方正小标宋_GBK"/>
                <w:b w:val="0"/>
                <w:bCs/>
                <w:color w:val="auto"/>
                <w:sz w:val="32"/>
                <w:szCs w:val="32"/>
                <w:highlight w:val="none"/>
                <w:lang w:val="en-US" w:eastAsia="zh-CN"/>
              </w:rPr>
              <w:t>类型</w:t>
            </w:r>
          </w:p>
        </w:tc>
        <w:tc>
          <w:tcPr>
            <w:tcW w:w="7324" w:type="dxa"/>
            <w:gridSpan w:val="3"/>
            <w:vAlign w:val="center"/>
          </w:tcPr>
          <w:p w14:paraId="4254909A">
            <w:pPr>
              <w:pStyle w:val="10"/>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jc w:val="center"/>
              <w:textAlignment w:val="baseline"/>
              <w:rPr>
                <w:rFonts w:hint="eastAsia" w:ascii="仿宋_GB2312" w:hAnsi="仿宋_GB2312" w:eastAsia="仿宋_GB2312" w:cs="仿宋_GB2312"/>
                <w:color w:val="auto"/>
                <w:sz w:val="21"/>
                <w:szCs w:val="21"/>
                <w:highlight w:val="none"/>
                <w:vertAlign w:val="baseline"/>
              </w:rPr>
            </w:pPr>
            <w:r>
              <w:rPr>
                <w:rFonts w:hint="eastAsia" w:ascii="方正小标宋_GBK" w:hAnsi="方正小标宋_GBK" w:eastAsia="方正小标宋_GBK" w:cs="方正小标宋_GBK"/>
                <w:b w:val="0"/>
                <w:bCs/>
                <w:color w:val="auto"/>
                <w:sz w:val="32"/>
                <w:szCs w:val="32"/>
                <w:highlight w:val="none"/>
                <w:lang w:val="en-US" w:eastAsia="zh-CN"/>
              </w:rPr>
              <w:t>城镇老旧小区改造工程项目</w:t>
            </w:r>
          </w:p>
        </w:tc>
      </w:tr>
      <w:tr w14:paraId="29DDD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8" w:type="dxa"/>
            <w:vAlign w:val="center"/>
          </w:tcPr>
          <w:p w14:paraId="1EBF2CBE">
            <w:pPr>
              <w:pStyle w:val="10"/>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jc w:val="center"/>
              <w:textAlignment w:val="baseline"/>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牵头</w:t>
            </w:r>
          </w:p>
          <w:p w14:paraId="09048B0A">
            <w:pPr>
              <w:pStyle w:val="10"/>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jc w:val="center"/>
              <w:textAlignment w:val="baseline"/>
              <w:rPr>
                <w:rFonts w:hint="eastAsia" w:ascii="仿宋_GB2312" w:hAnsi="仿宋_GB2312" w:eastAsia="仿宋_GB2312" w:cs="仿宋_GB2312"/>
                <w:color w:val="auto"/>
                <w:sz w:val="21"/>
                <w:szCs w:val="21"/>
                <w:highlight w:val="none"/>
                <w:vertAlign w:val="baseline"/>
              </w:rPr>
            </w:pPr>
            <w:r>
              <w:rPr>
                <w:rFonts w:hint="eastAsia" w:ascii="宋体" w:hAnsi="宋体" w:eastAsia="宋体" w:cs="宋体"/>
                <w:b/>
                <w:color w:val="auto"/>
                <w:sz w:val="24"/>
                <w:highlight w:val="none"/>
                <w:lang w:val="en-US" w:eastAsia="zh-CN"/>
              </w:rPr>
              <w:t>部门</w:t>
            </w:r>
          </w:p>
        </w:tc>
        <w:tc>
          <w:tcPr>
            <w:tcW w:w="4367" w:type="dxa"/>
            <w:vAlign w:val="center"/>
          </w:tcPr>
          <w:p w14:paraId="5EE6F41D">
            <w:pPr>
              <w:pStyle w:val="10"/>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jc w:val="center"/>
              <w:textAlignment w:val="baseline"/>
              <w:rPr>
                <w:rFonts w:hint="eastAsia" w:ascii="仿宋_GB2312" w:hAnsi="仿宋_GB2312" w:eastAsia="仿宋_GB2312" w:cs="仿宋_GB2312"/>
                <w:color w:val="auto"/>
                <w:sz w:val="21"/>
                <w:szCs w:val="21"/>
                <w:highlight w:val="none"/>
                <w:vertAlign w:val="baseline"/>
              </w:rPr>
            </w:pPr>
            <w:r>
              <w:rPr>
                <w:rFonts w:hint="eastAsia" w:ascii="宋体" w:hAnsi="宋体" w:eastAsia="宋体" w:cs="宋体"/>
                <w:color w:val="auto"/>
                <w:sz w:val="24"/>
                <w:highlight w:val="none"/>
                <w:lang w:val="en-US" w:eastAsia="zh-CN"/>
              </w:rPr>
              <w:t>住建部门</w:t>
            </w:r>
          </w:p>
        </w:tc>
        <w:tc>
          <w:tcPr>
            <w:tcW w:w="772" w:type="dxa"/>
            <w:vAlign w:val="center"/>
          </w:tcPr>
          <w:p w14:paraId="408F4187">
            <w:pPr>
              <w:keepNext w:val="0"/>
              <w:keepLines w:val="0"/>
              <w:pageBreakBefore w:val="0"/>
              <w:kinsoku/>
              <w:wordWrap/>
              <w:overflowPunct/>
              <w:topLinePunct w:val="0"/>
              <w:autoSpaceDN/>
              <w:bidi w:val="0"/>
              <w:snapToGrid/>
              <w:spacing w:line="240" w:lineRule="auto"/>
              <w:jc w:val="center"/>
              <w:rPr>
                <w:rFonts w:hint="eastAsia" w:ascii="仿宋_GB2312" w:hAnsi="仿宋_GB2312" w:eastAsia="仿宋_GB2312" w:cs="仿宋_GB2312"/>
                <w:color w:val="auto"/>
                <w:sz w:val="21"/>
                <w:szCs w:val="21"/>
                <w:highlight w:val="none"/>
                <w:vertAlign w:val="baseline"/>
              </w:rPr>
            </w:pPr>
            <w:r>
              <w:rPr>
                <w:rFonts w:hint="eastAsia" w:ascii="宋体" w:hAnsi="宋体" w:eastAsia="宋体" w:cs="宋体"/>
                <w:b/>
                <w:color w:val="auto"/>
                <w:sz w:val="24"/>
                <w:highlight w:val="none"/>
                <w:lang w:val="en-US" w:eastAsia="zh-CN"/>
              </w:rPr>
              <w:t>参与部门</w:t>
            </w:r>
          </w:p>
        </w:tc>
        <w:tc>
          <w:tcPr>
            <w:tcW w:w="2185" w:type="dxa"/>
            <w:vAlign w:val="center"/>
          </w:tcPr>
          <w:p w14:paraId="5661C7C5">
            <w:pPr>
              <w:keepNext w:val="0"/>
              <w:keepLines w:val="0"/>
              <w:pageBreakBefore w:val="0"/>
              <w:kinsoku/>
              <w:wordWrap/>
              <w:overflowPunct/>
              <w:topLinePunct w:val="0"/>
              <w:autoSpaceDE/>
              <w:autoSpaceDN/>
              <w:bidi w:val="0"/>
              <w:snapToGrid/>
              <w:spacing w:line="240" w:lineRule="auto"/>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住建部门</w:t>
            </w:r>
          </w:p>
          <w:p w14:paraId="4106F9E3">
            <w:pPr>
              <w:keepNext w:val="0"/>
              <w:keepLines w:val="0"/>
              <w:pageBreakBefore w:val="0"/>
              <w:kinsoku/>
              <w:wordWrap/>
              <w:overflowPunct/>
              <w:topLinePunct w:val="0"/>
              <w:autoSpaceDE/>
              <w:autoSpaceDN/>
              <w:bidi w:val="0"/>
              <w:snapToGrid/>
              <w:spacing w:line="240" w:lineRule="auto"/>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自然资源部门</w:t>
            </w:r>
          </w:p>
          <w:p w14:paraId="7F911BF2">
            <w:pPr>
              <w:keepNext w:val="0"/>
              <w:keepLines w:val="0"/>
              <w:pageBreakBefore w:val="0"/>
              <w:kinsoku/>
              <w:wordWrap/>
              <w:overflowPunct/>
              <w:topLinePunct w:val="0"/>
              <w:autoSpaceDE/>
              <w:autoSpaceDN/>
              <w:bidi w:val="0"/>
              <w:snapToGrid/>
              <w:spacing w:line="240" w:lineRule="auto"/>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人防部门</w:t>
            </w:r>
          </w:p>
          <w:p w14:paraId="3C31EB22">
            <w:pPr>
              <w:keepNext w:val="0"/>
              <w:keepLines w:val="0"/>
              <w:pageBreakBefore w:val="0"/>
              <w:kinsoku/>
              <w:wordWrap/>
              <w:overflowPunct/>
              <w:topLinePunct w:val="0"/>
              <w:autoSpaceDE/>
              <w:autoSpaceDN/>
              <w:bidi w:val="0"/>
              <w:snapToGrid/>
              <w:spacing w:line="240" w:lineRule="auto"/>
              <w:jc w:val="center"/>
              <w:rPr>
                <w:rFonts w:hint="eastAsia" w:ascii="仿宋_GB2312" w:hAnsi="仿宋_GB2312" w:eastAsia="仿宋_GB2312" w:cs="仿宋_GB2312"/>
                <w:color w:val="auto"/>
                <w:sz w:val="21"/>
                <w:szCs w:val="21"/>
                <w:highlight w:val="none"/>
                <w:vertAlign w:val="baseline"/>
              </w:rPr>
            </w:pPr>
            <w:r>
              <w:rPr>
                <w:rFonts w:hint="eastAsia" w:ascii="宋体" w:hAnsi="宋体" w:eastAsia="宋体" w:cs="宋体"/>
                <w:color w:val="auto"/>
                <w:sz w:val="24"/>
                <w:highlight w:val="none"/>
                <w:lang w:val="en-US" w:eastAsia="zh-CN"/>
              </w:rPr>
              <w:t>审图机构</w:t>
            </w:r>
          </w:p>
        </w:tc>
      </w:tr>
      <w:tr w14:paraId="03C74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1198" w:type="dxa"/>
            <w:vMerge w:val="restart"/>
            <w:vAlign w:val="center"/>
          </w:tcPr>
          <w:p w14:paraId="130A21AF">
            <w:pPr>
              <w:pStyle w:val="9"/>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line="240" w:lineRule="auto"/>
              <w:ind w:left="0" w:leftChars="0" w:right="0" w:rightChars="0" w:firstLine="0" w:firstLineChars="0"/>
              <w:jc w:val="center"/>
              <w:textAlignment w:val="baseline"/>
              <w:rPr>
                <w:rFonts w:hint="eastAsia" w:ascii="宋体" w:hAnsi="宋体" w:eastAsia="宋体" w:cs="宋体"/>
                <w:b/>
                <w:bCs w:val="0"/>
                <w:color w:val="auto"/>
                <w:kern w:val="2"/>
                <w:sz w:val="24"/>
                <w:szCs w:val="24"/>
                <w:highlight w:val="none"/>
                <w:vertAlign w:val="baseline"/>
              </w:rPr>
            </w:pPr>
            <w:r>
              <w:rPr>
                <w:rFonts w:hint="eastAsia" w:ascii="宋体" w:hAnsi="宋体" w:eastAsia="宋体" w:cs="宋体"/>
                <w:b/>
                <w:bCs w:val="0"/>
                <w:color w:val="auto"/>
                <w:kern w:val="2"/>
                <w:sz w:val="24"/>
                <w:szCs w:val="24"/>
                <w:highlight w:val="none"/>
                <w:vertAlign w:val="baseline"/>
              </w:rPr>
              <w:t>事项</w:t>
            </w:r>
          </w:p>
          <w:p w14:paraId="0B535FE2">
            <w:pPr>
              <w:pStyle w:val="9"/>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line="240" w:lineRule="auto"/>
              <w:ind w:left="0" w:leftChars="0" w:right="0" w:rightChars="0" w:firstLine="0" w:firstLineChars="0"/>
              <w:jc w:val="center"/>
              <w:textAlignment w:val="baseline"/>
              <w:rPr>
                <w:rFonts w:hint="eastAsia" w:ascii="仿宋_GB2312" w:hAnsi="仿宋_GB2312" w:eastAsia="仿宋_GB2312" w:cs="仿宋_GB2312"/>
                <w:color w:val="auto"/>
                <w:sz w:val="21"/>
                <w:szCs w:val="21"/>
                <w:highlight w:val="none"/>
                <w:vertAlign w:val="baseline"/>
              </w:rPr>
            </w:pPr>
            <w:r>
              <w:rPr>
                <w:rFonts w:hint="eastAsia" w:ascii="宋体" w:hAnsi="宋体" w:eastAsia="宋体" w:cs="宋体"/>
                <w:b/>
                <w:bCs w:val="0"/>
                <w:color w:val="auto"/>
                <w:kern w:val="2"/>
                <w:sz w:val="24"/>
                <w:szCs w:val="24"/>
                <w:highlight w:val="none"/>
                <w:vertAlign w:val="baseline"/>
              </w:rPr>
              <w:t>名称</w:t>
            </w:r>
          </w:p>
        </w:tc>
        <w:tc>
          <w:tcPr>
            <w:tcW w:w="4367" w:type="dxa"/>
            <w:vAlign w:val="center"/>
          </w:tcPr>
          <w:p w14:paraId="40636DEC">
            <w:pPr>
              <w:keepNext w:val="0"/>
              <w:keepLines w:val="0"/>
              <w:pageBreakBefore w:val="0"/>
              <w:widowControl w:val="0"/>
              <w:suppressLineNumbers w:val="0"/>
              <w:kinsoku/>
              <w:wordWrap/>
              <w:overflowPunct/>
              <w:topLinePunct w:val="0"/>
              <w:autoSpaceDE w:val="0"/>
              <w:autoSpaceDN/>
              <w:bidi w:val="0"/>
              <w:snapToGrid/>
              <w:spacing w:before="0" w:beforeAutospacing="1" w:after="0" w:afterAutospacing="0" w:line="240" w:lineRule="auto"/>
              <w:ind w:left="0" w:leftChars="0" w:right="0" w:rightChars="0"/>
              <w:jc w:val="left"/>
              <w:rPr>
                <w:rFonts w:hint="eastAsia" w:ascii="仿宋_GB2312" w:hAnsi="仿宋_GB2312" w:eastAsia="仿宋_GB2312" w:cs="仿宋_GB2312"/>
                <w:color w:val="auto"/>
                <w:sz w:val="21"/>
                <w:szCs w:val="21"/>
                <w:highlight w:val="none"/>
                <w:vertAlign w:val="baseline"/>
              </w:rPr>
            </w:pPr>
            <w:r>
              <w:rPr>
                <w:rFonts w:hint="eastAsia" w:ascii="宋体" w:hAnsi="宋体" w:eastAsia="宋体" w:cs="宋体"/>
                <w:color w:val="auto"/>
                <w:kern w:val="2"/>
                <w:sz w:val="24"/>
                <w:szCs w:val="24"/>
                <w:highlight w:val="none"/>
                <w:lang w:val="en-US" w:eastAsia="zh-CN" w:bidi="ar"/>
              </w:rPr>
              <w:t>1施工图设计文件审查</w:t>
            </w:r>
          </w:p>
        </w:tc>
        <w:tc>
          <w:tcPr>
            <w:tcW w:w="2957" w:type="dxa"/>
            <w:gridSpan w:val="2"/>
            <w:vAlign w:val="center"/>
          </w:tcPr>
          <w:p w14:paraId="438A02C5">
            <w:pPr>
              <w:keepNext w:val="0"/>
              <w:keepLines w:val="0"/>
              <w:pageBreakBefore w:val="0"/>
              <w:widowControl/>
              <w:suppressLineNumbers w:val="0"/>
              <w:kinsoku/>
              <w:wordWrap/>
              <w:overflowPunct/>
              <w:topLinePunct w:val="0"/>
              <w:autoSpaceDN/>
              <w:bidi w:val="0"/>
              <w:snapToGrid/>
              <w:spacing w:before="0" w:beforeAutospacing="1" w:after="0" w:afterAutospacing="1" w:line="240" w:lineRule="auto"/>
              <w:ind w:left="0" w:leftChars="0" w:right="0" w:rightChars="0"/>
              <w:jc w:val="center"/>
              <w:rPr>
                <w:rFonts w:hint="eastAsia" w:ascii="仿宋_GB2312" w:hAnsi="仿宋_GB2312" w:eastAsia="仿宋_GB2312" w:cs="仿宋_GB2312"/>
                <w:color w:val="auto"/>
                <w:sz w:val="21"/>
                <w:szCs w:val="21"/>
                <w:highlight w:val="none"/>
                <w:vertAlign w:val="baseline"/>
              </w:rPr>
            </w:pPr>
            <w:r>
              <w:rPr>
                <w:rFonts w:hint="eastAsia" w:ascii="宋体" w:hAnsi="宋体" w:eastAsia="宋体" w:cs="宋体"/>
                <w:color w:val="auto"/>
                <w:kern w:val="2"/>
                <w:sz w:val="24"/>
                <w:szCs w:val="24"/>
                <w:highlight w:val="none"/>
                <w:lang w:val="en-US" w:eastAsia="zh-CN" w:bidi="ar"/>
              </w:rPr>
              <w:t>承诺时限：7个工作日</w:t>
            </w:r>
          </w:p>
        </w:tc>
      </w:tr>
      <w:tr w14:paraId="6F38D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1198" w:type="dxa"/>
            <w:vMerge w:val="continue"/>
            <w:vAlign w:val="center"/>
          </w:tcPr>
          <w:p w14:paraId="31093ADB">
            <w:pPr>
              <w:pStyle w:val="9"/>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line="240" w:lineRule="auto"/>
              <w:ind w:left="0" w:leftChars="0" w:right="0" w:rightChars="0" w:firstLine="0" w:firstLineChars="0"/>
              <w:jc w:val="center"/>
              <w:textAlignment w:val="baseline"/>
              <w:rPr>
                <w:rFonts w:hint="eastAsia" w:ascii="仿宋_GB2312" w:hAnsi="仿宋_GB2312" w:eastAsia="仿宋_GB2312" w:cs="仿宋_GB2312"/>
                <w:color w:val="auto"/>
                <w:sz w:val="21"/>
                <w:szCs w:val="21"/>
                <w:highlight w:val="none"/>
                <w:vertAlign w:val="baseline"/>
              </w:rPr>
            </w:pPr>
          </w:p>
        </w:tc>
        <w:tc>
          <w:tcPr>
            <w:tcW w:w="7324" w:type="dxa"/>
            <w:gridSpan w:val="3"/>
            <w:vAlign w:val="center"/>
          </w:tcPr>
          <w:p w14:paraId="791D596E">
            <w:pPr>
              <w:keepNext w:val="0"/>
              <w:keepLines w:val="0"/>
              <w:pageBreakBefore w:val="0"/>
              <w:widowControl/>
              <w:suppressLineNumbers w:val="0"/>
              <w:kinsoku/>
              <w:wordWrap/>
              <w:overflowPunct/>
              <w:topLinePunct w:val="0"/>
              <w:autoSpaceDN/>
              <w:bidi w:val="0"/>
              <w:snapToGrid/>
              <w:spacing w:before="0" w:beforeAutospacing="1" w:after="0" w:afterAutospacing="1" w:line="240" w:lineRule="auto"/>
              <w:ind w:left="0" w:leftChars="0" w:right="0" w:rightChars="0"/>
              <w:jc w:val="left"/>
              <w:rPr>
                <w:rFonts w:hint="eastAsia" w:ascii="仿宋_GB2312" w:hAnsi="仿宋_GB2312" w:eastAsia="仿宋_GB2312" w:cs="仿宋_GB2312"/>
                <w:color w:val="auto"/>
                <w:sz w:val="21"/>
                <w:szCs w:val="21"/>
                <w:highlight w:val="none"/>
                <w:vertAlign w:val="baseline"/>
              </w:rPr>
            </w:pPr>
            <w:r>
              <w:rPr>
                <w:rFonts w:hint="eastAsia" w:cs="宋体" w:asciiTheme="minorEastAsia" w:hAnsiTheme="minorEastAsia" w:eastAsiaTheme="minorEastAsia"/>
                <w:b/>
                <w:bCs/>
                <w:color w:val="auto"/>
                <w:sz w:val="24"/>
                <w:highlight w:val="none"/>
                <w:lang w:val="en-US" w:eastAsia="zh-CN"/>
              </w:rPr>
              <w:t>2</w:t>
            </w:r>
            <w:r>
              <w:rPr>
                <w:rFonts w:hint="eastAsia" w:asciiTheme="minorEastAsia" w:hAnsiTheme="minorEastAsia" w:eastAsiaTheme="minorEastAsia" w:cstheme="minorEastAsia"/>
                <w:b/>
                <w:bCs/>
                <w:color w:val="auto"/>
                <w:kern w:val="2"/>
                <w:sz w:val="24"/>
                <w:szCs w:val="24"/>
                <w:highlight w:val="none"/>
                <w:lang w:val="en-US" w:eastAsia="zh-CN" w:bidi="ar"/>
              </w:rPr>
              <w:t>并联办理（</w:t>
            </w:r>
            <w:r>
              <w:rPr>
                <w:rFonts w:hint="eastAsia" w:asciiTheme="minorEastAsia" w:hAnsiTheme="minorEastAsia" w:eastAsiaTheme="minorEastAsia" w:cstheme="minorEastAsia"/>
                <w:b/>
                <w:bCs/>
                <w:color w:val="auto"/>
                <w:kern w:val="0"/>
                <w:sz w:val="24"/>
                <w:szCs w:val="24"/>
                <w:highlight w:val="none"/>
                <w:lang w:val="en-US" w:eastAsia="zh-CN" w:bidi="ar"/>
              </w:rPr>
              <w:t>承诺时限：</w:t>
            </w:r>
            <w:r>
              <w:rPr>
                <w:rFonts w:hint="eastAsia" w:asciiTheme="minorEastAsia" w:hAnsiTheme="minorEastAsia" w:cstheme="minorEastAsia"/>
                <w:b/>
                <w:bCs/>
                <w:color w:val="auto"/>
                <w:kern w:val="0"/>
                <w:sz w:val="24"/>
                <w:szCs w:val="24"/>
                <w:highlight w:val="none"/>
                <w:lang w:val="en-US" w:eastAsia="zh-CN" w:bidi="ar"/>
              </w:rPr>
              <w:t>2</w:t>
            </w:r>
            <w:r>
              <w:rPr>
                <w:rFonts w:hint="eastAsia" w:asciiTheme="minorEastAsia" w:hAnsiTheme="minorEastAsia" w:eastAsiaTheme="minorEastAsia" w:cstheme="minorEastAsia"/>
                <w:b/>
                <w:bCs/>
                <w:color w:val="auto"/>
                <w:kern w:val="2"/>
                <w:sz w:val="24"/>
                <w:szCs w:val="24"/>
                <w:highlight w:val="none"/>
                <w:lang w:val="en-US" w:eastAsia="zh-CN" w:bidi="ar"/>
              </w:rPr>
              <w:t>个工作日）</w:t>
            </w:r>
          </w:p>
        </w:tc>
      </w:tr>
      <w:tr w14:paraId="31837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trPr>
        <w:tc>
          <w:tcPr>
            <w:tcW w:w="1198" w:type="dxa"/>
            <w:vMerge w:val="continue"/>
            <w:vAlign w:val="center"/>
          </w:tcPr>
          <w:p w14:paraId="1219360E">
            <w:pPr>
              <w:pStyle w:val="9"/>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line="240" w:lineRule="auto"/>
              <w:ind w:left="0" w:leftChars="0" w:right="0" w:rightChars="0" w:firstLine="0" w:firstLineChars="0"/>
              <w:jc w:val="center"/>
              <w:textAlignment w:val="baseline"/>
              <w:rPr>
                <w:rFonts w:hint="eastAsia" w:ascii="仿宋_GB2312" w:hAnsi="仿宋_GB2312" w:eastAsia="仿宋_GB2312" w:cs="仿宋_GB2312"/>
                <w:color w:val="auto"/>
                <w:sz w:val="21"/>
                <w:szCs w:val="21"/>
                <w:highlight w:val="none"/>
                <w:vertAlign w:val="baseline"/>
              </w:rPr>
            </w:pPr>
          </w:p>
        </w:tc>
        <w:tc>
          <w:tcPr>
            <w:tcW w:w="4367" w:type="dxa"/>
            <w:vAlign w:val="center"/>
          </w:tcPr>
          <w:p w14:paraId="53D2F970">
            <w:pPr>
              <w:pStyle w:val="9"/>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line="240" w:lineRule="auto"/>
              <w:ind w:left="0" w:leftChars="0" w:right="0" w:rightChars="0" w:firstLine="0" w:firstLineChars="0"/>
              <w:textAlignment w:val="baseline"/>
              <w:rPr>
                <w:rFonts w:hint="eastAsia" w:ascii="仿宋_GB2312" w:hAnsi="仿宋_GB2312" w:eastAsia="仿宋_GB2312" w:cs="仿宋_GB2312"/>
                <w:color w:val="auto"/>
                <w:sz w:val="21"/>
                <w:szCs w:val="21"/>
                <w:highlight w:val="none"/>
                <w:vertAlign w:val="baseline"/>
              </w:rPr>
            </w:pPr>
            <w:r>
              <w:rPr>
                <w:rFonts w:hint="eastAsia" w:cs="宋体" w:asciiTheme="minorEastAsia" w:hAnsiTheme="minorEastAsia" w:eastAsiaTheme="minorEastAsia"/>
                <w:color w:val="auto"/>
                <w:sz w:val="24"/>
                <w:highlight w:val="none"/>
                <w:lang w:val="en-US" w:eastAsia="zh-CN"/>
              </w:rPr>
              <w:t>2.1</w:t>
            </w:r>
            <w:r>
              <w:rPr>
                <w:rFonts w:hint="eastAsia" w:cs="宋体" w:asciiTheme="minorEastAsia" w:hAnsiTheme="minorEastAsia"/>
                <w:color w:val="auto"/>
                <w:sz w:val="24"/>
                <w:highlight w:val="none"/>
                <w:lang w:val="en-US" w:eastAsia="zh-CN"/>
              </w:rPr>
              <w:t>建设</w:t>
            </w:r>
            <w:r>
              <w:rPr>
                <w:rFonts w:hint="eastAsia" w:cs="宋体" w:asciiTheme="minorEastAsia" w:hAnsiTheme="minorEastAsia" w:eastAsiaTheme="minorEastAsia"/>
                <w:color w:val="auto"/>
                <w:sz w:val="24"/>
                <w:highlight w:val="none"/>
                <w:lang w:val="en-US" w:eastAsia="zh-CN"/>
              </w:rPr>
              <w:t>工程规划许可证</w:t>
            </w:r>
            <w:r>
              <w:rPr>
                <w:rFonts w:hint="eastAsia" w:ascii="宋体" w:hAnsi="宋体" w:cs="宋体"/>
                <w:b w:val="0"/>
                <w:bCs w:val="0"/>
                <w:color w:val="auto"/>
                <w:sz w:val="24"/>
                <w:highlight w:val="none"/>
                <w:lang w:val="en-US" w:eastAsia="zh-CN"/>
              </w:rPr>
              <w:t>（含应建防空地下室的民用建筑报建审批）</w:t>
            </w:r>
            <w:r>
              <w:rPr>
                <w:rFonts w:hint="eastAsia" w:cs="宋体" w:asciiTheme="minorEastAsia" w:hAnsiTheme="minorEastAsia" w:eastAsiaTheme="minorEastAsia"/>
                <w:color w:val="auto"/>
                <w:sz w:val="24"/>
                <w:highlight w:val="none"/>
                <w:lang w:val="en-US" w:eastAsia="zh-CN"/>
              </w:rPr>
              <w:t>（非必须）</w:t>
            </w:r>
          </w:p>
        </w:tc>
        <w:tc>
          <w:tcPr>
            <w:tcW w:w="2957" w:type="dxa"/>
            <w:gridSpan w:val="2"/>
            <w:vAlign w:val="center"/>
          </w:tcPr>
          <w:p w14:paraId="46242F45">
            <w:pPr>
              <w:keepNext w:val="0"/>
              <w:keepLines w:val="0"/>
              <w:pageBreakBefore w:val="0"/>
              <w:widowControl/>
              <w:suppressLineNumbers w:val="0"/>
              <w:kinsoku/>
              <w:wordWrap/>
              <w:overflowPunct/>
              <w:topLinePunct w:val="0"/>
              <w:autoSpaceDN/>
              <w:bidi w:val="0"/>
              <w:snapToGrid/>
              <w:spacing w:before="0" w:beforeAutospacing="1" w:after="0" w:afterAutospacing="1" w:line="240" w:lineRule="auto"/>
              <w:ind w:left="0" w:leftChars="0" w:right="0" w:rightChars="0"/>
              <w:jc w:val="center"/>
              <w:rPr>
                <w:color w:val="auto"/>
                <w:highlight w:val="none"/>
              </w:rPr>
            </w:pPr>
            <w:r>
              <w:rPr>
                <w:rFonts w:hint="eastAsia" w:ascii="宋体" w:hAnsi="宋体" w:eastAsia="宋体" w:cs="宋体"/>
                <w:color w:val="auto"/>
                <w:kern w:val="2"/>
                <w:sz w:val="24"/>
                <w:szCs w:val="24"/>
                <w:highlight w:val="none"/>
                <w:lang w:val="en-US" w:eastAsia="zh-CN" w:bidi="ar"/>
              </w:rPr>
              <w:t>承诺时限：</w:t>
            </w:r>
            <w:r>
              <w:rPr>
                <w:rFonts w:hint="eastAsia" w:cs="宋体" w:asciiTheme="minorEastAsia" w:hAnsiTheme="minorEastAsia"/>
                <w:color w:val="auto"/>
                <w:sz w:val="24"/>
                <w:highlight w:val="none"/>
                <w:lang w:val="en-US" w:eastAsia="zh-CN"/>
              </w:rPr>
              <w:t>2</w:t>
            </w:r>
            <w:r>
              <w:rPr>
                <w:rFonts w:hint="eastAsia" w:cs="宋体" w:asciiTheme="minorEastAsia" w:hAnsiTheme="minorEastAsia" w:eastAsiaTheme="minorEastAsia"/>
                <w:color w:val="auto"/>
                <w:sz w:val="24"/>
                <w:highlight w:val="none"/>
                <w:lang w:val="en-US" w:eastAsia="zh-CN"/>
              </w:rPr>
              <w:t>个工作日</w:t>
            </w:r>
          </w:p>
        </w:tc>
      </w:tr>
      <w:tr w14:paraId="2571D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5" w:hRule="atLeast"/>
        </w:trPr>
        <w:tc>
          <w:tcPr>
            <w:tcW w:w="1198" w:type="dxa"/>
            <w:vMerge w:val="continue"/>
            <w:vAlign w:val="center"/>
          </w:tcPr>
          <w:p w14:paraId="08AD1D12">
            <w:pPr>
              <w:pStyle w:val="9"/>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line="240" w:lineRule="auto"/>
              <w:ind w:left="0" w:leftChars="0" w:right="0" w:rightChars="0" w:firstLine="0" w:firstLineChars="0"/>
              <w:jc w:val="center"/>
              <w:textAlignment w:val="baseline"/>
              <w:rPr>
                <w:rFonts w:hint="eastAsia" w:ascii="仿宋_GB2312" w:hAnsi="仿宋_GB2312" w:eastAsia="仿宋_GB2312" w:cs="仿宋_GB2312"/>
                <w:color w:val="auto"/>
                <w:sz w:val="21"/>
                <w:szCs w:val="21"/>
                <w:highlight w:val="none"/>
                <w:vertAlign w:val="baseline"/>
              </w:rPr>
            </w:pPr>
          </w:p>
        </w:tc>
        <w:tc>
          <w:tcPr>
            <w:tcW w:w="4367" w:type="dxa"/>
            <w:vAlign w:val="center"/>
          </w:tcPr>
          <w:p w14:paraId="01E4107F">
            <w:pPr>
              <w:pStyle w:val="9"/>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line="240" w:lineRule="auto"/>
              <w:ind w:left="0" w:leftChars="0" w:right="0" w:rightChars="0" w:firstLine="0" w:firstLineChars="0"/>
              <w:textAlignment w:val="baseline"/>
              <w:rPr>
                <w:rFonts w:hint="eastAsia" w:ascii="仿宋_GB2312" w:hAnsi="仿宋_GB2312" w:eastAsia="仿宋_GB2312" w:cs="仿宋_GB2312"/>
                <w:color w:val="auto"/>
                <w:sz w:val="21"/>
                <w:szCs w:val="21"/>
                <w:highlight w:val="none"/>
                <w:vertAlign w:val="baseline"/>
              </w:rPr>
            </w:pPr>
            <w:r>
              <w:rPr>
                <w:rFonts w:hint="eastAsia" w:cs="宋体" w:asciiTheme="minorEastAsia" w:hAnsiTheme="minorEastAsia" w:eastAsiaTheme="minorEastAsia"/>
                <w:color w:val="auto"/>
                <w:sz w:val="24"/>
                <w:highlight w:val="none"/>
                <w:lang w:val="en-US" w:eastAsia="zh-CN"/>
              </w:rPr>
              <w:t>2.2</w:t>
            </w:r>
            <w:r>
              <w:rPr>
                <w:rFonts w:hint="eastAsia" w:ascii="宋体" w:hAnsi="宋体" w:eastAsia="宋体" w:cs="宋体"/>
                <w:color w:val="auto"/>
                <w:kern w:val="2"/>
                <w:sz w:val="24"/>
                <w:szCs w:val="24"/>
                <w:highlight w:val="none"/>
                <w:lang w:val="en-US" w:eastAsia="zh-CN" w:bidi="ar"/>
              </w:rPr>
              <w:t>建筑工程施工许可证核发</w:t>
            </w:r>
            <w:r>
              <w:rPr>
                <w:rFonts w:hint="eastAsia" w:ascii="宋体" w:hAnsi="宋体" w:cs="宋体"/>
                <w:color w:val="auto"/>
                <w:kern w:val="2"/>
                <w:sz w:val="24"/>
                <w:szCs w:val="24"/>
                <w:highlight w:val="none"/>
                <w:lang w:val="en-US" w:eastAsia="zh-CN" w:bidi="ar"/>
              </w:rPr>
              <w:t>【包含：</w:t>
            </w:r>
            <w:r>
              <w:rPr>
                <w:rFonts w:hint="eastAsia" w:ascii="宋体" w:hAnsi="宋体" w:eastAsia="宋体" w:cs="宋体"/>
                <w:color w:val="auto"/>
                <w:kern w:val="2"/>
                <w:sz w:val="24"/>
                <w:szCs w:val="24"/>
                <w:highlight w:val="none"/>
                <w:lang w:val="en-US" w:eastAsia="zh-CN" w:bidi="ar"/>
              </w:rPr>
              <w:t>建设工程质量监督手续</w:t>
            </w:r>
            <w:r>
              <w:rPr>
                <w:rFonts w:hint="eastAsia" w:ascii="宋体" w:hAnsi="宋体" w:cs="宋体"/>
                <w:color w:val="auto"/>
                <w:kern w:val="2"/>
                <w:sz w:val="24"/>
                <w:szCs w:val="24"/>
                <w:highlight w:val="none"/>
                <w:lang w:val="en-US" w:eastAsia="zh-CN" w:bidi="ar"/>
              </w:rPr>
              <w:t>、</w:t>
            </w:r>
            <w:r>
              <w:rPr>
                <w:rFonts w:hint="eastAsia" w:ascii="宋体" w:hAnsi="宋体" w:eastAsia="宋体" w:cs="宋体"/>
                <w:color w:val="auto"/>
                <w:kern w:val="2"/>
                <w:sz w:val="24"/>
                <w:szCs w:val="24"/>
                <w:highlight w:val="none"/>
                <w:lang w:val="en-US" w:eastAsia="zh-CN" w:bidi="ar"/>
              </w:rPr>
              <w:t>建设工程安全监督手续</w:t>
            </w:r>
            <w:r>
              <w:rPr>
                <w:rFonts w:hint="eastAsia" w:ascii="宋体" w:hAnsi="宋体" w:cs="宋体"/>
                <w:color w:val="auto"/>
                <w:kern w:val="2"/>
                <w:sz w:val="24"/>
                <w:szCs w:val="24"/>
                <w:highlight w:val="none"/>
                <w:lang w:val="en-US" w:eastAsia="zh-CN" w:bidi="ar"/>
              </w:rPr>
              <w:t>、</w:t>
            </w:r>
            <w:r>
              <w:rPr>
                <w:rFonts w:hint="eastAsia" w:ascii="宋体" w:hAnsi="宋体" w:eastAsia="宋体" w:cs="宋体"/>
                <w:color w:val="auto"/>
                <w:kern w:val="2"/>
                <w:sz w:val="24"/>
                <w:szCs w:val="24"/>
                <w:highlight w:val="none"/>
                <w:lang w:val="en-US" w:eastAsia="zh-CN" w:bidi="ar"/>
              </w:rPr>
              <w:t>人防工程质量监督手续（防空地下室）</w:t>
            </w:r>
            <w:r>
              <w:rPr>
                <w:rFonts w:hint="eastAsia" w:ascii="宋体" w:hAnsi="宋体" w:cs="宋体"/>
                <w:color w:val="auto"/>
                <w:kern w:val="2"/>
                <w:sz w:val="24"/>
                <w:szCs w:val="24"/>
                <w:highlight w:val="none"/>
                <w:lang w:val="en-US" w:eastAsia="zh-CN" w:bidi="ar"/>
              </w:rPr>
              <w:t>、</w:t>
            </w:r>
            <w:r>
              <w:rPr>
                <w:rFonts w:hint="eastAsia" w:ascii="宋体" w:hAnsi="宋体" w:eastAsia="宋体" w:cs="宋体"/>
                <w:color w:val="auto"/>
                <w:kern w:val="2"/>
                <w:sz w:val="24"/>
                <w:szCs w:val="24"/>
                <w:highlight w:val="none"/>
                <w:lang w:val="en-US" w:eastAsia="zh-CN" w:bidi="ar"/>
              </w:rPr>
              <w:t>建筑工程施工许可证核发</w:t>
            </w:r>
            <w:r>
              <w:rPr>
                <w:rFonts w:hint="eastAsia" w:ascii="宋体" w:hAnsi="宋体" w:cs="宋体"/>
                <w:color w:val="auto"/>
                <w:kern w:val="2"/>
                <w:sz w:val="24"/>
                <w:szCs w:val="24"/>
                <w:highlight w:val="none"/>
                <w:lang w:val="en-US" w:eastAsia="zh-CN" w:bidi="ar"/>
              </w:rPr>
              <w:t>、</w:t>
            </w:r>
            <w:r>
              <w:rPr>
                <w:rFonts w:hint="eastAsia" w:ascii="宋体" w:hAnsi="宋体" w:eastAsia="宋体" w:cs="宋体"/>
                <w:color w:val="auto"/>
                <w:kern w:val="2"/>
                <w:sz w:val="24"/>
                <w:szCs w:val="24"/>
                <w:highlight w:val="none"/>
                <w:lang w:val="en-US" w:eastAsia="zh-CN" w:bidi="ar"/>
              </w:rPr>
              <w:t>建设工程消防设计审查</w:t>
            </w:r>
            <w:r>
              <w:rPr>
                <w:rFonts w:hint="eastAsia" w:ascii="宋体" w:hAnsi="宋体" w:cs="宋体"/>
                <w:color w:val="auto"/>
                <w:kern w:val="2"/>
                <w:sz w:val="24"/>
                <w:szCs w:val="24"/>
                <w:highlight w:val="none"/>
                <w:lang w:val="en-US" w:eastAsia="zh-CN" w:bidi="ar"/>
              </w:rPr>
              <w:t>】</w:t>
            </w:r>
          </w:p>
        </w:tc>
        <w:tc>
          <w:tcPr>
            <w:tcW w:w="2957" w:type="dxa"/>
            <w:gridSpan w:val="2"/>
            <w:vAlign w:val="center"/>
          </w:tcPr>
          <w:p w14:paraId="1AB9B0C0">
            <w:pPr>
              <w:keepNext w:val="0"/>
              <w:keepLines w:val="0"/>
              <w:pageBreakBefore w:val="0"/>
              <w:widowControl/>
              <w:suppressLineNumbers w:val="0"/>
              <w:kinsoku/>
              <w:wordWrap/>
              <w:overflowPunct/>
              <w:topLinePunct w:val="0"/>
              <w:autoSpaceDN/>
              <w:bidi w:val="0"/>
              <w:snapToGrid/>
              <w:spacing w:before="0" w:beforeAutospacing="1" w:after="0" w:afterAutospacing="1" w:line="240" w:lineRule="auto"/>
              <w:ind w:left="0" w:leftChars="0" w:right="0" w:rightChars="0"/>
              <w:jc w:val="center"/>
              <w:rPr>
                <w:color w:val="auto"/>
                <w:highlight w:val="none"/>
              </w:rPr>
            </w:pPr>
            <w:r>
              <w:rPr>
                <w:rFonts w:hint="eastAsia" w:ascii="宋体" w:hAnsi="宋体" w:eastAsia="宋体" w:cs="宋体"/>
                <w:color w:val="auto"/>
                <w:kern w:val="2"/>
                <w:sz w:val="24"/>
                <w:szCs w:val="24"/>
                <w:highlight w:val="none"/>
                <w:lang w:val="en-US" w:eastAsia="zh-CN" w:bidi="ar"/>
              </w:rPr>
              <w:t>承诺时限：</w:t>
            </w:r>
            <w:r>
              <w:rPr>
                <w:rFonts w:hint="eastAsia" w:cs="宋体" w:asciiTheme="minorEastAsia" w:hAnsiTheme="minorEastAsia"/>
                <w:color w:val="auto"/>
                <w:sz w:val="24"/>
                <w:highlight w:val="none"/>
                <w:lang w:val="en-US" w:eastAsia="zh-CN"/>
              </w:rPr>
              <w:t>2</w:t>
            </w:r>
            <w:r>
              <w:rPr>
                <w:rFonts w:hint="eastAsia" w:cs="宋体" w:asciiTheme="minorEastAsia" w:hAnsiTheme="minorEastAsia" w:eastAsiaTheme="minorEastAsia"/>
                <w:color w:val="auto"/>
                <w:sz w:val="24"/>
                <w:highlight w:val="none"/>
                <w:lang w:val="en-US" w:eastAsia="zh-CN"/>
              </w:rPr>
              <w:t>个工作日</w:t>
            </w:r>
          </w:p>
        </w:tc>
      </w:tr>
      <w:tr w14:paraId="7A6B5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8" w:type="dxa"/>
            <w:vAlign w:val="center"/>
          </w:tcPr>
          <w:p w14:paraId="17ADF595">
            <w:pPr>
              <w:pStyle w:val="10"/>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jc w:val="center"/>
              <w:textAlignment w:val="baseline"/>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办理</w:t>
            </w:r>
          </w:p>
          <w:p w14:paraId="4B4BDD1D">
            <w:pPr>
              <w:pStyle w:val="10"/>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jc w:val="center"/>
              <w:textAlignment w:val="baseline"/>
              <w:rPr>
                <w:rFonts w:hint="eastAsia" w:ascii="仿宋_GB2312" w:hAnsi="仿宋_GB2312" w:eastAsia="仿宋_GB2312" w:cs="仿宋_GB2312"/>
                <w:color w:val="auto"/>
                <w:sz w:val="21"/>
                <w:szCs w:val="21"/>
                <w:highlight w:val="none"/>
                <w:vertAlign w:val="baseline"/>
              </w:rPr>
            </w:pPr>
            <w:r>
              <w:rPr>
                <w:rFonts w:hint="eastAsia" w:ascii="宋体" w:hAnsi="宋体" w:eastAsia="宋体" w:cs="宋体"/>
                <w:b/>
                <w:color w:val="auto"/>
                <w:sz w:val="24"/>
                <w:highlight w:val="none"/>
                <w:lang w:val="en-US" w:eastAsia="zh-CN"/>
              </w:rPr>
              <w:t>地点</w:t>
            </w:r>
          </w:p>
        </w:tc>
        <w:tc>
          <w:tcPr>
            <w:tcW w:w="7324" w:type="dxa"/>
            <w:gridSpan w:val="3"/>
            <w:vAlign w:val="center"/>
          </w:tcPr>
          <w:p w14:paraId="0C80102E">
            <w:pPr>
              <w:pStyle w:val="10"/>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jc w:val="center"/>
              <w:textAlignment w:val="baseline"/>
              <w:rPr>
                <w:rFonts w:hint="eastAsia" w:ascii="仿宋_GB2312" w:hAnsi="仿宋_GB2312" w:eastAsia="仿宋_GB2312" w:cs="仿宋_GB2312"/>
                <w:color w:val="auto"/>
                <w:sz w:val="21"/>
                <w:szCs w:val="21"/>
                <w:highlight w:val="none"/>
                <w:vertAlign w:val="baseline"/>
              </w:rPr>
            </w:pPr>
            <w:r>
              <w:rPr>
                <w:rFonts w:hint="eastAsia" w:ascii="宋体" w:hAnsi="宋体" w:eastAsia="宋体" w:cs="宋体"/>
                <w:color w:val="auto"/>
                <w:spacing w:val="-11"/>
                <w:sz w:val="24"/>
                <w:highlight w:val="none"/>
                <w:lang w:val="en-US" w:eastAsia="zh-CN"/>
              </w:rPr>
              <w:t>各旗市区政务服务大厅</w:t>
            </w:r>
          </w:p>
        </w:tc>
      </w:tr>
      <w:tr w14:paraId="6B32A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8" w:type="dxa"/>
            <w:vAlign w:val="center"/>
          </w:tcPr>
          <w:p w14:paraId="447340D4">
            <w:pPr>
              <w:pStyle w:val="10"/>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jc w:val="center"/>
              <w:textAlignment w:val="baseline"/>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办理</w:t>
            </w:r>
          </w:p>
          <w:p w14:paraId="30FB4598">
            <w:pPr>
              <w:pStyle w:val="10"/>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jc w:val="center"/>
              <w:textAlignment w:val="baseline"/>
              <w:rPr>
                <w:rFonts w:hint="eastAsia" w:ascii="仿宋_GB2312" w:hAnsi="仿宋_GB2312" w:eastAsia="仿宋_GB2312" w:cs="仿宋_GB2312"/>
                <w:color w:val="auto"/>
                <w:sz w:val="21"/>
                <w:szCs w:val="21"/>
                <w:highlight w:val="none"/>
                <w:vertAlign w:val="baseline"/>
              </w:rPr>
            </w:pPr>
            <w:r>
              <w:rPr>
                <w:rFonts w:hint="eastAsia" w:ascii="宋体" w:hAnsi="宋体" w:eastAsia="宋体" w:cs="宋体"/>
                <w:b/>
                <w:color w:val="auto"/>
                <w:sz w:val="24"/>
                <w:highlight w:val="none"/>
                <w:lang w:val="en-US" w:eastAsia="zh-CN"/>
              </w:rPr>
              <w:t>时间</w:t>
            </w:r>
          </w:p>
        </w:tc>
        <w:tc>
          <w:tcPr>
            <w:tcW w:w="7324" w:type="dxa"/>
            <w:gridSpan w:val="3"/>
            <w:vAlign w:val="center"/>
          </w:tcPr>
          <w:p w14:paraId="23A7A289">
            <w:pPr>
              <w:pStyle w:val="10"/>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jc w:val="center"/>
              <w:textAlignment w:val="baseline"/>
              <w:rPr>
                <w:rFonts w:hint="eastAsia" w:ascii="仿宋_GB2312" w:hAnsi="仿宋_GB2312" w:eastAsia="仿宋_GB2312" w:cs="仿宋_GB2312"/>
                <w:color w:val="auto"/>
                <w:sz w:val="21"/>
                <w:szCs w:val="21"/>
                <w:highlight w:val="none"/>
                <w:vertAlign w:val="baseline"/>
              </w:rPr>
            </w:pPr>
            <w:r>
              <w:rPr>
                <w:rFonts w:hint="eastAsia" w:ascii="宋体" w:hAnsi="宋体" w:eastAsia="宋体" w:cs="宋体"/>
                <w:color w:val="auto"/>
                <w:sz w:val="24"/>
                <w:highlight w:val="none"/>
                <w:lang w:val="en-US" w:eastAsia="zh-CN"/>
              </w:rPr>
              <w:t>工作日 上午9:00-12:00，下午14:00-17:00</w:t>
            </w:r>
          </w:p>
        </w:tc>
      </w:tr>
      <w:tr w14:paraId="38DB7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3" w:hRule="atLeast"/>
        </w:trPr>
        <w:tc>
          <w:tcPr>
            <w:tcW w:w="1198" w:type="dxa"/>
            <w:vAlign w:val="center"/>
          </w:tcPr>
          <w:p w14:paraId="6A4180E7">
            <w:pPr>
              <w:keepNext w:val="0"/>
              <w:keepLines w:val="0"/>
              <w:pageBreakBefore w:val="0"/>
              <w:widowControl/>
              <w:suppressLineNumbers w:val="0"/>
              <w:kinsoku/>
              <w:wordWrap/>
              <w:overflowPunct/>
              <w:topLinePunct w:val="0"/>
              <w:autoSpaceDN/>
              <w:bidi w:val="0"/>
              <w:snapToGrid/>
              <w:spacing w:before="0" w:beforeAutospacing="0" w:after="0" w:afterAutospacing="0" w:line="240" w:lineRule="auto"/>
              <w:ind w:left="0" w:right="0"/>
              <w:jc w:val="center"/>
              <w:rPr>
                <w:color w:val="auto"/>
                <w:highlight w:val="none"/>
              </w:rPr>
            </w:pPr>
            <w:r>
              <w:rPr>
                <w:rFonts w:hint="eastAsia" w:ascii="宋体" w:hAnsi="宋体" w:eastAsia="宋体" w:cs="宋体"/>
                <w:b/>
                <w:bCs w:val="0"/>
                <w:color w:val="auto"/>
                <w:kern w:val="2"/>
                <w:sz w:val="24"/>
                <w:szCs w:val="24"/>
                <w:highlight w:val="none"/>
                <w:lang w:val="en-US" w:eastAsia="zh-CN" w:bidi="ar"/>
              </w:rPr>
              <w:t>法律</w:t>
            </w:r>
          </w:p>
          <w:p w14:paraId="752E05C2">
            <w:pPr>
              <w:keepNext w:val="0"/>
              <w:keepLines w:val="0"/>
              <w:pageBreakBefore w:val="0"/>
              <w:widowControl/>
              <w:suppressLineNumbers w:val="0"/>
              <w:kinsoku/>
              <w:wordWrap/>
              <w:overflowPunct/>
              <w:topLinePunct w:val="0"/>
              <w:autoSpaceDN/>
              <w:bidi w:val="0"/>
              <w:snapToGrid/>
              <w:spacing w:before="0" w:beforeAutospacing="0" w:after="0" w:afterAutospacing="0" w:line="240" w:lineRule="auto"/>
              <w:ind w:left="0" w:right="0"/>
              <w:jc w:val="center"/>
              <w:rPr>
                <w:color w:val="auto"/>
                <w:highlight w:val="none"/>
              </w:rPr>
            </w:pPr>
            <w:r>
              <w:rPr>
                <w:rFonts w:hint="eastAsia" w:ascii="宋体" w:hAnsi="宋体" w:eastAsia="宋体" w:cs="宋体"/>
                <w:b/>
                <w:bCs w:val="0"/>
                <w:color w:val="auto"/>
                <w:kern w:val="2"/>
                <w:sz w:val="24"/>
                <w:szCs w:val="24"/>
                <w:highlight w:val="none"/>
                <w:lang w:val="en-US" w:eastAsia="zh-CN" w:bidi="ar"/>
              </w:rPr>
              <w:t>法规</w:t>
            </w:r>
          </w:p>
          <w:p w14:paraId="3DA43B2C">
            <w:pPr>
              <w:keepNext w:val="0"/>
              <w:keepLines w:val="0"/>
              <w:pageBreakBefore w:val="0"/>
              <w:widowControl/>
              <w:suppressLineNumbers w:val="0"/>
              <w:kinsoku/>
              <w:wordWrap/>
              <w:overflowPunct/>
              <w:topLinePunct w:val="0"/>
              <w:autoSpaceDN/>
              <w:bidi w:val="0"/>
              <w:snapToGrid/>
              <w:spacing w:before="0" w:beforeAutospacing="0" w:after="0" w:afterAutospacing="0" w:line="240" w:lineRule="auto"/>
              <w:ind w:left="0" w:leftChars="0" w:right="0" w:rightChars="0"/>
              <w:jc w:val="center"/>
              <w:rPr>
                <w:rFonts w:hint="eastAsia" w:ascii="仿宋_GB2312" w:hAnsi="仿宋_GB2312" w:eastAsia="仿宋_GB2312" w:cs="仿宋_GB2312"/>
                <w:color w:val="auto"/>
                <w:sz w:val="21"/>
                <w:szCs w:val="21"/>
                <w:highlight w:val="none"/>
                <w:vertAlign w:val="baseline"/>
              </w:rPr>
            </w:pPr>
            <w:r>
              <w:rPr>
                <w:rFonts w:hint="eastAsia" w:ascii="宋体" w:hAnsi="宋体" w:eastAsia="宋体" w:cs="宋体"/>
                <w:b/>
                <w:bCs w:val="0"/>
                <w:color w:val="auto"/>
                <w:kern w:val="2"/>
                <w:sz w:val="24"/>
                <w:szCs w:val="24"/>
                <w:highlight w:val="none"/>
                <w:lang w:val="en-US" w:eastAsia="zh-CN" w:bidi="ar"/>
              </w:rPr>
              <w:t>依据</w:t>
            </w:r>
          </w:p>
        </w:tc>
        <w:tc>
          <w:tcPr>
            <w:tcW w:w="7324" w:type="dxa"/>
            <w:gridSpan w:val="3"/>
            <w:vAlign w:val="center"/>
          </w:tcPr>
          <w:p w14:paraId="430D68A7">
            <w:pPr>
              <w:keepNext w:val="0"/>
              <w:keepLines w:val="0"/>
              <w:pageBreakBefore w:val="0"/>
              <w:widowControl/>
              <w:numPr>
                <w:ilvl w:val="0"/>
                <w:numId w:val="0"/>
              </w:numPr>
              <w:kinsoku/>
              <w:wordWrap/>
              <w:overflowPunct/>
              <w:topLinePunct w:val="0"/>
              <w:autoSpaceDE/>
              <w:autoSpaceDN/>
              <w:bidi w:val="0"/>
              <w:snapToGrid/>
              <w:spacing w:beforeAutospacing="0" w:after="0" w:afterAutospacing="0" w:line="240" w:lineRule="auto"/>
              <w:jc w:val="left"/>
              <w:rPr>
                <w:rFonts w:hint="default" w:cs="宋体" w:asciiTheme="minorEastAsia" w:hAnsiTheme="minorEastAsia" w:eastAsiaTheme="minorEastAsia"/>
                <w:color w:val="auto"/>
                <w:sz w:val="24"/>
                <w:highlight w:val="none"/>
                <w:lang w:val="en-US" w:eastAsia="zh-CN"/>
              </w:rPr>
            </w:pPr>
            <w:r>
              <w:rPr>
                <w:rFonts w:hint="eastAsia" w:cs="宋体" w:asciiTheme="minorEastAsia" w:hAnsiTheme="minorEastAsia"/>
                <w:color w:val="auto"/>
                <w:sz w:val="24"/>
                <w:highlight w:val="none"/>
                <w:lang w:val="en-US" w:eastAsia="zh-CN"/>
              </w:rPr>
              <w:t>1.</w:t>
            </w:r>
            <w:r>
              <w:rPr>
                <w:rFonts w:hint="eastAsia" w:cs="宋体" w:asciiTheme="minorEastAsia" w:hAnsiTheme="minorEastAsia" w:eastAsiaTheme="minorEastAsia"/>
                <w:color w:val="auto"/>
                <w:sz w:val="24"/>
                <w:highlight w:val="none"/>
                <w:lang w:val="en-US" w:eastAsia="zh-CN"/>
              </w:rPr>
              <w:t>建设工程规划许可证</w:t>
            </w:r>
          </w:p>
          <w:p w14:paraId="3F21558E">
            <w:pPr>
              <w:keepNext w:val="0"/>
              <w:keepLines w:val="0"/>
              <w:pageBreakBefore w:val="0"/>
              <w:kinsoku/>
              <w:wordWrap/>
              <w:overflowPunct/>
              <w:topLinePunct w:val="0"/>
              <w:autoSpaceDN/>
              <w:bidi w:val="0"/>
              <w:snapToGrid/>
              <w:spacing w:beforeAutospacing="0" w:afterAutospacing="0" w:line="24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《中华人民共和国城乡规划法》第四十条；</w:t>
            </w:r>
          </w:p>
          <w:p w14:paraId="13420392">
            <w:pPr>
              <w:keepNext w:val="0"/>
              <w:keepLines w:val="0"/>
              <w:pageBreakBefore w:val="0"/>
              <w:kinsoku/>
              <w:wordWrap/>
              <w:overflowPunct/>
              <w:topLinePunct w:val="0"/>
              <w:autoSpaceDN/>
              <w:bidi w:val="0"/>
              <w:snapToGrid/>
              <w:spacing w:beforeAutospacing="0" w:afterAutospacing="0" w:line="24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《内蒙古自治区城乡规划条例》第四十条、第四十三条； </w:t>
            </w:r>
          </w:p>
          <w:p w14:paraId="049A4101">
            <w:pPr>
              <w:keepNext w:val="0"/>
              <w:keepLines w:val="0"/>
              <w:pageBreakBefore w:val="0"/>
              <w:kinsoku/>
              <w:wordWrap/>
              <w:overflowPunct/>
              <w:topLinePunct w:val="0"/>
              <w:autoSpaceDN/>
              <w:bidi w:val="0"/>
              <w:snapToGrid/>
              <w:spacing w:beforeAutospacing="0" w:afterAutospacing="0" w:line="24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《内蒙古自治区自然资源厅关于“多审合一、多证合一”改革工作的通知》（内自然资字</w:t>
            </w:r>
            <w:r>
              <w:rPr>
                <w:rFonts w:hint="eastAsia" w:ascii="宋体" w:hAnsi="宋体" w:eastAsia="宋体" w:cs="宋体"/>
                <w:color w:val="auto"/>
                <w:kern w:val="2"/>
                <w:sz w:val="24"/>
                <w:szCs w:val="24"/>
                <w:highlight w:val="none"/>
                <w:lang w:val="en-US" w:eastAsia="zh-CN" w:bidi="ar"/>
              </w:rPr>
              <w:t>〔2019〕</w:t>
            </w:r>
            <w:r>
              <w:rPr>
                <w:rFonts w:hint="eastAsia" w:ascii="宋体" w:hAnsi="宋体" w:eastAsia="宋体" w:cs="宋体"/>
                <w:color w:val="auto"/>
                <w:sz w:val="24"/>
                <w:szCs w:val="24"/>
                <w:highlight w:val="none"/>
                <w:lang w:eastAsia="zh-CN"/>
              </w:rPr>
              <w:t>562）</w:t>
            </w:r>
          </w:p>
          <w:p w14:paraId="71117719">
            <w:pPr>
              <w:keepNext w:val="0"/>
              <w:keepLines w:val="0"/>
              <w:pageBreakBefore w:val="0"/>
              <w:kinsoku/>
              <w:wordWrap/>
              <w:overflowPunct/>
              <w:topLinePunct w:val="0"/>
              <w:autoSpaceDN/>
              <w:bidi w:val="0"/>
              <w:snapToGrid/>
              <w:spacing w:beforeAutospacing="0" w:afterAutospacing="0" w:line="240" w:lineRule="auto"/>
              <w:jc w:val="left"/>
              <w:rPr>
                <w:rFonts w:hint="eastAsia" w:ascii="宋体" w:hAnsi="宋体" w:eastAsia="宋体" w:cs="宋体"/>
                <w:color w:val="auto"/>
                <w:sz w:val="24"/>
                <w:szCs w:val="24"/>
                <w:highlight w:val="none"/>
                <w:lang w:eastAsia="zh-CN"/>
              </w:rPr>
            </w:pPr>
            <w:r>
              <w:rPr>
                <w:rFonts w:hint="eastAsia" w:asciiTheme="minorEastAsia" w:hAnsiTheme="minorEastAsia" w:cstheme="minorEastAsia"/>
                <w:color w:val="auto"/>
                <w:kern w:val="2"/>
                <w:sz w:val="24"/>
                <w:szCs w:val="24"/>
                <w:highlight w:val="none"/>
                <w:lang w:val="en-US" w:eastAsia="zh-CN" w:bidi="ar"/>
              </w:rPr>
              <w:t>《</w:t>
            </w:r>
            <w:r>
              <w:rPr>
                <w:rFonts w:hint="eastAsia" w:asciiTheme="minorEastAsia" w:hAnsiTheme="minorEastAsia" w:eastAsiaTheme="minorEastAsia" w:cstheme="minorEastAsia"/>
                <w:color w:val="auto"/>
                <w:kern w:val="2"/>
                <w:sz w:val="24"/>
                <w:szCs w:val="24"/>
                <w:highlight w:val="none"/>
                <w:lang w:val="en-US" w:eastAsia="zh-CN" w:bidi="ar"/>
              </w:rPr>
              <w:t>关于呼伦贝尔市房屋建筑和城市基础设施工程建设项目有关审批事项合并的通知</w:t>
            </w:r>
            <w:r>
              <w:rPr>
                <w:rFonts w:hint="eastAsia" w:asciiTheme="minorEastAsia" w:hAnsiTheme="minorEastAsia" w:cstheme="minorEastAsia"/>
                <w:color w:val="auto"/>
                <w:kern w:val="2"/>
                <w:sz w:val="24"/>
                <w:szCs w:val="24"/>
                <w:highlight w:val="none"/>
                <w:lang w:val="en-US" w:eastAsia="zh-CN" w:bidi="ar"/>
              </w:rPr>
              <w:t>》</w:t>
            </w:r>
            <w:r>
              <w:rPr>
                <w:rFonts w:hint="eastAsia" w:asciiTheme="minorEastAsia" w:hAnsiTheme="minorEastAsia" w:eastAsiaTheme="minorEastAsia" w:cstheme="minorEastAsia"/>
                <w:color w:val="auto"/>
                <w:kern w:val="2"/>
                <w:sz w:val="24"/>
                <w:szCs w:val="24"/>
                <w:highlight w:val="none"/>
                <w:lang w:val="en-US" w:eastAsia="zh-CN" w:bidi="ar"/>
              </w:rPr>
              <w:t>（呼住建办〔2022〕7号）</w:t>
            </w:r>
          </w:p>
          <w:p w14:paraId="71232857">
            <w:pPr>
              <w:keepNext w:val="0"/>
              <w:keepLines w:val="0"/>
              <w:pageBreakBefore w:val="0"/>
              <w:widowControl/>
              <w:suppressLineNumbers w:val="0"/>
              <w:kinsoku/>
              <w:wordWrap/>
              <w:overflowPunct/>
              <w:topLinePunct w:val="0"/>
              <w:autoSpaceDE w:val="0"/>
              <w:autoSpaceDN/>
              <w:bidi w:val="0"/>
              <w:snapToGrid/>
              <w:spacing w:before="0" w:beforeAutospacing="0" w:after="0" w:afterAutospacing="0" w:line="240" w:lineRule="auto"/>
              <w:ind w:left="0" w:right="0"/>
              <w:jc w:val="left"/>
              <w:rPr>
                <w:color w:val="auto"/>
                <w:highlight w:val="none"/>
              </w:rPr>
            </w:pPr>
            <w:r>
              <w:rPr>
                <w:rFonts w:hint="eastAsia" w:ascii="宋体" w:hAnsi="宋体" w:eastAsia="宋体" w:cs="宋体"/>
                <w:color w:val="auto"/>
                <w:kern w:val="2"/>
                <w:sz w:val="24"/>
                <w:szCs w:val="24"/>
                <w:highlight w:val="none"/>
                <w:lang w:val="en-US" w:eastAsia="zh-CN" w:bidi="ar"/>
              </w:rPr>
              <w:t>2.房屋建筑和市政基础设施工程施工图设计审查法律依据（含防雷装置、消防设计、人防）</w:t>
            </w:r>
          </w:p>
          <w:p w14:paraId="1504CCDC">
            <w:pPr>
              <w:keepNext w:val="0"/>
              <w:keepLines w:val="0"/>
              <w:pageBreakBefore w:val="0"/>
              <w:widowControl w:val="0"/>
              <w:suppressLineNumbers w:val="0"/>
              <w:kinsoku/>
              <w:wordWrap/>
              <w:overflowPunct/>
              <w:topLinePunct w:val="0"/>
              <w:autoSpaceDE w:val="0"/>
              <w:autoSpaceDN/>
              <w:bidi w:val="0"/>
              <w:snapToGrid/>
              <w:spacing w:before="0" w:beforeAutospacing="0" w:after="0" w:afterAutospacing="0" w:line="240" w:lineRule="auto"/>
              <w:ind w:left="0" w:right="0"/>
              <w:jc w:val="left"/>
              <w:rPr>
                <w:color w:val="auto"/>
                <w:highlight w:val="none"/>
              </w:rPr>
            </w:pPr>
            <w:r>
              <w:rPr>
                <w:rFonts w:hint="eastAsia" w:ascii="宋体" w:hAnsi="宋体" w:eastAsia="宋体" w:cs="宋体"/>
                <w:color w:val="auto"/>
                <w:kern w:val="2"/>
                <w:sz w:val="24"/>
                <w:szCs w:val="24"/>
                <w:highlight w:val="none"/>
                <w:lang w:val="en-US" w:eastAsia="zh-CN" w:bidi="ar"/>
              </w:rPr>
              <w:t>《内蒙古自治区房屋建筑和市政基础设施工程建设项目竣工联合验收实施方案》</w:t>
            </w:r>
          </w:p>
          <w:p w14:paraId="279DFFC9">
            <w:pPr>
              <w:keepNext w:val="0"/>
              <w:keepLines w:val="0"/>
              <w:pageBreakBefore w:val="0"/>
              <w:widowControl/>
              <w:suppressLineNumbers w:val="0"/>
              <w:kinsoku/>
              <w:wordWrap/>
              <w:overflowPunct/>
              <w:topLinePunct w:val="0"/>
              <w:autoSpaceDE w:val="0"/>
              <w:autoSpaceDN/>
              <w:bidi w:val="0"/>
              <w:snapToGrid/>
              <w:spacing w:before="0" w:beforeAutospacing="0" w:after="0" w:afterAutospacing="0" w:line="240" w:lineRule="auto"/>
              <w:ind w:left="0" w:right="0"/>
              <w:jc w:val="left"/>
              <w:rPr>
                <w:color w:val="auto"/>
                <w:highlight w:val="none"/>
              </w:rPr>
            </w:pPr>
            <w:r>
              <w:rPr>
                <w:rFonts w:hint="eastAsia" w:ascii="宋体" w:hAnsi="宋体" w:eastAsia="宋体" w:cs="宋体"/>
                <w:color w:val="auto"/>
                <w:kern w:val="2"/>
                <w:sz w:val="24"/>
                <w:szCs w:val="24"/>
                <w:highlight w:val="none"/>
                <w:lang w:val="en-US" w:eastAsia="zh-CN" w:bidi="ar"/>
              </w:rPr>
              <w:t>《房屋建筑和市政基础设施工程施工图设计文件审查管理办法》</w:t>
            </w:r>
          </w:p>
          <w:p w14:paraId="03B7F6AC">
            <w:pPr>
              <w:keepNext w:val="0"/>
              <w:keepLines w:val="0"/>
              <w:pageBreakBefore w:val="0"/>
              <w:widowControl/>
              <w:suppressLineNumbers w:val="0"/>
              <w:kinsoku/>
              <w:wordWrap/>
              <w:overflowPunct/>
              <w:topLinePunct w:val="0"/>
              <w:autoSpaceDE w:val="0"/>
              <w:autoSpaceDN/>
              <w:bidi w:val="0"/>
              <w:snapToGrid/>
              <w:spacing w:before="0" w:beforeAutospacing="0" w:after="0" w:afterAutospacing="0" w:line="240" w:lineRule="auto"/>
              <w:ind w:left="0" w:right="0"/>
              <w:jc w:val="left"/>
              <w:rPr>
                <w:color w:val="auto"/>
                <w:highlight w:val="none"/>
              </w:rPr>
            </w:pPr>
            <w:r>
              <w:rPr>
                <w:rFonts w:hint="eastAsia" w:ascii="宋体" w:hAnsi="宋体" w:eastAsia="宋体" w:cs="宋体"/>
                <w:color w:val="auto"/>
                <w:kern w:val="2"/>
                <w:sz w:val="24"/>
                <w:szCs w:val="24"/>
                <w:highlight w:val="none"/>
                <w:lang w:val="en-US" w:eastAsia="zh-CN" w:bidi="ar"/>
              </w:rPr>
              <w:t>3.建筑工程施工许可证核发的法律依据</w:t>
            </w:r>
          </w:p>
          <w:p w14:paraId="0AB5545F">
            <w:pPr>
              <w:keepNext w:val="0"/>
              <w:keepLines w:val="0"/>
              <w:pageBreakBefore w:val="0"/>
              <w:widowControl/>
              <w:suppressLineNumbers w:val="0"/>
              <w:kinsoku/>
              <w:wordWrap/>
              <w:overflowPunct/>
              <w:topLinePunct w:val="0"/>
              <w:autoSpaceDE w:val="0"/>
              <w:autoSpaceDN/>
              <w:bidi w:val="0"/>
              <w:snapToGrid/>
              <w:spacing w:before="0" w:beforeAutospacing="0" w:after="0" w:afterAutospacing="0" w:line="240" w:lineRule="auto"/>
              <w:ind w:left="0" w:right="0"/>
              <w:jc w:val="left"/>
              <w:rPr>
                <w:color w:val="auto"/>
                <w:highlight w:val="none"/>
              </w:rPr>
            </w:pPr>
            <w:r>
              <w:rPr>
                <w:rFonts w:hint="eastAsia" w:ascii="宋体" w:hAnsi="宋体" w:eastAsia="宋体" w:cs="宋体"/>
                <w:color w:val="auto"/>
                <w:kern w:val="2"/>
                <w:sz w:val="24"/>
                <w:szCs w:val="24"/>
                <w:highlight w:val="none"/>
                <w:lang w:val="en-US" w:eastAsia="zh-CN" w:bidi="ar"/>
              </w:rPr>
              <w:t>《建筑工程施工许可管理办法》第二条和第五条</w:t>
            </w:r>
          </w:p>
          <w:p w14:paraId="641BB5AB">
            <w:pPr>
              <w:keepNext w:val="0"/>
              <w:keepLines w:val="0"/>
              <w:pageBreakBefore w:val="0"/>
              <w:widowControl/>
              <w:suppressLineNumbers w:val="0"/>
              <w:kinsoku/>
              <w:wordWrap/>
              <w:overflowPunct/>
              <w:topLinePunct w:val="0"/>
              <w:autoSpaceDE w:val="0"/>
              <w:autoSpaceDN/>
              <w:bidi w:val="0"/>
              <w:snapToGrid/>
              <w:spacing w:before="0" w:beforeAutospacing="0" w:after="0" w:afterAutospacing="0" w:line="240" w:lineRule="auto"/>
              <w:ind w:left="0" w:right="0"/>
              <w:jc w:val="left"/>
              <w:rPr>
                <w:color w:val="auto"/>
                <w:highlight w:val="none"/>
              </w:rPr>
            </w:pPr>
            <w:r>
              <w:rPr>
                <w:rFonts w:hint="eastAsia" w:ascii="宋体" w:hAnsi="宋体" w:eastAsia="宋体" w:cs="宋体"/>
                <w:color w:val="auto"/>
                <w:kern w:val="2"/>
                <w:sz w:val="24"/>
                <w:szCs w:val="24"/>
                <w:highlight w:val="none"/>
                <w:lang w:val="en-US" w:eastAsia="zh-CN" w:bidi="ar"/>
              </w:rPr>
              <w:t>4.建设工程质量监督手续的法律依据</w:t>
            </w:r>
          </w:p>
          <w:p w14:paraId="575E5385">
            <w:pPr>
              <w:keepNext w:val="0"/>
              <w:keepLines w:val="0"/>
              <w:pageBreakBefore w:val="0"/>
              <w:widowControl/>
              <w:suppressLineNumbers w:val="0"/>
              <w:kinsoku/>
              <w:wordWrap/>
              <w:overflowPunct/>
              <w:topLinePunct w:val="0"/>
              <w:autoSpaceDE w:val="0"/>
              <w:autoSpaceDN/>
              <w:bidi w:val="0"/>
              <w:snapToGrid/>
              <w:spacing w:before="0" w:beforeAutospacing="0" w:after="0" w:afterAutospacing="0" w:line="240" w:lineRule="auto"/>
              <w:ind w:left="0" w:right="0"/>
              <w:jc w:val="left"/>
              <w:rPr>
                <w:color w:val="auto"/>
                <w:highlight w:val="none"/>
              </w:rPr>
            </w:pPr>
            <w:r>
              <w:rPr>
                <w:rFonts w:hint="eastAsia" w:ascii="宋体" w:hAnsi="宋体" w:eastAsia="宋体" w:cs="宋体"/>
                <w:color w:val="auto"/>
                <w:kern w:val="2"/>
                <w:sz w:val="24"/>
                <w:szCs w:val="24"/>
                <w:highlight w:val="none"/>
                <w:lang w:val="en-US" w:eastAsia="zh-CN" w:bidi="ar"/>
              </w:rPr>
              <w:t>《建设工程质量管理条例》（国务部令第279号）第十三条规定</w:t>
            </w:r>
          </w:p>
          <w:p w14:paraId="3AEC0599">
            <w:pPr>
              <w:keepNext w:val="0"/>
              <w:keepLines w:val="0"/>
              <w:pageBreakBefore w:val="0"/>
              <w:widowControl/>
              <w:suppressLineNumbers w:val="0"/>
              <w:kinsoku/>
              <w:wordWrap/>
              <w:overflowPunct/>
              <w:topLinePunct w:val="0"/>
              <w:autoSpaceDE w:val="0"/>
              <w:autoSpaceDN/>
              <w:bidi w:val="0"/>
              <w:snapToGrid/>
              <w:spacing w:before="0" w:beforeAutospacing="0" w:after="0" w:afterAutospacing="0" w:line="240" w:lineRule="auto"/>
              <w:ind w:left="0" w:right="0"/>
              <w:jc w:val="left"/>
              <w:rPr>
                <w:color w:val="auto"/>
                <w:highlight w:val="none"/>
              </w:rPr>
            </w:pPr>
            <w:r>
              <w:rPr>
                <w:rFonts w:hint="eastAsia" w:ascii="宋体" w:hAnsi="宋体" w:eastAsia="宋体" w:cs="宋体"/>
                <w:color w:val="auto"/>
                <w:kern w:val="2"/>
                <w:sz w:val="24"/>
                <w:szCs w:val="24"/>
                <w:highlight w:val="none"/>
                <w:lang w:val="en-US" w:eastAsia="zh-CN" w:bidi="ar"/>
              </w:rPr>
              <w:t>5.安全监督的法律依据</w:t>
            </w:r>
          </w:p>
          <w:p w14:paraId="0ED1744B">
            <w:pPr>
              <w:keepNext w:val="0"/>
              <w:keepLines w:val="0"/>
              <w:pageBreakBefore w:val="0"/>
              <w:widowControl/>
              <w:suppressLineNumbers w:val="0"/>
              <w:kinsoku/>
              <w:wordWrap/>
              <w:overflowPunct/>
              <w:topLinePunct w:val="0"/>
              <w:autoSpaceDE w:val="0"/>
              <w:autoSpaceDN/>
              <w:bidi w:val="0"/>
              <w:snapToGrid/>
              <w:spacing w:before="0" w:beforeAutospacing="0" w:after="0" w:afterAutospacing="0" w:line="240" w:lineRule="auto"/>
              <w:ind w:left="0" w:leftChars="0" w:right="0" w:rightChars="0"/>
              <w:jc w:val="left"/>
              <w:rPr>
                <w:rFonts w:hint="eastAsia" w:ascii="仿宋_GB2312" w:hAnsi="仿宋_GB2312" w:eastAsia="仿宋_GB2312" w:cs="仿宋_GB2312"/>
                <w:color w:val="auto"/>
                <w:sz w:val="21"/>
                <w:szCs w:val="21"/>
                <w:highlight w:val="none"/>
                <w:vertAlign w:val="baseline"/>
              </w:rPr>
            </w:pPr>
            <w:r>
              <w:rPr>
                <w:rFonts w:hint="eastAsia" w:ascii="宋体" w:hAnsi="宋体" w:eastAsia="宋体" w:cs="宋体"/>
                <w:color w:val="auto"/>
                <w:kern w:val="2"/>
                <w:sz w:val="24"/>
                <w:szCs w:val="24"/>
                <w:highlight w:val="none"/>
                <w:lang w:val="en-US" w:eastAsia="zh-CN" w:bidi="ar"/>
              </w:rPr>
              <w:t>《房屋建筑和市政基础设施工程施工安全监督工作规程》（建质〔2014〕153号）</w:t>
            </w:r>
          </w:p>
        </w:tc>
      </w:tr>
      <w:tr w14:paraId="701D2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7" w:hRule="atLeast"/>
        </w:trPr>
        <w:tc>
          <w:tcPr>
            <w:tcW w:w="1198" w:type="dxa"/>
            <w:vAlign w:val="center"/>
          </w:tcPr>
          <w:p w14:paraId="35F0D77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bCs w:val="0"/>
                <w:color w:val="auto"/>
                <w:kern w:val="2"/>
                <w:sz w:val="24"/>
                <w:szCs w:val="24"/>
                <w:highlight w:val="none"/>
                <w:lang w:val="en-US" w:eastAsia="zh-CN" w:bidi="ar"/>
              </w:rPr>
            </w:pPr>
            <w:r>
              <w:rPr>
                <w:rFonts w:hint="eastAsia" w:ascii="宋体" w:hAnsi="宋体" w:eastAsia="宋体" w:cs="宋体"/>
                <w:b/>
                <w:bCs w:val="0"/>
                <w:color w:val="auto"/>
                <w:kern w:val="2"/>
                <w:sz w:val="24"/>
                <w:szCs w:val="24"/>
                <w:highlight w:val="none"/>
                <w:lang w:val="en-US" w:eastAsia="zh-CN" w:bidi="ar"/>
              </w:rPr>
              <w:t>申请</w:t>
            </w:r>
          </w:p>
          <w:p w14:paraId="2A5891B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仿宋_GB2312" w:hAnsi="仿宋_GB2312" w:eastAsia="仿宋_GB2312" w:cs="仿宋_GB2312"/>
                <w:color w:val="auto"/>
                <w:sz w:val="21"/>
                <w:szCs w:val="21"/>
                <w:highlight w:val="none"/>
                <w:vertAlign w:val="baseline"/>
              </w:rPr>
            </w:pPr>
            <w:r>
              <w:rPr>
                <w:rFonts w:hint="eastAsia" w:ascii="宋体" w:hAnsi="宋体" w:eastAsia="宋体" w:cs="宋体"/>
                <w:b/>
                <w:bCs w:val="0"/>
                <w:color w:val="auto"/>
                <w:kern w:val="2"/>
                <w:sz w:val="24"/>
                <w:szCs w:val="24"/>
                <w:highlight w:val="none"/>
                <w:lang w:val="en-US" w:eastAsia="zh-CN" w:bidi="ar"/>
              </w:rPr>
              <w:t>条件</w:t>
            </w:r>
          </w:p>
        </w:tc>
        <w:tc>
          <w:tcPr>
            <w:tcW w:w="7324" w:type="dxa"/>
            <w:gridSpan w:val="3"/>
            <w:vAlign w:val="center"/>
          </w:tcPr>
          <w:p w14:paraId="28D89AC0">
            <w:pPr>
              <w:pStyle w:val="9"/>
              <w:keepNext w:val="0"/>
              <w:keepLines w:val="0"/>
              <w:pageBreakBefore w:val="0"/>
              <w:widowControl/>
              <w:suppressLineNumbers w:val="0"/>
              <w:kinsoku/>
              <w:wordWrap/>
              <w:overflowPunct/>
              <w:topLinePunct w:val="0"/>
              <w:autoSpaceDN/>
              <w:bidi w:val="0"/>
              <w:snapToGrid/>
              <w:spacing w:before="0" w:beforeAutospacing="0" w:after="0" w:afterAutospacing="0" w:line="240" w:lineRule="auto"/>
              <w:ind w:right="0" w:rightChars="0"/>
              <w:jc w:val="both"/>
              <w:rPr>
                <w:color w:val="auto"/>
                <w:highlight w:val="none"/>
              </w:rPr>
            </w:pPr>
            <w:r>
              <w:rPr>
                <w:rFonts w:hint="eastAsia" w:ascii="宋体" w:hAnsi="宋体" w:eastAsia="宋体" w:cs="宋体"/>
                <w:color w:val="auto"/>
                <w:kern w:val="2"/>
                <w:sz w:val="24"/>
                <w:szCs w:val="24"/>
                <w:highlight w:val="none"/>
                <w:lang w:val="en-US" w:eastAsia="zh-CN" w:bidi="ar"/>
              </w:rPr>
              <w:t>各地列入年度计划的不改变土地权属、用地性质和房屋使用性质，不新增建筑面积，建筑主题和承重结构不发生重大改变的改造项目。</w:t>
            </w:r>
          </w:p>
          <w:p w14:paraId="03639DB9">
            <w:pPr>
              <w:pStyle w:val="9"/>
              <w:keepNext w:val="0"/>
              <w:keepLines w:val="0"/>
              <w:pageBreakBefore w:val="0"/>
              <w:widowControl/>
              <w:suppressLineNumbers w:val="0"/>
              <w:kinsoku/>
              <w:wordWrap/>
              <w:overflowPunct/>
              <w:topLinePunct w:val="0"/>
              <w:autoSpaceDN/>
              <w:bidi w:val="0"/>
              <w:snapToGrid/>
              <w:spacing w:before="0" w:beforeAutospacing="0" w:after="0" w:afterAutospacing="0" w:line="240" w:lineRule="auto"/>
              <w:ind w:right="0" w:rightChars="0"/>
              <w:jc w:val="both"/>
              <w:rPr>
                <w:color w:val="auto"/>
                <w:highlight w:val="none"/>
              </w:rPr>
            </w:pPr>
            <w:r>
              <w:rPr>
                <w:rFonts w:hint="eastAsia" w:ascii="宋体" w:hAnsi="宋体" w:eastAsia="宋体" w:cs="宋体"/>
                <w:color w:val="auto"/>
                <w:kern w:val="2"/>
                <w:sz w:val="24"/>
                <w:szCs w:val="24"/>
                <w:highlight w:val="none"/>
                <w:lang w:val="en-US" w:eastAsia="zh-CN" w:bidi="ar"/>
              </w:rPr>
              <w:t>城镇老旧小区改造建设项目特指不涉及下列审批事项：历史建筑实施原址保护审批、历史文化街区、名镇、名村核心保护范围内拆除历史建筑以外的建筑物、构筑物或者其他设施审批、历史建筑外部修缮装饰、添加设施以及改变历史建筑的结构或者使用性质审批、应建防控地下室的民用建筑项目报建审批等人防工程审批、建设项目环境影响评价审批（报告书、报告表），且不涉及《建设工程消防设计审查验收管理暂行规定》（住房和城乡建设部令第51号）第十七条规定情形的改造项目。</w:t>
            </w:r>
          </w:p>
          <w:p w14:paraId="5F1D366A">
            <w:pPr>
              <w:pStyle w:val="9"/>
              <w:keepNext w:val="0"/>
              <w:keepLines w:val="0"/>
              <w:pageBreakBefore w:val="0"/>
              <w:widowControl/>
              <w:suppressLineNumbers w:val="0"/>
              <w:kinsoku/>
              <w:wordWrap/>
              <w:overflowPunct/>
              <w:topLinePunct w:val="0"/>
              <w:autoSpaceDN/>
              <w:bidi w:val="0"/>
              <w:snapToGrid/>
              <w:spacing w:before="0" w:beforeAutospacing="0" w:after="0" w:afterAutospacing="0" w:line="240" w:lineRule="auto"/>
              <w:ind w:right="0" w:rightChars="0"/>
              <w:jc w:val="both"/>
              <w:rPr>
                <w:rFonts w:hint="eastAsia" w:ascii="仿宋_GB2312" w:hAnsi="仿宋_GB2312" w:eastAsia="仿宋_GB2312" w:cs="仿宋_GB2312"/>
                <w:color w:val="auto"/>
                <w:sz w:val="21"/>
                <w:szCs w:val="21"/>
                <w:highlight w:val="none"/>
                <w:vertAlign w:val="baseline"/>
              </w:rPr>
            </w:pPr>
            <w:r>
              <w:rPr>
                <w:rFonts w:hint="eastAsia" w:ascii="宋体" w:hAnsi="宋体" w:eastAsia="宋体" w:cs="宋体"/>
                <w:color w:val="auto"/>
                <w:kern w:val="2"/>
                <w:sz w:val="24"/>
                <w:szCs w:val="24"/>
                <w:highlight w:val="none"/>
                <w:lang w:val="en-US" w:eastAsia="zh-CN" w:bidi="ar"/>
              </w:rPr>
              <w:t>改造项目使用中央补助资金对审批流程另有规定的，从其规定。</w:t>
            </w:r>
          </w:p>
        </w:tc>
      </w:tr>
      <w:tr w14:paraId="650F2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7" w:hRule="atLeast"/>
        </w:trPr>
        <w:tc>
          <w:tcPr>
            <w:tcW w:w="1198" w:type="dxa"/>
            <w:vAlign w:val="center"/>
          </w:tcPr>
          <w:p w14:paraId="58F61EA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bCs w:val="0"/>
                <w:color w:val="auto"/>
                <w:kern w:val="2"/>
                <w:sz w:val="24"/>
                <w:szCs w:val="24"/>
                <w:highlight w:val="none"/>
                <w:lang w:val="en-US" w:eastAsia="zh-CN" w:bidi="ar"/>
              </w:rPr>
            </w:pPr>
            <w:r>
              <w:rPr>
                <w:rFonts w:hint="eastAsia" w:ascii="宋体" w:hAnsi="宋体" w:eastAsia="宋体" w:cs="宋体"/>
                <w:b/>
                <w:bCs w:val="0"/>
                <w:color w:val="auto"/>
                <w:kern w:val="2"/>
                <w:sz w:val="24"/>
                <w:szCs w:val="24"/>
                <w:highlight w:val="none"/>
                <w:lang w:val="en-US" w:eastAsia="zh-CN" w:bidi="ar"/>
              </w:rPr>
              <w:t>申报</w:t>
            </w:r>
          </w:p>
          <w:p w14:paraId="2E57838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仿宋_GB2312" w:hAnsi="仿宋_GB2312" w:eastAsia="仿宋_GB2312" w:cs="仿宋_GB2312"/>
                <w:color w:val="auto"/>
                <w:sz w:val="21"/>
                <w:szCs w:val="21"/>
                <w:highlight w:val="none"/>
                <w:vertAlign w:val="baseline"/>
              </w:rPr>
            </w:pPr>
            <w:r>
              <w:rPr>
                <w:rFonts w:hint="eastAsia" w:ascii="宋体" w:hAnsi="宋体" w:eastAsia="宋体" w:cs="宋体"/>
                <w:b/>
                <w:bCs w:val="0"/>
                <w:color w:val="auto"/>
                <w:kern w:val="2"/>
                <w:sz w:val="24"/>
                <w:szCs w:val="24"/>
                <w:highlight w:val="none"/>
                <w:lang w:val="en-US" w:eastAsia="zh-CN" w:bidi="ar"/>
              </w:rPr>
              <w:t>材料</w:t>
            </w:r>
          </w:p>
        </w:tc>
        <w:tc>
          <w:tcPr>
            <w:tcW w:w="7324" w:type="dxa"/>
            <w:gridSpan w:val="3"/>
            <w:vAlign w:val="center"/>
          </w:tcPr>
          <w:p w14:paraId="196EDA44">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240" w:lineRule="auto"/>
              <w:ind w:right="0" w:rightChars="0"/>
              <w:jc w:val="both"/>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
              </w:rPr>
              <w:t>1房屋建筑和市政基础设施工程施工图设计审查（审图机构）</w:t>
            </w:r>
          </w:p>
          <w:p w14:paraId="2805A015">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240" w:lineRule="auto"/>
              <w:ind w:right="0" w:rightChars="0"/>
              <w:jc w:val="both"/>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（1）勘察、设计单位资质证书</w:t>
            </w:r>
          </w:p>
          <w:p w14:paraId="40D8B295">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240" w:lineRule="auto"/>
              <w:ind w:right="0" w:rightChars="0"/>
              <w:jc w:val="both"/>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（2）工程建设项目立项批复及规划许可证</w:t>
            </w:r>
          </w:p>
          <w:p w14:paraId="54353E43">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240" w:lineRule="auto"/>
              <w:ind w:right="0" w:rightChars="0"/>
              <w:jc w:val="both"/>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（3）勘察、设计合同</w:t>
            </w:r>
          </w:p>
          <w:p w14:paraId="2BFF73CE">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240" w:lineRule="auto"/>
              <w:ind w:right="0" w:rightChars="0"/>
              <w:jc w:val="both"/>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（4）应建防空地下室的民用建设项目审批书</w:t>
            </w:r>
          </w:p>
          <w:p w14:paraId="10B5B2F6">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240" w:lineRule="auto"/>
              <w:ind w:right="0" w:rightChars="0"/>
              <w:jc w:val="both"/>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（5）施工图勘察设计文件审查签收登记单</w:t>
            </w:r>
          </w:p>
          <w:p w14:paraId="18A66920">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240" w:lineRule="auto"/>
              <w:ind w:right="0" w:rightChars="0"/>
              <w:jc w:val="both"/>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2.1建设工程规划许可（非必须）（自然资源部门、人防部门）</w:t>
            </w:r>
          </w:p>
          <w:p w14:paraId="7CC9454F">
            <w:pPr>
              <w:keepNext w:val="0"/>
              <w:keepLines w:val="0"/>
              <w:pageBreakBefore w:val="0"/>
              <w:widowControl/>
              <w:numPr>
                <w:ilvl w:val="0"/>
                <w:numId w:val="0"/>
              </w:numPr>
              <w:kinsoku/>
              <w:wordWrap/>
              <w:overflowPunct/>
              <w:topLinePunct w:val="0"/>
              <w:autoSpaceDN/>
              <w:bidi w:val="0"/>
              <w:snapToGrid/>
              <w:spacing w:line="240" w:lineRule="auto"/>
              <w:jc w:val="left"/>
              <w:rPr>
                <w:rFonts w:hint="eastAsia"/>
                <w:color w:val="auto"/>
                <w:sz w:val="24"/>
                <w:szCs w:val="24"/>
                <w:highlight w:val="none"/>
                <w:lang w:val="en-US" w:eastAsia="zh-CN"/>
              </w:rPr>
            </w:pPr>
            <w:r>
              <w:rPr>
                <w:rFonts w:hint="eastAsia"/>
                <w:color w:val="auto"/>
                <w:sz w:val="24"/>
                <w:szCs w:val="24"/>
                <w:highlight w:val="none"/>
                <w:lang w:val="en-US" w:eastAsia="zh-CN"/>
              </w:rPr>
              <w:t>（1）建设项目审批文件【pdf格式、200dpi（非必要）】</w:t>
            </w:r>
          </w:p>
          <w:p w14:paraId="1883ACA3">
            <w:pPr>
              <w:keepNext w:val="0"/>
              <w:keepLines w:val="0"/>
              <w:pageBreakBefore w:val="0"/>
              <w:widowControl/>
              <w:numPr>
                <w:ilvl w:val="0"/>
                <w:numId w:val="0"/>
              </w:numPr>
              <w:kinsoku/>
              <w:wordWrap/>
              <w:overflowPunct/>
              <w:topLinePunct w:val="0"/>
              <w:autoSpaceDN/>
              <w:bidi w:val="0"/>
              <w:snapToGrid/>
              <w:spacing w:line="240" w:lineRule="auto"/>
              <w:jc w:val="left"/>
              <w:rPr>
                <w:rFonts w:hint="eastAsia"/>
                <w:color w:val="auto"/>
                <w:sz w:val="24"/>
                <w:szCs w:val="24"/>
                <w:highlight w:val="none"/>
                <w:lang w:val="en-US" w:eastAsia="zh-CN"/>
              </w:rPr>
            </w:pPr>
            <w:r>
              <w:rPr>
                <w:rFonts w:hint="eastAsia"/>
                <w:color w:val="auto"/>
                <w:sz w:val="24"/>
                <w:szCs w:val="24"/>
                <w:highlight w:val="none"/>
                <w:lang w:val="en-US" w:eastAsia="zh-CN"/>
              </w:rPr>
              <w:t>（2）使用土地的关证明文件【pdf格式、200dpi（非必要）】。</w:t>
            </w:r>
          </w:p>
          <w:p w14:paraId="29E2A9B5">
            <w:pPr>
              <w:keepNext w:val="0"/>
              <w:keepLines w:val="0"/>
              <w:pageBreakBefore w:val="0"/>
              <w:widowControl/>
              <w:numPr>
                <w:ilvl w:val="0"/>
                <w:numId w:val="0"/>
              </w:numPr>
              <w:kinsoku/>
              <w:wordWrap/>
              <w:overflowPunct/>
              <w:topLinePunct w:val="0"/>
              <w:autoSpaceDN/>
              <w:bidi w:val="0"/>
              <w:adjustRightInd/>
              <w:spacing w:line="240" w:lineRule="auto"/>
              <w:jc w:val="left"/>
              <w:textAlignment w:val="auto"/>
              <w:rPr>
                <w:rFonts w:hint="eastAsia"/>
                <w:color w:val="auto"/>
                <w:sz w:val="24"/>
                <w:szCs w:val="24"/>
                <w:highlight w:val="none"/>
                <w:lang w:val="en-US" w:eastAsia="zh-CN"/>
              </w:rPr>
            </w:pPr>
            <w:r>
              <w:rPr>
                <w:rFonts w:hint="eastAsia"/>
                <w:color w:val="auto"/>
                <w:sz w:val="24"/>
                <w:szCs w:val="24"/>
                <w:highlight w:val="none"/>
                <w:lang w:val="en-US" w:eastAsia="zh-CN"/>
              </w:rPr>
              <w:t>（3）申请文件、审定的规划设计方案（需包含：审定的规划平面图、高层建筑日照分析报告）【pdf格式、200dpi（主审材料）】及建筑单体和建筑物的2000 大地坐标矢量数据【含有shp文件的zip格式（主审材料）】。注：规划方案中应明确人防区域和面积。</w:t>
            </w:r>
          </w:p>
          <w:p w14:paraId="5B2D71FC">
            <w:pPr>
              <w:keepNext w:val="0"/>
              <w:keepLines w:val="0"/>
              <w:pageBreakBefore w:val="0"/>
              <w:widowControl/>
              <w:numPr>
                <w:ilvl w:val="0"/>
                <w:numId w:val="0"/>
              </w:numPr>
              <w:kinsoku/>
              <w:wordWrap/>
              <w:overflowPunct/>
              <w:topLinePunct w:val="0"/>
              <w:autoSpaceDN/>
              <w:bidi w:val="0"/>
              <w:snapToGrid/>
              <w:spacing w:line="240" w:lineRule="auto"/>
              <w:jc w:val="left"/>
              <w:rPr>
                <w:rFonts w:hint="eastAsia"/>
                <w:color w:val="auto"/>
                <w:sz w:val="24"/>
                <w:szCs w:val="24"/>
                <w:highlight w:val="none"/>
                <w:lang w:val="en-US" w:eastAsia="zh-CN"/>
              </w:rPr>
            </w:pPr>
            <w:r>
              <w:rPr>
                <w:rFonts w:hint="eastAsia"/>
                <w:color w:val="auto"/>
                <w:sz w:val="24"/>
                <w:szCs w:val="24"/>
                <w:highlight w:val="none"/>
                <w:lang w:val="en-US" w:eastAsia="zh-CN"/>
              </w:rPr>
              <w:t>（4）规划行政许可前公示公告。【现场公示影视一份电子版(PDF 格式、200dpi）（主审材料）】</w:t>
            </w:r>
          </w:p>
          <w:p w14:paraId="6DD071F0">
            <w:pPr>
              <w:keepNext w:val="0"/>
              <w:keepLines w:val="0"/>
              <w:pageBreakBefore w:val="0"/>
              <w:widowControl/>
              <w:numPr>
                <w:ilvl w:val="0"/>
                <w:numId w:val="0"/>
              </w:numPr>
              <w:kinsoku/>
              <w:wordWrap/>
              <w:overflowPunct/>
              <w:topLinePunct w:val="0"/>
              <w:autoSpaceDN/>
              <w:bidi w:val="0"/>
              <w:snapToGrid/>
              <w:spacing w:line="240" w:lineRule="auto"/>
              <w:jc w:val="left"/>
              <w:rPr>
                <w:rFonts w:hint="eastAsia"/>
                <w:color w:val="auto"/>
                <w:sz w:val="24"/>
                <w:szCs w:val="24"/>
                <w:highlight w:val="none"/>
                <w:lang w:val="en-US" w:eastAsia="zh-CN"/>
              </w:rPr>
            </w:pPr>
            <w:r>
              <w:rPr>
                <w:rFonts w:hint="eastAsia"/>
                <w:color w:val="auto"/>
                <w:sz w:val="24"/>
                <w:szCs w:val="24"/>
                <w:highlight w:val="none"/>
                <w:lang w:val="en-US" w:eastAsia="zh-CN"/>
              </w:rPr>
              <w:t>（5）与最终规划方案一致的各单体建筑经济技术指标统计表(附各单体工程建筑、结构设计方案电子版)【pdf格式、CAD格式（主审材料）】</w:t>
            </w:r>
          </w:p>
          <w:p w14:paraId="278D7774">
            <w:pPr>
              <w:keepNext w:val="0"/>
              <w:keepLines w:val="0"/>
              <w:pageBreakBefore w:val="0"/>
              <w:widowControl/>
              <w:numPr>
                <w:ilvl w:val="0"/>
                <w:numId w:val="0"/>
              </w:numPr>
              <w:kinsoku/>
              <w:wordWrap/>
              <w:overflowPunct/>
              <w:topLinePunct w:val="0"/>
              <w:autoSpaceDN/>
              <w:bidi w:val="0"/>
              <w:snapToGrid/>
              <w:spacing w:line="240" w:lineRule="auto"/>
              <w:jc w:val="left"/>
              <w:rPr>
                <w:rFonts w:hint="eastAsia"/>
                <w:color w:val="auto"/>
                <w:sz w:val="24"/>
                <w:szCs w:val="24"/>
                <w:highlight w:val="none"/>
                <w:lang w:val="en-US" w:eastAsia="zh-CN"/>
              </w:rPr>
            </w:pPr>
            <w:r>
              <w:rPr>
                <w:rFonts w:hint="eastAsia"/>
                <w:color w:val="auto"/>
                <w:sz w:val="24"/>
                <w:szCs w:val="24"/>
                <w:highlight w:val="none"/>
                <w:lang w:val="en-US" w:eastAsia="zh-CN"/>
              </w:rPr>
              <w:t>（6）地质勘察报告、专家论证报告或相关单位、机构出具的符合防空地下室易地建设条件的其它证明材料。【pdf格式、200dpi（非必要）】</w:t>
            </w:r>
          </w:p>
          <w:p w14:paraId="0271A2BC">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leftChars="0" w:right="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2"/>
                <w:sz w:val="24"/>
                <w:szCs w:val="24"/>
                <w:highlight w:val="none"/>
                <w:lang w:val="en-US" w:eastAsia="zh-CN" w:bidi="ar"/>
              </w:rPr>
              <w:t>2.2建筑工程施工许可证核发（住建部门）</w:t>
            </w:r>
          </w:p>
          <w:p w14:paraId="51608B1B">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（1）国有土地使用证、国有土地使用权出让批准书、建设用地批准书或建设用地规划许可证</w:t>
            </w:r>
          </w:p>
          <w:p w14:paraId="5B5D4AC8">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（2）建设工程规划许可证(含人防主管部门批准防空地下室建设有关文件)</w:t>
            </w:r>
          </w:p>
          <w:p w14:paraId="4F10099C">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（3）施工场地已具备施工条件承诺书</w:t>
            </w:r>
          </w:p>
          <w:p w14:paraId="05568904">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（4）中标通知书（依法必须招标工程，含人防工程）</w:t>
            </w:r>
          </w:p>
          <w:p w14:paraId="43A19FA3">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（5）施工总包合同（含人防工程）</w:t>
            </w:r>
          </w:p>
          <w:p w14:paraId="2211F214">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（6）建设资金已经落实承诺书</w:t>
            </w:r>
          </w:p>
          <w:p w14:paraId="271BCC0D">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（7）施工图设计文件审查合格书（联合图审）</w:t>
            </w:r>
          </w:p>
          <w:p w14:paraId="02CE5FAE">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（8）全套施工图纸（加盖图审印章，包含人防、消防）</w:t>
            </w:r>
          </w:p>
          <w:p w14:paraId="79DBC64D">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（9）建设、勘察、设计、施工、监理单位、防护设备定点生产企业法定代表人签署的工程质量责任授权书以及项目负责人签署的工程质量终身责任承诺书（含人防工程）</w:t>
            </w:r>
          </w:p>
          <w:p w14:paraId="27E0AABE">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（10）建设、施工、监理单位法定代表人以及项目负责人签署的工程项目安全生产责任承诺书</w:t>
            </w:r>
          </w:p>
          <w:p w14:paraId="18E741DD">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（11）施工组织设计文件（含危险性较大的分部分项工程清单、地下室工程专项施工方案）</w:t>
            </w:r>
          </w:p>
          <w:p w14:paraId="2B4F1082">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（12）人防地下室工程监理规划和实施细则</w:t>
            </w:r>
          </w:p>
          <w:p w14:paraId="4F2072A9">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（13）具备保证工程质量和安全具体措施承诺书</w:t>
            </w:r>
          </w:p>
          <w:p w14:paraId="26E4910A">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（14）地质勘察报告</w:t>
            </w:r>
          </w:p>
          <w:p w14:paraId="10DE8C47">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（15）人防工程监理合同、监理中标通知书（如有）</w:t>
            </w:r>
          </w:p>
          <w:p w14:paraId="2912E3E8">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（16）人防工程设计合同</w:t>
            </w:r>
          </w:p>
          <w:p w14:paraId="713F13C3">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（17）易地建设费缴纳凭证（经人防部门批准易地建设的需提供）</w:t>
            </w:r>
          </w:p>
          <w:p w14:paraId="05A167C0">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right="0"/>
              <w:jc w:val="left"/>
              <w:textAlignment w:val="auto"/>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（18）依法需要批准的临时性建筑，应当提交批准文件</w:t>
            </w:r>
          </w:p>
          <w:p w14:paraId="15F225A9">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240" w:lineRule="auto"/>
              <w:ind w:left="0" w:leftChars="0" w:right="0" w:rightChars="0"/>
              <w:jc w:val="left"/>
              <w:textAlignment w:val="auto"/>
              <w:rPr>
                <w:rFonts w:hint="eastAsia" w:ascii="仿宋_GB2312" w:hAnsi="仿宋_GB2312" w:eastAsia="仿宋_GB2312" w:cs="仿宋_GB2312"/>
                <w:color w:val="auto"/>
                <w:sz w:val="21"/>
                <w:szCs w:val="21"/>
                <w:highlight w:val="none"/>
                <w:vertAlign w:val="baseline"/>
              </w:rPr>
            </w:pPr>
            <w:r>
              <w:rPr>
                <w:rFonts w:hint="eastAsia" w:ascii="宋体" w:hAnsi="宋体" w:eastAsia="宋体" w:cs="宋体"/>
                <w:color w:val="auto"/>
                <w:kern w:val="2"/>
                <w:sz w:val="24"/>
                <w:szCs w:val="24"/>
                <w:highlight w:val="none"/>
                <w:lang w:val="en-US" w:eastAsia="zh-CN" w:bidi="ar"/>
              </w:rPr>
              <w:t>（19）特殊消防设计技术资料（特殊消防设计文件，设计采用的国际标准、境外工程建设消防技术标准的中文文本，以及有关的应用实例、产品说明等资料）</w:t>
            </w:r>
          </w:p>
        </w:tc>
      </w:tr>
      <w:tr w14:paraId="12910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2" w:hRule="atLeast"/>
        </w:trPr>
        <w:tc>
          <w:tcPr>
            <w:tcW w:w="1198" w:type="dxa"/>
            <w:vAlign w:val="center"/>
          </w:tcPr>
          <w:p w14:paraId="2933010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b/>
                <w:bCs w:val="0"/>
                <w:color w:val="auto"/>
                <w:kern w:val="2"/>
                <w:sz w:val="24"/>
                <w:szCs w:val="24"/>
                <w:highlight w:val="none"/>
                <w:lang w:val="en-US" w:eastAsia="zh-CN" w:bidi="ar"/>
              </w:rPr>
            </w:pPr>
            <w:r>
              <w:rPr>
                <w:rFonts w:hint="eastAsia" w:ascii="宋体" w:hAnsi="宋体" w:eastAsia="宋体" w:cs="宋体"/>
                <w:b/>
                <w:bCs w:val="0"/>
                <w:color w:val="auto"/>
                <w:kern w:val="2"/>
                <w:sz w:val="24"/>
                <w:szCs w:val="24"/>
                <w:highlight w:val="none"/>
                <w:lang w:val="en-US" w:eastAsia="zh-CN" w:bidi="ar"/>
              </w:rPr>
              <w:t>办理</w:t>
            </w:r>
          </w:p>
          <w:p w14:paraId="75DC4A3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仿宋_GB2312" w:hAnsi="仿宋_GB2312" w:eastAsia="仿宋_GB2312" w:cs="仿宋_GB2312"/>
                <w:color w:val="auto"/>
                <w:sz w:val="21"/>
                <w:szCs w:val="21"/>
                <w:highlight w:val="none"/>
                <w:vertAlign w:val="baseline"/>
              </w:rPr>
            </w:pPr>
            <w:r>
              <w:rPr>
                <w:rFonts w:hint="eastAsia" w:ascii="宋体" w:hAnsi="宋体" w:eastAsia="宋体" w:cs="宋体"/>
                <w:b/>
                <w:bCs w:val="0"/>
                <w:color w:val="auto"/>
                <w:kern w:val="2"/>
                <w:sz w:val="24"/>
                <w:szCs w:val="24"/>
                <w:highlight w:val="none"/>
                <w:lang w:val="en-US" w:eastAsia="zh-CN" w:bidi="ar"/>
              </w:rPr>
              <w:t>程序</w:t>
            </w:r>
          </w:p>
        </w:tc>
        <w:tc>
          <w:tcPr>
            <w:tcW w:w="7324" w:type="dxa"/>
            <w:gridSpan w:val="3"/>
            <w:vAlign w:val="center"/>
          </w:tcPr>
          <w:p w14:paraId="6A400BE7">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rightChars="0"/>
              <w:jc w:val="both"/>
              <w:textAlignment w:val="auto"/>
              <w:rPr>
                <w:color w:val="auto"/>
                <w:highlight w:val="none"/>
              </w:rPr>
            </w:pPr>
            <w:r>
              <w:rPr>
                <w:rFonts w:hint="eastAsia" w:ascii="宋体" w:hAnsi="宋体" w:eastAsia="宋体" w:cs="宋体"/>
                <w:b/>
                <w:bCs/>
                <w:color w:val="auto"/>
                <w:kern w:val="2"/>
                <w:sz w:val="24"/>
                <w:szCs w:val="24"/>
                <w:highlight w:val="none"/>
                <w:lang w:val="en-US" w:eastAsia="zh-CN" w:bidi="ar"/>
              </w:rPr>
              <w:t>1.申报。</w:t>
            </w:r>
            <w:r>
              <w:rPr>
                <w:rFonts w:hint="eastAsia" w:ascii="宋体" w:hAnsi="宋体" w:eastAsia="宋体" w:cs="宋体"/>
                <w:color w:val="auto"/>
                <w:kern w:val="2"/>
                <w:sz w:val="24"/>
                <w:szCs w:val="24"/>
                <w:highlight w:val="none"/>
                <w:lang w:val="en-US" w:eastAsia="zh-CN" w:bidi="ar"/>
              </w:rPr>
              <w:t>建设单位取得图审合格书后，建设单位通过工程建设项目审批管理系统网上申报平台，按照办事指南要求填写施工许可申请表，并上传相应资料，申请办理施工许可阶段所有事项。</w:t>
            </w:r>
          </w:p>
          <w:p w14:paraId="1D5B70A8">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rightChars="0"/>
              <w:jc w:val="both"/>
              <w:textAlignment w:val="auto"/>
              <w:rPr>
                <w:color w:val="auto"/>
                <w:highlight w:val="none"/>
              </w:rPr>
            </w:pPr>
            <w:r>
              <w:rPr>
                <w:rFonts w:hint="eastAsia" w:ascii="宋体" w:hAnsi="宋体" w:eastAsia="宋体" w:cs="宋体"/>
                <w:b/>
                <w:bCs/>
                <w:color w:val="auto"/>
                <w:kern w:val="2"/>
                <w:sz w:val="24"/>
                <w:szCs w:val="24"/>
                <w:highlight w:val="none"/>
                <w:lang w:val="en-US" w:eastAsia="zh-CN" w:bidi="ar"/>
              </w:rPr>
              <w:t>2.受理。</w:t>
            </w:r>
            <w:r>
              <w:rPr>
                <w:rFonts w:hint="eastAsia" w:ascii="宋体" w:hAnsi="宋体" w:eastAsia="宋体" w:cs="宋体"/>
                <w:color w:val="auto"/>
                <w:kern w:val="2"/>
                <w:sz w:val="24"/>
                <w:szCs w:val="24"/>
                <w:highlight w:val="none"/>
                <w:lang w:val="en-US" w:eastAsia="zh-CN" w:bidi="ar"/>
              </w:rPr>
              <w:t>建设单位完成网上申报后，将与电子申报材料一致的纸质资料送至综合窗口。综合窗口对纸质申请资料进行统一接件登记后，连同电子资料一并送至各并联审批部门窗口。各并联审批部门窗口对申请材料齐全且符合相关要求的，当场受理；申请材料不齐全或不符合相关要求的，应一次性出具补正意见，材料补正齐全后方可进入审批环节。</w:t>
            </w:r>
          </w:p>
          <w:p w14:paraId="2C73ECA3">
            <w:pPr>
              <w:pStyle w:val="9"/>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rightChars="0"/>
              <w:jc w:val="both"/>
              <w:textAlignment w:val="auto"/>
              <w:rPr>
                <w:color w:val="auto"/>
                <w:highlight w:val="none"/>
              </w:rPr>
            </w:pPr>
            <w:r>
              <w:rPr>
                <w:rFonts w:hint="eastAsia" w:ascii="宋体" w:hAnsi="宋体" w:eastAsia="宋体" w:cs="宋体"/>
                <w:b/>
                <w:bCs/>
                <w:color w:val="auto"/>
                <w:kern w:val="2"/>
                <w:sz w:val="24"/>
                <w:szCs w:val="24"/>
                <w:highlight w:val="none"/>
                <w:lang w:val="en-US" w:eastAsia="zh-CN" w:bidi="ar"/>
              </w:rPr>
              <w:t>3.审查。</w:t>
            </w:r>
            <w:r>
              <w:rPr>
                <w:rFonts w:hint="eastAsia" w:ascii="宋体" w:hAnsi="宋体" w:eastAsia="宋体" w:cs="宋体"/>
                <w:color w:val="auto"/>
                <w:kern w:val="2"/>
                <w:sz w:val="24"/>
                <w:szCs w:val="24"/>
                <w:highlight w:val="none"/>
                <w:lang w:val="en-US" w:eastAsia="zh-CN" w:bidi="ar"/>
              </w:rPr>
              <w:t>各审批部门应当对申请人提交的申请材料进行审查，申请人的申请符合法定条件、要求的，应当依法按照审批部门职责、权限作出准予许可的书面决定。</w:t>
            </w:r>
          </w:p>
          <w:p w14:paraId="04D19AB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both"/>
              <w:textAlignment w:val="auto"/>
              <w:rPr>
                <w:rFonts w:hint="eastAsia" w:ascii="仿宋_GB2312" w:hAnsi="仿宋_GB2312" w:eastAsia="仿宋_GB2312" w:cs="仿宋_GB2312"/>
                <w:color w:val="auto"/>
                <w:sz w:val="21"/>
                <w:szCs w:val="21"/>
                <w:highlight w:val="none"/>
                <w:vertAlign w:val="baseline"/>
              </w:rPr>
            </w:pPr>
            <w:r>
              <w:rPr>
                <w:rFonts w:hint="eastAsia" w:ascii="宋体" w:hAnsi="宋体" w:eastAsia="宋体" w:cs="宋体"/>
                <w:b/>
                <w:bCs/>
                <w:color w:val="auto"/>
                <w:kern w:val="2"/>
                <w:sz w:val="24"/>
                <w:szCs w:val="24"/>
                <w:highlight w:val="none"/>
                <w:lang w:val="en-US" w:eastAsia="zh-CN" w:bidi="ar"/>
              </w:rPr>
              <w:t>4.决定。</w:t>
            </w:r>
            <w:r>
              <w:rPr>
                <w:rFonts w:hint="eastAsia" w:ascii="宋体" w:hAnsi="宋体" w:eastAsia="宋体" w:cs="宋体"/>
                <w:color w:val="auto"/>
                <w:kern w:val="2"/>
                <w:sz w:val="24"/>
                <w:szCs w:val="24"/>
                <w:highlight w:val="none"/>
                <w:lang w:val="en-US" w:eastAsia="zh-CN" w:bidi="ar"/>
              </w:rPr>
              <w:t>各审批部门在办理时限内出具审批结果，审批结果形成电子证照推送建设项目审批管理系统及电子证照库，纸质证照送交综合窗口，由综合窗口送达申请人，申请人也可登录门户网站自行下载打印电子批文。</w:t>
            </w:r>
          </w:p>
        </w:tc>
      </w:tr>
      <w:tr w14:paraId="00D81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8" w:hRule="atLeast"/>
        </w:trPr>
        <w:tc>
          <w:tcPr>
            <w:tcW w:w="1198" w:type="dxa"/>
            <w:vAlign w:val="center"/>
          </w:tcPr>
          <w:p w14:paraId="2E0A3D99">
            <w:pPr>
              <w:pStyle w:val="9"/>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line="240" w:lineRule="auto"/>
              <w:ind w:left="0" w:leftChars="0" w:right="0" w:rightChars="0" w:firstLine="0" w:firstLineChars="0"/>
              <w:jc w:val="center"/>
              <w:textAlignment w:val="baseline"/>
              <w:rPr>
                <w:rFonts w:hint="eastAsia" w:ascii="宋体" w:hAnsi="宋体" w:eastAsia="宋体" w:cs="宋体"/>
                <w:b/>
                <w:bCs w:val="0"/>
                <w:color w:val="auto"/>
                <w:kern w:val="2"/>
                <w:sz w:val="24"/>
                <w:szCs w:val="24"/>
                <w:highlight w:val="none"/>
                <w:vertAlign w:val="baseline"/>
              </w:rPr>
            </w:pPr>
            <w:r>
              <w:rPr>
                <w:rFonts w:hint="eastAsia" w:ascii="宋体" w:hAnsi="宋体" w:eastAsia="宋体" w:cs="宋体"/>
                <w:b/>
                <w:bCs w:val="0"/>
                <w:color w:val="auto"/>
                <w:kern w:val="2"/>
                <w:sz w:val="24"/>
                <w:szCs w:val="24"/>
                <w:highlight w:val="none"/>
                <w:vertAlign w:val="baseline"/>
              </w:rPr>
              <w:t>核发</w:t>
            </w:r>
          </w:p>
          <w:p w14:paraId="517EB060">
            <w:pPr>
              <w:pStyle w:val="9"/>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line="240" w:lineRule="auto"/>
              <w:ind w:left="0" w:leftChars="0" w:right="0" w:rightChars="0" w:firstLine="0" w:firstLineChars="0"/>
              <w:jc w:val="center"/>
              <w:textAlignment w:val="baseline"/>
              <w:rPr>
                <w:rFonts w:hint="eastAsia" w:ascii="仿宋_GB2312" w:hAnsi="仿宋_GB2312" w:eastAsia="仿宋_GB2312" w:cs="仿宋_GB2312"/>
                <w:color w:val="auto"/>
                <w:sz w:val="21"/>
                <w:szCs w:val="21"/>
                <w:highlight w:val="none"/>
                <w:vertAlign w:val="baseline"/>
              </w:rPr>
            </w:pPr>
            <w:r>
              <w:rPr>
                <w:rFonts w:hint="eastAsia" w:ascii="宋体" w:hAnsi="宋体" w:eastAsia="宋体" w:cs="宋体"/>
                <w:b/>
                <w:bCs w:val="0"/>
                <w:color w:val="auto"/>
                <w:kern w:val="2"/>
                <w:sz w:val="24"/>
                <w:szCs w:val="24"/>
                <w:highlight w:val="none"/>
                <w:vertAlign w:val="baseline"/>
              </w:rPr>
              <w:t>材料</w:t>
            </w:r>
          </w:p>
        </w:tc>
        <w:tc>
          <w:tcPr>
            <w:tcW w:w="7324" w:type="dxa"/>
            <w:gridSpan w:val="3"/>
            <w:vAlign w:val="center"/>
          </w:tcPr>
          <w:p w14:paraId="28017124">
            <w:pPr>
              <w:keepNext w:val="0"/>
              <w:keepLines w:val="0"/>
              <w:pageBreakBefore w:val="0"/>
              <w:widowControl/>
              <w:suppressLineNumbers w:val="0"/>
              <w:kinsoku/>
              <w:wordWrap/>
              <w:overflowPunct/>
              <w:topLinePunct w:val="0"/>
              <w:autoSpaceDE w:val="0"/>
              <w:autoSpaceDN/>
              <w:bidi w:val="0"/>
              <w:snapToGrid/>
              <w:spacing w:before="0" w:beforeAutospacing="1" w:after="0" w:afterAutospacing="0" w:line="240" w:lineRule="auto"/>
              <w:ind w:left="0" w:right="0"/>
              <w:jc w:val="left"/>
              <w:rPr>
                <w:color w:val="auto"/>
                <w:highlight w:val="none"/>
              </w:rPr>
            </w:pPr>
            <w:r>
              <w:rPr>
                <w:rFonts w:hint="eastAsia" w:ascii="宋体" w:hAnsi="宋体" w:eastAsia="宋体" w:cs="宋体"/>
                <w:color w:val="auto"/>
                <w:kern w:val="0"/>
                <w:sz w:val="24"/>
                <w:szCs w:val="24"/>
                <w:highlight w:val="none"/>
                <w:lang w:val="en-US" w:eastAsia="zh-CN" w:bidi="ar"/>
              </w:rPr>
              <w:t>1.勘察文件审查合格书、施工图设计文件审查合格书（含人防施工图审查意见、消防设计审核/备案意见、防雷装置设计审核意见）。</w:t>
            </w:r>
          </w:p>
          <w:p w14:paraId="29AB722E">
            <w:pPr>
              <w:keepNext w:val="0"/>
              <w:keepLines w:val="0"/>
              <w:pageBreakBefore w:val="0"/>
              <w:widowControl/>
              <w:kinsoku/>
              <w:wordWrap/>
              <w:overflowPunct/>
              <w:topLinePunct w:val="0"/>
              <w:autoSpaceDE/>
              <w:autoSpaceDN/>
              <w:bidi w:val="0"/>
              <w:snapToGrid/>
              <w:spacing w:after="0" w:line="240" w:lineRule="auto"/>
              <w:jc w:val="left"/>
              <w:rPr>
                <w:rFonts w:ascii="宋体" w:hAnsi="宋体" w:cs="宋体"/>
                <w:color w:val="auto"/>
                <w:kern w:val="0"/>
                <w:sz w:val="24"/>
                <w:szCs w:val="24"/>
                <w:highlight w:val="none"/>
              </w:rPr>
            </w:pPr>
            <w:r>
              <w:rPr>
                <w:rFonts w:hint="eastAsia" w:cs="宋体" w:asciiTheme="minorEastAsia" w:hAnsiTheme="minorEastAsia"/>
                <w:color w:val="auto"/>
                <w:sz w:val="24"/>
                <w:highlight w:val="none"/>
                <w:lang w:val="en-US" w:eastAsia="zh-CN"/>
              </w:rPr>
              <w:t>2.</w:t>
            </w:r>
            <w:r>
              <w:rPr>
                <w:rFonts w:hint="eastAsia" w:cs="宋体" w:asciiTheme="minorEastAsia" w:hAnsiTheme="minorEastAsia"/>
                <w:color w:val="auto"/>
                <w:sz w:val="24"/>
                <w:highlight w:val="none"/>
                <w:lang w:eastAsia="zh-CN"/>
              </w:rPr>
              <w:t>建设工程规划许可证（</w:t>
            </w:r>
            <w:r>
              <w:rPr>
                <w:rFonts w:hint="eastAsia" w:cs="宋体" w:asciiTheme="minorEastAsia" w:hAnsiTheme="minorEastAsia"/>
                <w:color w:val="auto"/>
                <w:sz w:val="24"/>
                <w:highlight w:val="none"/>
                <w:lang w:val="en-US" w:eastAsia="zh-CN"/>
              </w:rPr>
              <w:t>非必须</w:t>
            </w:r>
            <w:r>
              <w:rPr>
                <w:rFonts w:hint="eastAsia" w:cs="宋体" w:asciiTheme="minorEastAsia" w:hAnsiTheme="minorEastAsia"/>
                <w:color w:val="auto"/>
                <w:sz w:val="24"/>
                <w:highlight w:val="none"/>
                <w:lang w:eastAsia="zh-CN"/>
              </w:rPr>
              <w:t>）。</w:t>
            </w:r>
          </w:p>
          <w:p w14:paraId="76E3A5FF">
            <w:pPr>
              <w:pStyle w:val="9"/>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line="240" w:lineRule="auto"/>
              <w:ind w:left="0" w:leftChars="0" w:right="0" w:rightChars="0" w:firstLine="0" w:firstLineChars="0"/>
              <w:textAlignment w:val="baseline"/>
              <w:rPr>
                <w:rFonts w:hint="eastAsia" w:ascii="仿宋_GB2312" w:hAnsi="仿宋_GB2312" w:eastAsia="仿宋_GB2312" w:cs="仿宋_GB2312"/>
                <w:color w:val="auto"/>
                <w:sz w:val="21"/>
                <w:szCs w:val="21"/>
                <w:highlight w:val="none"/>
                <w:vertAlign w:val="baseline"/>
              </w:rPr>
            </w:pPr>
            <w:r>
              <w:rPr>
                <w:rFonts w:hint="eastAsia" w:ascii="宋体" w:hAnsi="宋体" w:eastAsia="宋体" w:cs="宋体"/>
                <w:color w:val="auto"/>
                <w:kern w:val="0"/>
                <w:sz w:val="24"/>
                <w:szCs w:val="24"/>
                <w:highlight w:val="none"/>
                <w:vertAlign w:val="baseline"/>
              </w:rPr>
              <w:t>3.施工许可证</w:t>
            </w:r>
            <w:r>
              <w:rPr>
                <w:rFonts w:hint="eastAsia" w:ascii="宋体" w:hAnsi="宋体" w:eastAsia="宋体" w:cs="宋体"/>
                <w:color w:val="auto"/>
                <w:kern w:val="0"/>
                <w:sz w:val="24"/>
                <w:szCs w:val="24"/>
                <w:highlight w:val="none"/>
                <w:vertAlign w:val="baseline"/>
                <w:lang w:eastAsia="zh-CN"/>
              </w:rPr>
              <w:t>。</w:t>
            </w:r>
          </w:p>
        </w:tc>
      </w:tr>
      <w:tr w14:paraId="7BE08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trPr>
        <w:tc>
          <w:tcPr>
            <w:tcW w:w="1198" w:type="dxa"/>
            <w:vAlign w:val="center"/>
          </w:tcPr>
          <w:p w14:paraId="73702459">
            <w:pPr>
              <w:pStyle w:val="9"/>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line="240" w:lineRule="auto"/>
              <w:ind w:left="0" w:leftChars="0" w:right="0" w:rightChars="0" w:firstLine="0" w:firstLineChars="0"/>
              <w:jc w:val="center"/>
              <w:textAlignment w:val="baseline"/>
              <w:rPr>
                <w:rFonts w:hint="eastAsia" w:ascii="仿宋_GB2312" w:hAnsi="仿宋_GB2312" w:eastAsia="仿宋_GB2312" w:cs="仿宋_GB2312"/>
                <w:color w:val="auto"/>
                <w:sz w:val="21"/>
                <w:szCs w:val="21"/>
                <w:highlight w:val="none"/>
                <w:vertAlign w:val="baseline"/>
              </w:rPr>
            </w:pPr>
            <w:r>
              <w:rPr>
                <w:rFonts w:hint="eastAsia" w:ascii="宋体" w:hAnsi="宋体" w:eastAsia="宋体" w:cs="宋体"/>
                <w:b/>
                <w:bCs w:val="0"/>
                <w:color w:val="auto"/>
                <w:kern w:val="2"/>
                <w:sz w:val="24"/>
                <w:szCs w:val="24"/>
                <w:highlight w:val="none"/>
                <w:vertAlign w:val="baseline"/>
                <w:lang w:val="en-US" w:eastAsia="zh-CN"/>
              </w:rPr>
              <w:t>备注</w:t>
            </w:r>
          </w:p>
        </w:tc>
        <w:tc>
          <w:tcPr>
            <w:tcW w:w="7324" w:type="dxa"/>
            <w:gridSpan w:val="3"/>
            <w:vAlign w:val="center"/>
          </w:tcPr>
          <w:p w14:paraId="082F9D63">
            <w:pPr>
              <w:pStyle w:val="9"/>
              <w:keepNext w:val="0"/>
              <w:keepLines w:val="0"/>
              <w:pageBreakBefore w:val="0"/>
              <w:widowControl/>
              <w:suppressLineNumbers w:val="0"/>
              <w:kinsoku/>
              <w:wordWrap/>
              <w:overflowPunct/>
              <w:topLinePunct w:val="0"/>
              <w:autoSpaceDE w:val="0"/>
              <w:autoSpaceDN/>
              <w:bidi w:val="0"/>
              <w:adjustRightInd w:val="0"/>
              <w:snapToGrid/>
              <w:spacing w:before="0" w:beforeAutospacing="0" w:after="0" w:afterAutospacing="0" w:line="240" w:lineRule="auto"/>
              <w:ind w:left="0" w:leftChars="0" w:right="0" w:rightChars="0" w:firstLine="0" w:firstLineChars="0"/>
              <w:textAlignment w:val="baseline"/>
              <w:rPr>
                <w:rFonts w:hint="eastAsia" w:ascii="仿宋_GB2312" w:hAnsi="仿宋_GB2312" w:eastAsia="仿宋_GB2312" w:cs="仿宋_GB2312"/>
                <w:color w:val="auto"/>
                <w:sz w:val="21"/>
                <w:szCs w:val="21"/>
                <w:highlight w:val="none"/>
                <w:vertAlign w:val="baseline"/>
              </w:rPr>
            </w:pPr>
          </w:p>
        </w:tc>
      </w:tr>
    </w:tbl>
    <w:p w14:paraId="50691D02">
      <w:pPr>
        <w:pStyle w:val="10"/>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textAlignment w:val="baseline"/>
        <w:rPr>
          <w:rFonts w:hint="eastAsia" w:ascii="仿宋_GB2312" w:hAnsi="仿宋_GB2312" w:eastAsia="仿宋_GB2312" w:cs="仿宋_GB2312"/>
          <w:color w:val="auto"/>
          <w:sz w:val="21"/>
          <w:szCs w:val="21"/>
        </w:rPr>
      </w:pPr>
    </w:p>
    <w:p w14:paraId="28D08DD9">
      <w:pPr>
        <w:pStyle w:val="10"/>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textAlignment w:val="baseline"/>
        <w:rPr>
          <w:rFonts w:hint="eastAsia" w:ascii="仿宋_GB2312" w:hAnsi="仿宋_GB2312" w:eastAsia="仿宋_GB2312" w:cs="仿宋_GB2312"/>
          <w:color w:val="auto"/>
          <w:sz w:val="21"/>
          <w:szCs w:val="21"/>
        </w:rPr>
      </w:pPr>
    </w:p>
    <w:p w14:paraId="19D734F5">
      <w:pPr>
        <w:pStyle w:val="10"/>
        <w:keepNext w:val="0"/>
        <w:keepLines w:val="0"/>
        <w:pageBreakBefore w:val="0"/>
        <w:widowControl/>
        <w:kinsoku/>
        <w:wordWrap/>
        <w:overflowPunct/>
        <w:topLinePunct w:val="0"/>
        <w:autoSpaceDE/>
        <w:autoSpaceDN/>
        <w:bidi w:val="0"/>
        <w:adjustRightInd w:val="0"/>
        <w:snapToGrid/>
        <w:spacing w:before="0" w:after="0" w:line="240" w:lineRule="auto"/>
        <w:ind w:left="0" w:leftChars="0" w:firstLine="0" w:firstLineChars="0"/>
        <w:textAlignment w:val="baseline"/>
        <w:rPr>
          <w:rFonts w:hint="eastAsia" w:ascii="仿宋_GB2312" w:hAnsi="仿宋_GB2312" w:eastAsia="仿宋_GB2312" w:cs="仿宋_GB2312"/>
          <w:color w:val="auto"/>
          <w:sz w:val="21"/>
          <w:szCs w:val="21"/>
        </w:rPr>
      </w:pPr>
    </w:p>
    <w:p w14:paraId="1F9FE90B">
      <w:pPr>
        <w:pStyle w:val="9"/>
        <w:widowControl/>
        <w:spacing w:beforeAutospacing="0" w:afterAutospacing="0" w:line="400" w:lineRule="exact"/>
        <w:jc w:val="both"/>
        <w:rPr>
          <w:rFonts w:asciiTheme="minorEastAsia" w:hAnsiTheme="minorEastAsia"/>
          <w:color w:val="auto"/>
        </w:rPr>
      </w:pPr>
    </w:p>
    <w:p w14:paraId="11DA8DF3">
      <w:pPr>
        <w:pStyle w:val="9"/>
        <w:widowControl/>
        <w:spacing w:beforeAutospacing="0" w:afterAutospacing="0" w:line="400" w:lineRule="exact"/>
        <w:jc w:val="both"/>
        <w:rPr>
          <w:rFonts w:asciiTheme="minorEastAsia" w:hAnsiTheme="minorEastAsia"/>
          <w:color w:val="auto"/>
        </w:rPr>
      </w:pPr>
    </w:p>
    <w:sectPr>
      <w:pgSz w:w="11906" w:h="16838"/>
      <w:pgMar w:top="1240" w:right="1800" w:bottom="1237" w:left="1800" w:header="851"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1" w:fontKey="{0258D694-5AC0-4C5C-B052-E6FB1F2FD964}"/>
  </w:font>
  <w:font w:name="仿宋">
    <w:panose1 w:val="02010609060101010101"/>
    <w:charset w:val="86"/>
    <w:family w:val="auto"/>
    <w:pitch w:val="default"/>
    <w:sig w:usb0="800002BF" w:usb1="38CF7CFA" w:usb2="00000016" w:usb3="00000000" w:csb0="00040001" w:csb1="00000000"/>
  </w:font>
  <w:font w:name="方正小标宋_GBK">
    <w:panose1 w:val="03000509000000000000"/>
    <w:charset w:val="86"/>
    <w:family w:val="auto"/>
    <w:pitch w:val="default"/>
    <w:sig w:usb0="00000001" w:usb1="080E0000" w:usb2="00000000" w:usb3="00000000" w:csb0="00040000" w:csb1="00000000"/>
    <w:embedRegular r:id="rId2" w:fontKey="{66358344-2BB8-48FB-A61F-C00861A858D8}"/>
  </w:font>
  <w:font w:name="仿宋_GB2312">
    <w:panose1 w:val="02010609030101010101"/>
    <w:charset w:val="86"/>
    <w:family w:val="auto"/>
    <w:pitch w:val="default"/>
    <w:sig w:usb0="00000001" w:usb1="080E0000" w:usb2="00000000" w:usb3="00000000" w:csb0="00040000" w:csb1="00000000"/>
    <w:embedRegular r:id="rId3" w:fontKey="{19142FA0-9A9B-4BE7-9395-715A9B94A96F}"/>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attachedTemplate r:id="rId1"/>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E0ZWU3MDc3OGEzZTJjYmIyYjQ3NDcwZjJmMmIzOWUifQ=="/>
  </w:docVars>
  <w:rsids>
    <w:rsidRoot w:val="1B5F6311"/>
    <w:rsid w:val="000013C2"/>
    <w:rsid w:val="00010162"/>
    <w:rsid w:val="00010259"/>
    <w:rsid w:val="00012C2A"/>
    <w:rsid w:val="000360BF"/>
    <w:rsid w:val="00043B29"/>
    <w:rsid w:val="00045149"/>
    <w:rsid w:val="00051FB0"/>
    <w:rsid w:val="000537C1"/>
    <w:rsid w:val="00060278"/>
    <w:rsid w:val="00064743"/>
    <w:rsid w:val="000671A0"/>
    <w:rsid w:val="00084F9E"/>
    <w:rsid w:val="000B08BF"/>
    <w:rsid w:val="000B6F2F"/>
    <w:rsid w:val="000C2376"/>
    <w:rsid w:val="000D3EDC"/>
    <w:rsid w:val="000E345D"/>
    <w:rsid w:val="001411AC"/>
    <w:rsid w:val="00146FA8"/>
    <w:rsid w:val="00150BF3"/>
    <w:rsid w:val="00157EE1"/>
    <w:rsid w:val="001621FA"/>
    <w:rsid w:val="001626C9"/>
    <w:rsid w:val="00170F5D"/>
    <w:rsid w:val="00175616"/>
    <w:rsid w:val="00191A6D"/>
    <w:rsid w:val="001A22CD"/>
    <w:rsid w:val="001C607B"/>
    <w:rsid w:val="001E443F"/>
    <w:rsid w:val="0020422B"/>
    <w:rsid w:val="0021077A"/>
    <w:rsid w:val="00224B1E"/>
    <w:rsid w:val="00230E3E"/>
    <w:rsid w:val="00233655"/>
    <w:rsid w:val="00234348"/>
    <w:rsid w:val="00247395"/>
    <w:rsid w:val="00251AE6"/>
    <w:rsid w:val="00257B93"/>
    <w:rsid w:val="00257E7B"/>
    <w:rsid w:val="00277594"/>
    <w:rsid w:val="00277F29"/>
    <w:rsid w:val="002A463C"/>
    <w:rsid w:val="002B06F6"/>
    <w:rsid w:val="002C4DE6"/>
    <w:rsid w:val="002D0A95"/>
    <w:rsid w:val="002D24BE"/>
    <w:rsid w:val="00346A50"/>
    <w:rsid w:val="00373729"/>
    <w:rsid w:val="003B1806"/>
    <w:rsid w:val="003B30EC"/>
    <w:rsid w:val="003C2A8F"/>
    <w:rsid w:val="003C404B"/>
    <w:rsid w:val="003E5EBB"/>
    <w:rsid w:val="003F7B57"/>
    <w:rsid w:val="004429A6"/>
    <w:rsid w:val="004442C4"/>
    <w:rsid w:val="00457205"/>
    <w:rsid w:val="004642C5"/>
    <w:rsid w:val="004807DF"/>
    <w:rsid w:val="004850FE"/>
    <w:rsid w:val="00495FB4"/>
    <w:rsid w:val="004B5E4C"/>
    <w:rsid w:val="004C04CD"/>
    <w:rsid w:val="004C078D"/>
    <w:rsid w:val="004C0FE9"/>
    <w:rsid w:val="004C4D2C"/>
    <w:rsid w:val="004C7D0F"/>
    <w:rsid w:val="004D4FBA"/>
    <w:rsid w:val="004E45C5"/>
    <w:rsid w:val="00517E51"/>
    <w:rsid w:val="005209E9"/>
    <w:rsid w:val="0056040E"/>
    <w:rsid w:val="00576E76"/>
    <w:rsid w:val="00583C1A"/>
    <w:rsid w:val="00586B63"/>
    <w:rsid w:val="0059671A"/>
    <w:rsid w:val="005A7E4B"/>
    <w:rsid w:val="005B2C3E"/>
    <w:rsid w:val="005B4A2B"/>
    <w:rsid w:val="005B66EC"/>
    <w:rsid w:val="005B7B0D"/>
    <w:rsid w:val="005C2E97"/>
    <w:rsid w:val="005D1026"/>
    <w:rsid w:val="005E7E15"/>
    <w:rsid w:val="005F0175"/>
    <w:rsid w:val="005F3D6E"/>
    <w:rsid w:val="005F4243"/>
    <w:rsid w:val="00604D9B"/>
    <w:rsid w:val="00604F8F"/>
    <w:rsid w:val="006677AE"/>
    <w:rsid w:val="00683B4E"/>
    <w:rsid w:val="006B4055"/>
    <w:rsid w:val="006C3C68"/>
    <w:rsid w:val="006E22E7"/>
    <w:rsid w:val="006E2C58"/>
    <w:rsid w:val="006E6FD9"/>
    <w:rsid w:val="006F0D34"/>
    <w:rsid w:val="00700D93"/>
    <w:rsid w:val="00704E00"/>
    <w:rsid w:val="00707765"/>
    <w:rsid w:val="00722931"/>
    <w:rsid w:val="00746967"/>
    <w:rsid w:val="00746C40"/>
    <w:rsid w:val="00781F73"/>
    <w:rsid w:val="00791858"/>
    <w:rsid w:val="00797618"/>
    <w:rsid w:val="007A2030"/>
    <w:rsid w:val="007B1300"/>
    <w:rsid w:val="007B2958"/>
    <w:rsid w:val="007C27D3"/>
    <w:rsid w:val="007D5302"/>
    <w:rsid w:val="007E1BED"/>
    <w:rsid w:val="007E1C1F"/>
    <w:rsid w:val="007E66E0"/>
    <w:rsid w:val="007F1464"/>
    <w:rsid w:val="007F348C"/>
    <w:rsid w:val="00805AAD"/>
    <w:rsid w:val="00824805"/>
    <w:rsid w:val="008317D0"/>
    <w:rsid w:val="008351E5"/>
    <w:rsid w:val="008373F0"/>
    <w:rsid w:val="00850BD0"/>
    <w:rsid w:val="00850D72"/>
    <w:rsid w:val="00862317"/>
    <w:rsid w:val="00864BF9"/>
    <w:rsid w:val="00887E28"/>
    <w:rsid w:val="008A22A4"/>
    <w:rsid w:val="008C5FC7"/>
    <w:rsid w:val="008E5411"/>
    <w:rsid w:val="008E7209"/>
    <w:rsid w:val="008E745C"/>
    <w:rsid w:val="00903A3A"/>
    <w:rsid w:val="00913DFE"/>
    <w:rsid w:val="00931E41"/>
    <w:rsid w:val="009379A2"/>
    <w:rsid w:val="0094367E"/>
    <w:rsid w:val="00953EDE"/>
    <w:rsid w:val="009549D9"/>
    <w:rsid w:val="0096130A"/>
    <w:rsid w:val="00965644"/>
    <w:rsid w:val="00967695"/>
    <w:rsid w:val="00972CC8"/>
    <w:rsid w:val="00977D2D"/>
    <w:rsid w:val="00996A86"/>
    <w:rsid w:val="009B159B"/>
    <w:rsid w:val="009B1DB9"/>
    <w:rsid w:val="009B3A75"/>
    <w:rsid w:val="009C6A9C"/>
    <w:rsid w:val="009E367A"/>
    <w:rsid w:val="009E606A"/>
    <w:rsid w:val="009F049F"/>
    <w:rsid w:val="00A10909"/>
    <w:rsid w:val="00A12631"/>
    <w:rsid w:val="00A158A7"/>
    <w:rsid w:val="00A33D03"/>
    <w:rsid w:val="00A44FA9"/>
    <w:rsid w:val="00A678B1"/>
    <w:rsid w:val="00AA7BAE"/>
    <w:rsid w:val="00AB4370"/>
    <w:rsid w:val="00AB4B3C"/>
    <w:rsid w:val="00AB6CFF"/>
    <w:rsid w:val="00AD5C3A"/>
    <w:rsid w:val="00AE714F"/>
    <w:rsid w:val="00AF307E"/>
    <w:rsid w:val="00AF4E14"/>
    <w:rsid w:val="00B0122D"/>
    <w:rsid w:val="00B064BF"/>
    <w:rsid w:val="00B12602"/>
    <w:rsid w:val="00B16494"/>
    <w:rsid w:val="00B24695"/>
    <w:rsid w:val="00B27BB7"/>
    <w:rsid w:val="00B404A9"/>
    <w:rsid w:val="00B41443"/>
    <w:rsid w:val="00B4176D"/>
    <w:rsid w:val="00B432BD"/>
    <w:rsid w:val="00B46B37"/>
    <w:rsid w:val="00B52540"/>
    <w:rsid w:val="00B52FE5"/>
    <w:rsid w:val="00B719FA"/>
    <w:rsid w:val="00B82552"/>
    <w:rsid w:val="00B8511A"/>
    <w:rsid w:val="00B858B8"/>
    <w:rsid w:val="00BC1426"/>
    <w:rsid w:val="00BD4CBF"/>
    <w:rsid w:val="00C00A64"/>
    <w:rsid w:val="00C26E9A"/>
    <w:rsid w:val="00C30834"/>
    <w:rsid w:val="00C34BEE"/>
    <w:rsid w:val="00C56DBF"/>
    <w:rsid w:val="00C71C78"/>
    <w:rsid w:val="00C847E9"/>
    <w:rsid w:val="00CA7545"/>
    <w:rsid w:val="00CB02FA"/>
    <w:rsid w:val="00CC5546"/>
    <w:rsid w:val="00CD1726"/>
    <w:rsid w:val="00CF0991"/>
    <w:rsid w:val="00D15C3E"/>
    <w:rsid w:val="00D35C92"/>
    <w:rsid w:val="00D4525F"/>
    <w:rsid w:val="00D45464"/>
    <w:rsid w:val="00D50372"/>
    <w:rsid w:val="00D57F2D"/>
    <w:rsid w:val="00D61820"/>
    <w:rsid w:val="00D71D0E"/>
    <w:rsid w:val="00D865F2"/>
    <w:rsid w:val="00D93EBA"/>
    <w:rsid w:val="00D97778"/>
    <w:rsid w:val="00DA4EC2"/>
    <w:rsid w:val="00DC593E"/>
    <w:rsid w:val="00DD1F35"/>
    <w:rsid w:val="00DD5212"/>
    <w:rsid w:val="00DD7A29"/>
    <w:rsid w:val="00DE11EC"/>
    <w:rsid w:val="00DF12DA"/>
    <w:rsid w:val="00DF3BE4"/>
    <w:rsid w:val="00E00A87"/>
    <w:rsid w:val="00E04B1C"/>
    <w:rsid w:val="00E20C2D"/>
    <w:rsid w:val="00E250F4"/>
    <w:rsid w:val="00E32F35"/>
    <w:rsid w:val="00E35144"/>
    <w:rsid w:val="00E35759"/>
    <w:rsid w:val="00E35E34"/>
    <w:rsid w:val="00E50218"/>
    <w:rsid w:val="00E52DBB"/>
    <w:rsid w:val="00E55E71"/>
    <w:rsid w:val="00E6008F"/>
    <w:rsid w:val="00E617E5"/>
    <w:rsid w:val="00E86376"/>
    <w:rsid w:val="00EC0476"/>
    <w:rsid w:val="00EC44B8"/>
    <w:rsid w:val="00EC5807"/>
    <w:rsid w:val="00ED3946"/>
    <w:rsid w:val="00F044CA"/>
    <w:rsid w:val="00F24C72"/>
    <w:rsid w:val="00F3439B"/>
    <w:rsid w:val="00F36F30"/>
    <w:rsid w:val="00F462DA"/>
    <w:rsid w:val="00F5387E"/>
    <w:rsid w:val="00F77B00"/>
    <w:rsid w:val="00F845D5"/>
    <w:rsid w:val="00F96AA1"/>
    <w:rsid w:val="00FB4414"/>
    <w:rsid w:val="013C0307"/>
    <w:rsid w:val="01CB345A"/>
    <w:rsid w:val="01D328ED"/>
    <w:rsid w:val="01E104A4"/>
    <w:rsid w:val="02531335"/>
    <w:rsid w:val="029F6D15"/>
    <w:rsid w:val="02BE10CC"/>
    <w:rsid w:val="030F5493"/>
    <w:rsid w:val="0382508B"/>
    <w:rsid w:val="03EC717B"/>
    <w:rsid w:val="04497378"/>
    <w:rsid w:val="04953539"/>
    <w:rsid w:val="04D932A9"/>
    <w:rsid w:val="0544152A"/>
    <w:rsid w:val="05943DAF"/>
    <w:rsid w:val="05956564"/>
    <w:rsid w:val="05C343AC"/>
    <w:rsid w:val="0643012B"/>
    <w:rsid w:val="06A81BF4"/>
    <w:rsid w:val="06D53F3F"/>
    <w:rsid w:val="06D968F0"/>
    <w:rsid w:val="06F22C61"/>
    <w:rsid w:val="07A8078C"/>
    <w:rsid w:val="084E17AC"/>
    <w:rsid w:val="08960889"/>
    <w:rsid w:val="08A23F80"/>
    <w:rsid w:val="09156E3E"/>
    <w:rsid w:val="09225813"/>
    <w:rsid w:val="092A4646"/>
    <w:rsid w:val="094E1AD3"/>
    <w:rsid w:val="0AE16B2F"/>
    <w:rsid w:val="0BA61BC8"/>
    <w:rsid w:val="0BC81220"/>
    <w:rsid w:val="0BF16C73"/>
    <w:rsid w:val="0C1B1E3B"/>
    <w:rsid w:val="0C861894"/>
    <w:rsid w:val="0C8C2918"/>
    <w:rsid w:val="0C944287"/>
    <w:rsid w:val="0CAF7026"/>
    <w:rsid w:val="0CB13A12"/>
    <w:rsid w:val="0D807470"/>
    <w:rsid w:val="0DEA2487"/>
    <w:rsid w:val="0DEF50BB"/>
    <w:rsid w:val="0DF62FFE"/>
    <w:rsid w:val="0E197828"/>
    <w:rsid w:val="0E5F7D2C"/>
    <w:rsid w:val="0F1C0308"/>
    <w:rsid w:val="0FEE26E7"/>
    <w:rsid w:val="100C4EB8"/>
    <w:rsid w:val="10922E2E"/>
    <w:rsid w:val="10AE72F9"/>
    <w:rsid w:val="11816F2E"/>
    <w:rsid w:val="118B5473"/>
    <w:rsid w:val="11DE003D"/>
    <w:rsid w:val="12256742"/>
    <w:rsid w:val="124C5E0B"/>
    <w:rsid w:val="132E1A72"/>
    <w:rsid w:val="136F4921"/>
    <w:rsid w:val="1380638C"/>
    <w:rsid w:val="13CC1F61"/>
    <w:rsid w:val="13F6294C"/>
    <w:rsid w:val="141A663B"/>
    <w:rsid w:val="146B3433"/>
    <w:rsid w:val="147864B9"/>
    <w:rsid w:val="148011C2"/>
    <w:rsid w:val="14B00ED9"/>
    <w:rsid w:val="15B10FDF"/>
    <w:rsid w:val="15D86A64"/>
    <w:rsid w:val="16F02560"/>
    <w:rsid w:val="173746B8"/>
    <w:rsid w:val="178C7F3C"/>
    <w:rsid w:val="17AD4C46"/>
    <w:rsid w:val="17B53B58"/>
    <w:rsid w:val="1819283C"/>
    <w:rsid w:val="188D79F0"/>
    <w:rsid w:val="18A84B5D"/>
    <w:rsid w:val="19000D0F"/>
    <w:rsid w:val="19176FDB"/>
    <w:rsid w:val="19A82E33"/>
    <w:rsid w:val="19E104BF"/>
    <w:rsid w:val="1A085187"/>
    <w:rsid w:val="1A2857B8"/>
    <w:rsid w:val="1B5F6311"/>
    <w:rsid w:val="1C1357D3"/>
    <w:rsid w:val="1C367D96"/>
    <w:rsid w:val="1CC97AC8"/>
    <w:rsid w:val="1D0E32D7"/>
    <w:rsid w:val="1D520369"/>
    <w:rsid w:val="1DF07396"/>
    <w:rsid w:val="1E6E1CBE"/>
    <w:rsid w:val="1EAB688C"/>
    <w:rsid w:val="1EEA7181"/>
    <w:rsid w:val="1EFE2A90"/>
    <w:rsid w:val="1F3507CD"/>
    <w:rsid w:val="1F997BCE"/>
    <w:rsid w:val="218F770A"/>
    <w:rsid w:val="23044C9A"/>
    <w:rsid w:val="233704D9"/>
    <w:rsid w:val="23A9182B"/>
    <w:rsid w:val="23AF4114"/>
    <w:rsid w:val="23B92939"/>
    <w:rsid w:val="243548E2"/>
    <w:rsid w:val="24823425"/>
    <w:rsid w:val="24844AFB"/>
    <w:rsid w:val="2547706F"/>
    <w:rsid w:val="25494D9B"/>
    <w:rsid w:val="25B02769"/>
    <w:rsid w:val="26066547"/>
    <w:rsid w:val="261F09F6"/>
    <w:rsid w:val="262943BB"/>
    <w:rsid w:val="26634C07"/>
    <w:rsid w:val="27456509"/>
    <w:rsid w:val="27857EB7"/>
    <w:rsid w:val="27A3257C"/>
    <w:rsid w:val="27B5736F"/>
    <w:rsid w:val="27B85EFB"/>
    <w:rsid w:val="27E3096D"/>
    <w:rsid w:val="27E75CB5"/>
    <w:rsid w:val="28286E3F"/>
    <w:rsid w:val="287E4ED6"/>
    <w:rsid w:val="289820EC"/>
    <w:rsid w:val="28B457D8"/>
    <w:rsid w:val="29564161"/>
    <w:rsid w:val="296C08B6"/>
    <w:rsid w:val="299D26B6"/>
    <w:rsid w:val="29F00F38"/>
    <w:rsid w:val="2A0535DC"/>
    <w:rsid w:val="2A8073A4"/>
    <w:rsid w:val="2B6819CB"/>
    <w:rsid w:val="2BA25E71"/>
    <w:rsid w:val="2C346919"/>
    <w:rsid w:val="2C455437"/>
    <w:rsid w:val="2CBC252D"/>
    <w:rsid w:val="2CE218AA"/>
    <w:rsid w:val="2DD53A4E"/>
    <w:rsid w:val="2DFB38CB"/>
    <w:rsid w:val="2E255EB0"/>
    <w:rsid w:val="2E36126D"/>
    <w:rsid w:val="2E4F3ADF"/>
    <w:rsid w:val="2E816FE6"/>
    <w:rsid w:val="2EA4133B"/>
    <w:rsid w:val="2EC95DCA"/>
    <w:rsid w:val="2F2A1785"/>
    <w:rsid w:val="2F2A1F43"/>
    <w:rsid w:val="2F696D2F"/>
    <w:rsid w:val="2F9C03F4"/>
    <w:rsid w:val="2FAE3BCB"/>
    <w:rsid w:val="2FEF3104"/>
    <w:rsid w:val="300C7598"/>
    <w:rsid w:val="30332D5C"/>
    <w:rsid w:val="303E1883"/>
    <w:rsid w:val="3104540A"/>
    <w:rsid w:val="313A6F07"/>
    <w:rsid w:val="314107C0"/>
    <w:rsid w:val="31761CF8"/>
    <w:rsid w:val="3193447B"/>
    <w:rsid w:val="32155CEB"/>
    <w:rsid w:val="32226D7B"/>
    <w:rsid w:val="3250601A"/>
    <w:rsid w:val="32830234"/>
    <w:rsid w:val="33556247"/>
    <w:rsid w:val="337C4A84"/>
    <w:rsid w:val="33A51551"/>
    <w:rsid w:val="33D1115A"/>
    <w:rsid w:val="3400276B"/>
    <w:rsid w:val="34025FDA"/>
    <w:rsid w:val="344C228F"/>
    <w:rsid w:val="34553954"/>
    <w:rsid w:val="350D3502"/>
    <w:rsid w:val="35254427"/>
    <w:rsid w:val="35276664"/>
    <w:rsid w:val="353A3E7F"/>
    <w:rsid w:val="35997D4D"/>
    <w:rsid w:val="361430C2"/>
    <w:rsid w:val="363124DA"/>
    <w:rsid w:val="36A8406D"/>
    <w:rsid w:val="36D93242"/>
    <w:rsid w:val="37992D39"/>
    <w:rsid w:val="37A07128"/>
    <w:rsid w:val="37B72CB0"/>
    <w:rsid w:val="38B1277E"/>
    <w:rsid w:val="38BF5B32"/>
    <w:rsid w:val="39156583"/>
    <w:rsid w:val="395A135F"/>
    <w:rsid w:val="395B2675"/>
    <w:rsid w:val="398536CE"/>
    <w:rsid w:val="39A86721"/>
    <w:rsid w:val="39B973D0"/>
    <w:rsid w:val="39F33306"/>
    <w:rsid w:val="3A3B43FE"/>
    <w:rsid w:val="3A4F5F9B"/>
    <w:rsid w:val="3B5E0363"/>
    <w:rsid w:val="3BA10C7A"/>
    <w:rsid w:val="3C1F500D"/>
    <w:rsid w:val="3C942B7F"/>
    <w:rsid w:val="3CA47354"/>
    <w:rsid w:val="3CD86D8B"/>
    <w:rsid w:val="3CDD2778"/>
    <w:rsid w:val="3D886C99"/>
    <w:rsid w:val="3DE72CFE"/>
    <w:rsid w:val="3DF6114F"/>
    <w:rsid w:val="3E1150CD"/>
    <w:rsid w:val="3E37396E"/>
    <w:rsid w:val="3E464E35"/>
    <w:rsid w:val="3ED8242D"/>
    <w:rsid w:val="3EFF6C15"/>
    <w:rsid w:val="3F381EE7"/>
    <w:rsid w:val="401A16E5"/>
    <w:rsid w:val="41BB4D27"/>
    <w:rsid w:val="41D560E8"/>
    <w:rsid w:val="41DC1B54"/>
    <w:rsid w:val="41ED34E1"/>
    <w:rsid w:val="4218770E"/>
    <w:rsid w:val="42214F77"/>
    <w:rsid w:val="429B2D1E"/>
    <w:rsid w:val="42DD5661"/>
    <w:rsid w:val="431A4EE5"/>
    <w:rsid w:val="432F3601"/>
    <w:rsid w:val="43B94C5C"/>
    <w:rsid w:val="43F25D25"/>
    <w:rsid w:val="4468690C"/>
    <w:rsid w:val="449D43F4"/>
    <w:rsid w:val="44B25BE9"/>
    <w:rsid w:val="44B268E0"/>
    <w:rsid w:val="44F702A5"/>
    <w:rsid w:val="45720C33"/>
    <w:rsid w:val="45AD5DA8"/>
    <w:rsid w:val="46CD2B00"/>
    <w:rsid w:val="46DF70EC"/>
    <w:rsid w:val="47267073"/>
    <w:rsid w:val="4727625E"/>
    <w:rsid w:val="4765528F"/>
    <w:rsid w:val="479E0819"/>
    <w:rsid w:val="481C4831"/>
    <w:rsid w:val="488553AF"/>
    <w:rsid w:val="48AE45E7"/>
    <w:rsid w:val="48AF4188"/>
    <w:rsid w:val="48DD3AFF"/>
    <w:rsid w:val="4AD83C43"/>
    <w:rsid w:val="4B153E8D"/>
    <w:rsid w:val="4B18449B"/>
    <w:rsid w:val="4B646F64"/>
    <w:rsid w:val="4B776E38"/>
    <w:rsid w:val="4BBC2039"/>
    <w:rsid w:val="4BCE5F08"/>
    <w:rsid w:val="4C2D4FEF"/>
    <w:rsid w:val="4C6360CA"/>
    <w:rsid w:val="4C8147CD"/>
    <w:rsid w:val="4CB53E0D"/>
    <w:rsid w:val="4CBA5BCB"/>
    <w:rsid w:val="4D17230D"/>
    <w:rsid w:val="4D17276E"/>
    <w:rsid w:val="4D6506DD"/>
    <w:rsid w:val="4DA93FB0"/>
    <w:rsid w:val="4DE71F06"/>
    <w:rsid w:val="4DED1496"/>
    <w:rsid w:val="4E575BCA"/>
    <w:rsid w:val="4E9560C0"/>
    <w:rsid w:val="4EEA0242"/>
    <w:rsid w:val="4F13306A"/>
    <w:rsid w:val="4F4F4826"/>
    <w:rsid w:val="4F9968A7"/>
    <w:rsid w:val="4FA97598"/>
    <w:rsid w:val="4FBE22A6"/>
    <w:rsid w:val="504737E1"/>
    <w:rsid w:val="5053505E"/>
    <w:rsid w:val="50F934A0"/>
    <w:rsid w:val="51065F94"/>
    <w:rsid w:val="511B3F97"/>
    <w:rsid w:val="51402192"/>
    <w:rsid w:val="515B1160"/>
    <w:rsid w:val="51C06E1C"/>
    <w:rsid w:val="51F11682"/>
    <w:rsid w:val="52023611"/>
    <w:rsid w:val="52587C7B"/>
    <w:rsid w:val="52763F64"/>
    <w:rsid w:val="52D31DDF"/>
    <w:rsid w:val="52E16D8D"/>
    <w:rsid w:val="54A66264"/>
    <w:rsid w:val="55FB249F"/>
    <w:rsid w:val="561A424D"/>
    <w:rsid w:val="56351DD3"/>
    <w:rsid w:val="5662420B"/>
    <w:rsid w:val="56887E79"/>
    <w:rsid w:val="571B1260"/>
    <w:rsid w:val="577C5115"/>
    <w:rsid w:val="57905E13"/>
    <w:rsid w:val="57B80FB3"/>
    <w:rsid w:val="57C45A0E"/>
    <w:rsid w:val="5857498A"/>
    <w:rsid w:val="58F5600A"/>
    <w:rsid w:val="590A7D46"/>
    <w:rsid w:val="59F80835"/>
    <w:rsid w:val="5A3612C1"/>
    <w:rsid w:val="5ADB4728"/>
    <w:rsid w:val="5BCD17B1"/>
    <w:rsid w:val="5C073990"/>
    <w:rsid w:val="5C2231EF"/>
    <w:rsid w:val="5CDB180B"/>
    <w:rsid w:val="5D0C7A18"/>
    <w:rsid w:val="5D192B30"/>
    <w:rsid w:val="5D554991"/>
    <w:rsid w:val="5D6C0072"/>
    <w:rsid w:val="5D797309"/>
    <w:rsid w:val="5ED1686B"/>
    <w:rsid w:val="5EEF76E7"/>
    <w:rsid w:val="5F9143C9"/>
    <w:rsid w:val="5FFF65A7"/>
    <w:rsid w:val="603040BD"/>
    <w:rsid w:val="61461479"/>
    <w:rsid w:val="61EA1FA4"/>
    <w:rsid w:val="622D3E4C"/>
    <w:rsid w:val="63355371"/>
    <w:rsid w:val="639B2B0E"/>
    <w:rsid w:val="63A57C5C"/>
    <w:rsid w:val="63B57A73"/>
    <w:rsid w:val="642C1F0B"/>
    <w:rsid w:val="6434542A"/>
    <w:rsid w:val="64446597"/>
    <w:rsid w:val="64A85ECB"/>
    <w:rsid w:val="64DD102F"/>
    <w:rsid w:val="65251592"/>
    <w:rsid w:val="65E36637"/>
    <w:rsid w:val="661027CA"/>
    <w:rsid w:val="663A0517"/>
    <w:rsid w:val="666D0139"/>
    <w:rsid w:val="66D7001E"/>
    <w:rsid w:val="6729304A"/>
    <w:rsid w:val="674B6581"/>
    <w:rsid w:val="6789234D"/>
    <w:rsid w:val="67DB08B0"/>
    <w:rsid w:val="67E25C09"/>
    <w:rsid w:val="6828599E"/>
    <w:rsid w:val="688F4E56"/>
    <w:rsid w:val="69543755"/>
    <w:rsid w:val="69647034"/>
    <w:rsid w:val="69EB7DF7"/>
    <w:rsid w:val="69FB19EF"/>
    <w:rsid w:val="6A613F1F"/>
    <w:rsid w:val="6B1970FF"/>
    <w:rsid w:val="6B221266"/>
    <w:rsid w:val="6B8B50ED"/>
    <w:rsid w:val="6BD3784F"/>
    <w:rsid w:val="6BE07614"/>
    <w:rsid w:val="6C582A43"/>
    <w:rsid w:val="6CAE56A0"/>
    <w:rsid w:val="6CC27693"/>
    <w:rsid w:val="6CFA288F"/>
    <w:rsid w:val="6D270425"/>
    <w:rsid w:val="6D535020"/>
    <w:rsid w:val="6D973BEC"/>
    <w:rsid w:val="6E8E6020"/>
    <w:rsid w:val="6EBC704B"/>
    <w:rsid w:val="6F0926A9"/>
    <w:rsid w:val="6F2F59F7"/>
    <w:rsid w:val="6F4C064E"/>
    <w:rsid w:val="6F501F09"/>
    <w:rsid w:val="70243E80"/>
    <w:rsid w:val="705C5B3E"/>
    <w:rsid w:val="708C0C1E"/>
    <w:rsid w:val="70C81D3A"/>
    <w:rsid w:val="711A294B"/>
    <w:rsid w:val="71661F99"/>
    <w:rsid w:val="71DD667F"/>
    <w:rsid w:val="720B2FC7"/>
    <w:rsid w:val="727D0F72"/>
    <w:rsid w:val="7384310A"/>
    <w:rsid w:val="73AB20C1"/>
    <w:rsid w:val="73AF76C1"/>
    <w:rsid w:val="73B20477"/>
    <w:rsid w:val="74655DDC"/>
    <w:rsid w:val="75086AB4"/>
    <w:rsid w:val="7540060C"/>
    <w:rsid w:val="77253056"/>
    <w:rsid w:val="77465733"/>
    <w:rsid w:val="77607519"/>
    <w:rsid w:val="77E3361A"/>
    <w:rsid w:val="780F0D30"/>
    <w:rsid w:val="78A35121"/>
    <w:rsid w:val="78C25F41"/>
    <w:rsid w:val="793B3111"/>
    <w:rsid w:val="79805601"/>
    <w:rsid w:val="79876B5F"/>
    <w:rsid w:val="79AE28CC"/>
    <w:rsid w:val="79DB0184"/>
    <w:rsid w:val="7A5D11DA"/>
    <w:rsid w:val="7A805739"/>
    <w:rsid w:val="7B296206"/>
    <w:rsid w:val="7B33589B"/>
    <w:rsid w:val="7B407862"/>
    <w:rsid w:val="7C250874"/>
    <w:rsid w:val="7CB0476B"/>
    <w:rsid w:val="7CC446D4"/>
    <w:rsid w:val="7CFD5C2C"/>
    <w:rsid w:val="7D0E4DC5"/>
    <w:rsid w:val="7D4E66AD"/>
    <w:rsid w:val="7DB43A1B"/>
    <w:rsid w:val="7DB87774"/>
    <w:rsid w:val="7DEC33ED"/>
    <w:rsid w:val="7E041819"/>
    <w:rsid w:val="7E16698D"/>
    <w:rsid w:val="7E1B7754"/>
    <w:rsid w:val="7E8A588D"/>
    <w:rsid w:val="7E8D5F44"/>
    <w:rsid w:val="7EBE505B"/>
    <w:rsid w:val="7EC7590C"/>
    <w:rsid w:val="7EE54627"/>
    <w:rsid w:val="7F820039"/>
    <w:rsid w:val="7F9B6ABA"/>
    <w:rsid w:val="7FFF168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qFormat="1" w:unhideWhenUsed="0" w:uiPriority="0" w:semiHidden="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nhideWhenUsed="0" w:uiPriority="0" w:semiHidden="0" w:name="macro"/>
    <w:lsdException w:uiPriority="0" w:name="toa heading"/>
    <w:lsdException w:uiPriority="0" w:name="List"/>
    <w:lsdException w:unhideWhenUsed="0" w:uiPriority="0" w:semiHidden="0" w:name="List Bullet"/>
    <w:lsdException w:unhideWhenUsed="0" w:uiPriority="0" w:semiHidden="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iPriority="0" w:name="Salutation"/>
    <w:lsdException w:uiPriority="0" w:name="Date"/>
    <w:lsdException w:uiPriority="0" w:name="Body Text First Indent"/>
    <w:lsdException w:qFormat="1" w:unhideWhenUsed="0" w:uiPriority="0" w:semiHidden="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autoRedefine/>
    <w:unhideWhenUsed/>
    <w:qFormat/>
    <w:uiPriority w:val="0"/>
    <w:pPr>
      <w:keepNext/>
      <w:keepLines/>
      <w:spacing w:before="260" w:after="260" w:line="413" w:lineRule="auto"/>
      <w:outlineLvl w:val="1"/>
    </w:pPr>
    <w:rPr>
      <w:rFonts w:ascii="Arial" w:hAnsi="Arial" w:eastAsia="黑体"/>
      <w:b/>
      <w:sz w:val="32"/>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4">
    <w:name w:val="Body Text Indent"/>
    <w:basedOn w:val="1"/>
    <w:next w:val="1"/>
    <w:qFormat/>
    <w:uiPriority w:val="0"/>
    <w:pPr>
      <w:spacing w:after="120"/>
      <w:ind w:left="420" w:leftChars="200"/>
    </w:pPr>
    <w:rPr>
      <w:rFonts w:ascii="仿宋" w:hAnsi="仿宋" w:eastAsia="仿宋" w:cs="Times New Roman"/>
    </w:rPr>
  </w:style>
  <w:style w:type="paragraph" w:styleId="5">
    <w:name w:val="toc 5"/>
    <w:basedOn w:val="1"/>
    <w:next w:val="1"/>
    <w:autoRedefine/>
    <w:qFormat/>
    <w:uiPriority w:val="0"/>
    <w:pPr>
      <w:ind w:left="1680" w:firstLine="3584"/>
    </w:pPr>
  </w:style>
  <w:style w:type="paragraph" w:styleId="6">
    <w:name w:val="footer"/>
    <w:basedOn w:val="1"/>
    <w:qFormat/>
    <w:uiPriority w:val="0"/>
    <w:pPr>
      <w:tabs>
        <w:tab w:val="center" w:pos="4153"/>
        <w:tab w:val="right" w:pos="8306"/>
      </w:tabs>
      <w:snapToGrid w:val="0"/>
      <w:jc w:val="left"/>
    </w:pPr>
    <w:rPr>
      <w:sz w:val="18"/>
      <w:szCs w:val="18"/>
    </w:rPr>
  </w:style>
  <w:style w:type="paragraph" w:styleId="7">
    <w:name w:val="header"/>
    <w:basedOn w:val="1"/>
    <w:next w:val="5"/>
    <w:link w:val="16"/>
    <w:autoRedefine/>
    <w:qFormat/>
    <w:uiPriority w:val="0"/>
    <w:pPr>
      <w:pBdr>
        <w:bottom w:val="single" w:color="auto" w:sz="6" w:space="1"/>
      </w:pBdr>
      <w:tabs>
        <w:tab w:val="center" w:pos="4153"/>
        <w:tab w:val="right" w:pos="8306"/>
      </w:tabs>
      <w:snapToGrid w:val="0"/>
      <w:jc w:val="center"/>
    </w:pPr>
    <w:rPr>
      <w:sz w:val="18"/>
      <w:szCs w:val="18"/>
    </w:rPr>
  </w:style>
  <w:style w:type="paragraph" w:styleId="8">
    <w:name w:val="HTML Preformatted"/>
    <w:basedOn w:val="1"/>
    <w:autoRedefine/>
    <w:semiHidden/>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9">
    <w:name w:val="Normal (Web)"/>
    <w:basedOn w:val="1"/>
    <w:autoRedefine/>
    <w:qFormat/>
    <w:uiPriority w:val="0"/>
    <w:pPr>
      <w:spacing w:beforeAutospacing="1" w:afterAutospacing="1"/>
      <w:jc w:val="left"/>
    </w:pPr>
    <w:rPr>
      <w:rFonts w:cs="Times New Roman"/>
      <w:kern w:val="0"/>
      <w:sz w:val="24"/>
    </w:rPr>
  </w:style>
  <w:style w:type="paragraph" w:styleId="10">
    <w:name w:val="Body Text First Indent 2"/>
    <w:basedOn w:val="1"/>
    <w:qFormat/>
    <w:uiPriority w:val="0"/>
    <w:pPr>
      <w:widowControl/>
      <w:adjustRightInd w:val="0"/>
      <w:spacing w:before="200" w:after="120" w:line="300" w:lineRule="auto"/>
      <w:ind w:left="420" w:leftChars="200" w:firstLine="420"/>
      <w:jc w:val="left"/>
      <w:textAlignment w:val="baseline"/>
    </w:pPr>
    <w:rPr>
      <w:rFonts w:ascii="Arial" w:hAnsi="Arial"/>
      <w:color w:val="000000"/>
      <w:sz w:val="22"/>
      <w:szCs w:val="22"/>
      <w:lang w:val="en-GB" w:eastAsia="en-US"/>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page number"/>
    <w:basedOn w:val="13"/>
    <w:autoRedefine/>
    <w:qFormat/>
    <w:uiPriority w:val="0"/>
  </w:style>
  <w:style w:type="character" w:styleId="15">
    <w:name w:val="Hyperlink"/>
    <w:basedOn w:val="13"/>
    <w:autoRedefine/>
    <w:qFormat/>
    <w:uiPriority w:val="0"/>
    <w:rPr>
      <w:color w:val="0000FF"/>
      <w:u w:val="single"/>
    </w:rPr>
  </w:style>
  <w:style w:type="character" w:customStyle="1" w:styleId="16">
    <w:name w:val="页眉 字符"/>
    <w:basedOn w:val="13"/>
    <w:link w:val="7"/>
    <w:autoRedefine/>
    <w:qFormat/>
    <w:uiPriority w:val="0"/>
    <w:rPr>
      <w:rFonts w:asciiTheme="minorHAnsi" w:hAnsiTheme="minorHAnsi" w:eastAsiaTheme="minorEastAsia" w:cstheme="minorBidi"/>
      <w:kern w:val="2"/>
      <w:sz w:val="18"/>
      <w:szCs w:val="18"/>
    </w:rPr>
  </w:style>
  <w:style w:type="paragraph" w:styleId="17">
    <w:name w:val="List Paragraph"/>
    <w:basedOn w:val="1"/>
    <w:autoRedefine/>
    <w:qFormat/>
    <w:uiPriority w:val="99"/>
    <w:pPr>
      <w:ind w:firstLine="420" w:firstLineChars="200"/>
    </w:pPr>
  </w:style>
  <w:style w:type="character" w:customStyle="1" w:styleId="18">
    <w:name w:val="font51"/>
    <w:basedOn w:val="13"/>
    <w:autoRedefine/>
    <w:qFormat/>
    <w:uiPriority w:val="0"/>
    <w:rPr>
      <w:rFonts w:hint="eastAsia" w:ascii="仿宋" w:hAnsi="仿宋" w:eastAsia="仿宋" w:cs="仿宋"/>
      <w:color w:val="000000"/>
      <w:sz w:val="24"/>
      <w:szCs w:val="24"/>
      <w:u w:val="none"/>
      <w:vertAlign w:val="subscript"/>
    </w:rPr>
  </w:style>
  <w:style w:type="character" w:customStyle="1" w:styleId="19">
    <w:name w:val="font21"/>
    <w:basedOn w:val="13"/>
    <w:autoRedefine/>
    <w:qFormat/>
    <w:uiPriority w:val="0"/>
    <w:rPr>
      <w:rFonts w:hint="eastAsia" w:ascii="仿宋" w:hAnsi="仿宋" w:eastAsia="仿宋" w:cs="仿宋"/>
      <w:color w:val="000000"/>
      <w:sz w:val="24"/>
      <w:szCs w:val="24"/>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0.docx</Template>
  <Pages>20</Pages>
  <Words>9203</Words>
  <Characters>9948</Characters>
  <Lines>47</Lines>
  <Paragraphs>13</Paragraphs>
  <TotalTime>3</TotalTime>
  <ScaleCrop>false</ScaleCrop>
  <LinksUpToDate>false</LinksUpToDate>
  <CharactersWithSpaces>9960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2018-12-02T00:39:00Z</dcterms:created>
  <dc:creator>雪舞空凌</dc:creator>
  <cp:lastModifiedBy>小笨猫•﹏•</cp:lastModifiedBy>
  <cp:lastPrinted>2022-09-08T01:53:00Z</cp:lastPrinted>
  <dcterms:modified xsi:type="dcterms:W3CDTF">2025-08-01T02:48:22Z</dcterms:modified>
  <cp:revision>222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7B6EBAE99FD84EF78B2A389F4C20C6AD_13</vt:lpwstr>
  </property>
  <property fmtid="{D5CDD505-2E9C-101B-9397-08002B2CF9AE}" pid="4" name="KSOTemplateDocerSaveRecord">
    <vt:lpwstr>eyJoZGlkIjoiYmVmNWQzZTQyZjcxNmZmYTIxYTI5YjE5YWY2YmY2MmUiLCJ1c2VySWQiOiI0MTcwMTc3MTEifQ==</vt:lpwstr>
  </property>
</Properties>
</file>