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925A10">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ascii="宋体" w:hAnsi="宋体" w:cs="等线 Light"/>
          <w:b w:val="0"/>
          <w:bCs w:val="0"/>
          <w:w w:val="98"/>
          <w:sz w:val="21"/>
          <w:szCs w:val="21"/>
        </w:rPr>
      </w:pPr>
    </w:p>
    <w:tbl>
      <w:tblPr>
        <w:tblStyle w:val="7"/>
        <w:tblW w:w="9148" w:type="dxa"/>
        <w:tblInd w:w="-176"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948"/>
        <w:gridCol w:w="5350"/>
        <w:gridCol w:w="717"/>
        <w:gridCol w:w="2133"/>
      </w:tblGrid>
      <w:tr w14:paraId="602C09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90" w:hRule="atLeast"/>
        </w:trPr>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14:paraId="0A514995">
            <w:pPr>
              <w:spacing w:line="4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C1</w:t>
            </w:r>
          </w:p>
        </w:tc>
        <w:tc>
          <w:tcPr>
            <w:tcW w:w="82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6063827">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sz w:val="32"/>
                <w:szCs w:val="32"/>
                <w:lang w:val="en-US" w:eastAsia="zh-CN"/>
              </w:rPr>
              <w:t>呼伦贝尔</w:t>
            </w:r>
            <w:r>
              <w:rPr>
                <w:rFonts w:hint="eastAsia" w:ascii="方正小标宋_GBK" w:hAnsi="方正小标宋_GBK" w:eastAsia="方正小标宋_GBK" w:cs="方正小标宋_GBK"/>
                <w:b w:val="0"/>
                <w:bCs/>
                <w:color w:val="auto"/>
                <w:sz w:val="32"/>
                <w:szCs w:val="32"/>
              </w:rPr>
              <w:t>市工程建设项目</w:t>
            </w:r>
          </w:p>
          <w:p w14:paraId="636318B7">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方正小标宋_GBK" w:hAnsi="方正小标宋_GBK" w:eastAsia="方正小标宋_GBK" w:cs="方正小标宋_GBK"/>
                <w:b w:val="0"/>
                <w:bCs/>
                <w:color w:val="auto"/>
                <w:kern w:val="0"/>
                <w:sz w:val="32"/>
                <w:szCs w:val="32"/>
                <w:lang w:val="en-US" w:eastAsia="zh-CN" w:bidi="ar"/>
              </w:rPr>
            </w:pPr>
            <w:r>
              <w:rPr>
                <w:rFonts w:hint="eastAsia" w:ascii="方正小标宋_GBK" w:hAnsi="方正小标宋_GBK" w:eastAsia="方正小标宋_GBK" w:cs="方正小标宋_GBK"/>
                <w:b w:val="0"/>
                <w:bCs/>
                <w:color w:val="auto"/>
                <w:sz w:val="32"/>
                <w:szCs w:val="32"/>
                <w:lang w:eastAsia="zh-CN"/>
              </w:rPr>
              <w:t>施工许可阶段</w:t>
            </w:r>
            <w:r>
              <w:rPr>
                <w:rFonts w:hint="eastAsia" w:ascii="方正小标宋_GBK" w:hAnsi="方正小标宋_GBK" w:eastAsia="方正小标宋_GBK" w:cs="方正小标宋_GBK"/>
                <w:b w:val="0"/>
                <w:bCs/>
                <w:color w:val="auto"/>
                <w:sz w:val="32"/>
                <w:szCs w:val="32"/>
              </w:rPr>
              <w:t>审批办事指南</w:t>
            </w:r>
          </w:p>
        </w:tc>
      </w:tr>
      <w:tr w14:paraId="5B561E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1445" w:hRule="atLeast"/>
        </w:trPr>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14:paraId="2F1ADDF3">
            <w:pPr>
              <w:spacing w:line="4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投资类型</w:t>
            </w:r>
          </w:p>
        </w:tc>
        <w:tc>
          <w:tcPr>
            <w:tcW w:w="82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6E639FF">
            <w:pPr>
              <w:pStyle w:val="6"/>
              <w:keepNext w:val="0"/>
              <w:keepLines w:val="0"/>
              <w:pageBreakBefore w:val="0"/>
              <w:widowControl/>
              <w:kinsoku/>
              <w:wordWrap/>
              <w:overflowPunct/>
              <w:topLinePunct w:val="0"/>
              <w:autoSpaceDE/>
              <w:autoSpaceDN/>
              <w:bidi w:val="0"/>
              <w:adjustRightInd w:val="0"/>
              <w:snapToGrid/>
              <w:spacing w:before="0" w:after="0" w:line="460" w:lineRule="exact"/>
              <w:ind w:left="0" w:leftChars="0" w:firstLine="0" w:firstLineChars="0"/>
              <w:jc w:val="center"/>
              <w:textAlignment w:val="baseline"/>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kern w:val="0"/>
                <w:sz w:val="32"/>
                <w:szCs w:val="32"/>
                <w:lang w:val="en-US" w:eastAsia="zh-CN" w:bidi="ar"/>
              </w:rPr>
              <w:t>政府投资房屋建筑工程项目；政府投资市政基础设施工程项目；社会投资房屋建筑工程项目；社会投资市政基础设施工程项目；社会投资带方案出让土地建筑项目；社会投资装修改造工程项目；社会投资工业用房建筑项目</w:t>
            </w:r>
          </w:p>
        </w:tc>
      </w:tr>
      <w:tr w14:paraId="0DBC38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14:paraId="2DF32A69">
            <w:pPr>
              <w:keepNext w:val="0"/>
              <w:keepLines w:val="0"/>
              <w:pageBreakBefore w:val="0"/>
              <w:kinsoku/>
              <w:wordWrap/>
              <w:overflowPunct/>
              <w:topLinePunct w:val="0"/>
              <w:autoSpaceDN/>
              <w:bidi w:val="0"/>
              <w:snapToGrid/>
              <w:spacing w:beforeAutospacing="0" w:after="0" w:line="240" w:lineRule="auto"/>
              <w:jc w:val="center"/>
              <w:rPr>
                <w:rFonts w:hint="eastAsia" w:ascii="宋体" w:hAnsi="宋体" w:eastAsia="宋体" w:cs="宋体"/>
                <w:b/>
                <w:sz w:val="24"/>
              </w:rPr>
            </w:pPr>
            <w:r>
              <w:rPr>
                <w:rFonts w:hint="eastAsia" w:ascii="宋体" w:hAnsi="宋体" w:eastAsia="宋体" w:cs="宋体"/>
                <w:b/>
                <w:sz w:val="24"/>
              </w:rPr>
              <w:t>牵头</w:t>
            </w:r>
          </w:p>
          <w:p w14:paraId="670B65FC">
            <w:pPr>
              <w:keepNext w:val="0"/>
              <w:keepLines w:val="0"/>
              <w:pageBreakBefore w:val="0"/>
              <w:kinsoku/>
              <w:wordWrap/>
              <w:overflowPunct/>
              <w:topLinePunct w:val="0"/>
              <w:autoSpaceDN/>
              <w:bidi w:val="0"/>
              <w:snapToGrid/>
              <w:spacing w:beforeAutospacing="0" w:after="0" w:line="240" w:lineRule="auto"/>
              <w:jc w:val="center"/>
              <w:rPr>
                <w:rFonts w:hint="eastAsia" w:ascii="宋体" w:hAnsi="宋体" w:eastAsia="宋体" w:cs="宋体"/>
                <w:b/>
                <w:sz w:val="24"/>
              </w:rPr>
            </w:pPr>
            <w:r>
              <w:rPr>
                <w:rFonts w:hint="eastAsia" w:ascii="宋体" w:hAnsi="宋体" w:eastAsia="宋体" w:cs="宋体"/>
                <w:b/>
                <w:sz w:val="24"/>
              </w:rPr>
              <w:t>单位</w:t>
            </w:r>
          </w:p>
        </w:tc>
        <w:tc>
          <w:tcPr>
            <w:tcW w:w="5350" w:type="dxa"/>
            <w:tcBorders>
              <w:top w:val="single" w:color="auto" w:sz="4" w:space="0"/>
              <w:left w:val="single" w:color="auto" w:sz="4" w:space="0"/>
              <w:bottom w:val="single" w:color="auto" w:sz="4" w:space="0"/>
              <w:right w:val="single" w:color="auto" w:sz="4" w:space="0"/>
            </w:tcBorders>
            <w:shd w:val="clear" w:color="auto" w:fill="auto"/>
            <w:vAlign w:val="center"/>
          </w:tcPr>
          <w:p w14:paraId="4C58F53A">
            <w:pPr>
              <w:keepNext w:val="0"/>
              <w:keepLines w:val="0"/>
              <w:pageBreakBefore w:val="0"/>
              <w:kinsoku/>
              <w:wordWrap/>
              <w:overflowPunct/>
              <w:topLinePunct w:val="0"/>
              <w:autoSpaceDN/>
              <w:bidi w:val="0"/>
              <w:snapToGrid/>
              <w:spacing w:beforeAutospacing="0" w:after="0" w:line="240" w:lineRule="auto"/>
              <w:jc w:val="center"/>
              <w:rPr>
                <w:rFonts w:hint="eastAsia" w:ascii="宋体" w:hAnsi="宋体" w:eastAsia="宋体" w:cs="宋体"/>
                <w:sz w:val="24"/>
                <w:lang w:eastAsia="zh-CN"/>
              </w:rPr>
            </w:pPr>
            <w:r>
              <w:rPr>
                <w:rFonts w:hint="eastAsia" w:ascii="宋体" w:hAnsi="宋体" w:eastAsia="宋体" w:cs="宋体"/>
                <w:sz w:val="24"/>
                <w:lang w:val="en-US" w:eastAsia="zh-CN"/>
              </w:rPr>
              <w:t>住建部门</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661EC899">
            <w:pPr>
              <w:keepNext w:val="0"/>
              <w:keepLines w:val="0"/>
              <w:pageBreakBefore w:val="0"/>
              <w:kinsoku/>
              <w:wordWrap/>
              <w:overflowPunct/>
              <w:topLinePunct w:val="0"/>
              <w:autoSpaceDN/>
              <w:bidi w:val="0"/>
              <w:snapToGrid/>
              <w:spacing w:beforeAutospacing="0" w:after="0" w:line="240" w:lineRule="auto"/>
              <w:jc w:val="center"/>
              <w:rPr>
                <w:rFonts w:hint="eastAsia" w:ascii="宋体" w:hAnsi="宋体" w:eastAsia="宋体" w:cs="宋体"/>
                <w:b/>
                <w:sz w:val="24"/>
              </w:rPr>
            </w:pPr>
            <w:r>
              <w:rPr>
                <w:rFonts w:hint="eastAsia" w:ascii="宋体" w:hAnsi="宋体" w:eastAsia="宋体" w:cs="宋体"/>
                <w:b/>
                <w:sz w:val="24"/>
              </w:rPr>
              <w:t>参与</w:t>
            </w:r>
          </w:p>
          <w:p w14:paraId="5E3019C0">
            <w:pPr>
              <w:keepNext w:val="0"/>
              <w:keepLines w:val="0"/>
              <w:pageBreakBefore w:val="0"/>
              <w:kinsoku/>
              <w:wordWrap/>
              <w:overflowPunct/>
              <w:topLinePunct w:val="0"/>
              <w:autoSpaceDN/>
              <w:bidi w:val="0"/>
              <w:snapToGrid/>
              <w:spacing w:beforeAutospacing="0" w:after="0" w:line="240" w:lineRule="auto"/>
              <w:jc w:val="center"/>
              <w:rPr>
                <w:rFonts w:hint="eastAsia" w:ascii="宋体" w:hAnsi="宋体" w:eastAsia="宋体" w:cs="宋体"/>
                <w:b/>
                <w:sz w:val="24"/>
              </w:rPr>
            </w:pPr>
            <w:r>
              <w:rPr>
                <w:rFonts w:hint="eastAsia" w:ascii="宋体" w:hAnsi="宋体" w:eastAsia="宋体" w:cs="宋体"/>
                <w:b/>
                <w:sz w:val="24"/>
              </w:rPr>
              <w:t>部门</w:t>
            </w:r>
          </w:p>
        </w:tc>
        <w:tc>
          <w:tcPr>
            <w:tcW w:w="2133" w:type="dxa"/>
            <w:tcBorders>
              <w:top w:val="single" w:color="auto" w:sz="4" w:space="0"/>
              <w:left w:val="single" w:color="auto" w:sz="4" w:space="0"/>
              <w:bottom w:val="single" w:color="auto" w:sz="4" w:space="0"/>
              <w:right w:val="single" w:color="auto" w:sz="4" w:space="0"/>
            </w:tcBorders>
            <w:shd w:val="clear" w:color="auto" w:fill="auto"/>
            <w:vAlign w:val="center"/>
          </w:tcPr>
          <w:p w14:paraId="4EC616CF">
            <w:pPr>
              <w:keepNext w:val="0"/>
              <w:keepLines w:val="0"/>
              <w:pageBreakBefore w:val="0"/>
              <w:kinsoku/>
              <w:wordWrap/>
              <w:overflowPunct/>
              <w:topLinePunct w:val="0"/>
              <w:autoSpaceDN/>
              <w:bidi w:val="0"/>
              <w:snapToGrid/>
              <w:spacing w:beforeAutospacing="0" w:after="0" w:line="240" w:lineRule="auto"/>
              <w:jc w:val="center"/>
              <w:rPr>
                <w:rFonts w:hint="eastAsia" w:ascii="宋体" w:hAnsi="宋体" w:eastAsia="宋体" w:cs="宋体"/>
                <w:sz w:val="24"/>
                <w:lang w:val="en-US" w:eastAsia="zh-CN"/>
              </w:rPr>
            </w:pPr>
            <w:r>
              <w:rPr>
                <w:rFonts w:hint="eastAsia" w:ascii="宋体" w:hAnsi="宋体" w:eastAsia="宋体" w:cs="宋体"/>
                <w:sz w:val="24"/>
                <w:lang w:val="en-US" w:eastAsia="zh-CN"/>
              </w:rPr>
              <w:t>住建部门</w:t>
            </w:r>
          </w:p>
          <w:p w14:paraId="56A0156C">
            <w:pPr>
              <w:keepNext w:val="0"/>
              <w:keepLines w:val="0"/>
              <w:pageBreakBefore w:val="0"/>
              <w:kinsoku/>
              <w:wordWrap/>
              <w:overflowPunct/>
              <w:topLinePunct w:val="0"/>
              <w:autoSpaceDN/>
              <w:bidi w:val="0"/>
              <w:snapToGrid/>
              <w:spacing w:beforeAutospacing="0" w:after="0" w:line="240" w:lineRule="auto"/>
              <w:jc w:val="center"/>
              <w:rPr>
                <w:rFonts w:hint="eastAsia" w:ascii="宋体" w:hAnsi="宋体" w:cs="宋体"/>
                <w:sz w:val="24"/>
                <w:lang w:val="en-US" w:eastAsia="zh-CN"/>
              </w:rPr>
            </w:pPr>
            <w:r>
              <w:rPr>
                <w:rFonts w:hint="eastAsia" w:ascii="宋体" w:hAnsi="宋体" w:cs="宋体"/>
                <w:sz w:val="24"/>
                <w:lang w:val="en-US" w:eastAsia="zh-CN"/>
              </w:rPr>
              <w:t>人防部门</w:t>
            </w:r>
          </w:p>
          <w:p w14:paraId="6DAEDCB5">
            <w:pPr>
              <w:keepNext w:val="0"/>
              <w:keepLines w:val="0"/>
              <w:pageBreakBefore w:val="0"/>
              <w:kinsoku/>
              <w:wordWrap/>
              <w:overflowPunct/>
              <w:topLinePunct w:val="0"/>
              <w:autoSpaceDN/>
              <w:bidi w:val="0"/>
              <w:snapToGrid/>
              <w:spacing w:beforeAutospacing="0" w:after="0" w:line="240" w:lineRule="auto"/>
              <w:jc w:val="center"/>
              <w:rPr>
                <w:rFonts w:hint="eastAsia" w:ascii="宋体" w:hAnsi="宋体" w:eastAsia="宋体" w:cs="宋体"/>
                <w:sz w:val="24"/>
                <w:lang w:val="en-US"/>
              </w:rPr>
            </w:pPr>
            <w:r>
              <w:rPr>
                <w:rFonts w:hint="eastAsia" w:ascii="宋体" w:hAnsi="宋体" w:eastAsia="宋体" w:cs="宋体"/>
                <w:sz w:val="24"/>
                <w:lang w:val="en-US" w:eastAsia="zh-CN"/>
              </w:rPr>
              <w:t>审图机构</w:t>
            </w:r>
          </w:p>
        </w:tc>
      </w:tr>
      <w:tr w14:paraId="6C4BB0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trPr>
        <w:tc>
          <w:tcPr>
            <w:tcW w:w="948" w:type="dxa"/>
            <w:vMerge w:val="restart"/>
            <w:tcBorders>
              <w:top w:val="single" w:color="auto" w:sz="4" w:space="0"/>
              <w:left w:val="single" w:color="auto" w:sz="4" w:space="0"/>
              <w:right w:val="single" w:color="auto" w:sz="4" w:space="0"/>
            </w:tcBorders>
            <w:shd w:val="clear" w:color="auto" w:fill="auto"/>
            <w:vAlign w:val="center"/>
          </w:tcPr>
          <w:p w14:paraId="77CD08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事项</w:t>
            </w:r>
          </w:p>
          <w:p w14:paraId="16F400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sz w:val="24"/>
              </w:rPr>
            </w:pPr>
            <w:r>
              <w:rPr>
                <w:rFonts w:hint="eastAsia" w:ascii="宋体" w:hAnsi="宋体" w:eastAsia="宋体" w:cs="宋体"/>
                <w:b/>
                <w:bCs w:val="0"/>
                <w:kern w:val="2"/>
                <w:sz w:val="24"/>
                <w:szCs w:val="24"/>
                <w:lang w:val="en-US" w:eastAsia="zh-CN" w:bidi="ar"/>
              </w:rPr>
              <w:t>名称</w:t>
            </w:r>
          </w:p>
        </w:tc>
        <w:tc>
          <w:tcPr>
            <w:tcW w:w="5350" w:type="dxa"/>
            <w:tcBorders>
              <w:top w:val="single" w:color="auto" w:sz="4" w:space="0"/>
              <w:left w:val="single" w:color="auto" w:sz="4" w:space="0"/>
              <w:bottom w:val="single" w:color="auto" w:sz="4" w:space="0"/>
              <w:right w:val="single" w:color="auto" w:sz="4" w:space="0"/>
            </w:tcBorders>
            <w:shd w:val="clear" w:color="auto" w:fill="auto"/>
            <w:vAlign w:val="center"/>
          </w:tcPr>
          <w:p w14:paraId="063447F6">
            <w:pPr>
              <w:keepNext w:val="0"/>
              <w:keepLines w:val="0"/>
              <w:pageBreakBefore w:val="0"/>
              <w:widowControl w:val="0"/>
              <w:suppressLineNumbers w:val="0"/>
              <w:kinsoku/>
              <w:wordWrap/>
              <w:overflowPunct/>
              <w:topLinePunct w:val="0"/>
              <w:autoSpaceDE w:val="0"/>
              <w:autoSpaceDN/>
              <w:bidi w:val="0"/>
              <w:snapToGrid/>
              <w:spacing w:before="0" w:beforeAutospacing="0" w:after="0" w:afterAutospacing="0" w:line="240" w:lineRule="auto"/>
              <w:ind w:left="0" w:right="0"/>
              <w:jc w:val="left"/>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bidi="ar"/>
              </w:rPr>
              <w:t>1施工图设计文件审查</w:t>
            </w:r>
          </w:p>
        </w:tc>
        <w:tc>
          <w:tcPr>
            <w:tcW w:w="285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97CD9A9">
            <w:pPr>
              <w:keepNext w:val="0"/>
              <w:keepLines w:val="0"/>
              <w:pageBreakBefore w:val="0"/>
              <w:widowControl/>
              <w:suppressLineNumbers w:val="0"/>
              <w:kinsoku/>
              <w:wordWrap/>
              <w:overflowPunct/>
              <w:topLinePunct w:val="0"/>
              <w:autoSpaceDN/>
              <w:bidi w:val="0"/>
              <w:snapToGrid/>
              <w:spacing w:before="0" w:beforeAutospacing="0" w:after="0" w:afterAutospacing="1" w:line="240" w:lineRule="auto"/>
              <w:ind w:left="0" w:leftChars="0" w:right="0" w:rightChars="0"/>
              <w:jc w:val="center"/>
              <w:rPr>
                <w:rFonts w:hint="eastAsia" w:ascii="宋体" w:hAnsi="宋体" w:eastAsia="宋体" w:cs="宋体"/>
                <w:sz w:val="24"/>
                <w:lang w:val="en-US" w:eastAsia="zh-CN"/>
              </w:rPr>
            </w:pPr>
            <w:r>
              <w:rPr>
                <w:rFonts w:hint="eastAsia" w:ascii="宋体" w:hAnsi="宋体" w:cs="宋体"/>
                <w:kern w:val="2"/>
                <w:sz w:val="24"/>
                <w:szCs w:val="24"/>
                <w:lang w:val="en-US" w:eastAsia="zh-CN" w:bidi="ar"/>
              </w:rPr>
              <w:t>承诺时限：7个工作日</w:t>
            </w:r>
          </w:p>
        </w:tc>
      </w:tr>
      <w:tr w14:paraId="43D272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24" w:hRule="atLeast"/>
        </w:trPr>
        <w:tc>
          <w:tcPr>
            <w:tcW w:w="948" w:type="dxa"/>
            <w:vMerge w:val="continue"/>
            <w:tcBorders>
              <w:left w:val="single" w:color="auto" w:sz="4" w:space="0"/>
              <w:bottom w:val="single" w:color="auto" w:sz="4" w:space="0"/>
              <w:right w:val="single" w:color="auto" w:sz="4" w:space="0"/>
            </w:tcBorders>
            <w:shd w:val="clear" w:color="auto" w:fill="auto"/>
            <w:vAlign w:val="center"/>
          </w:tcPr>
          <w:p w14:paraId="7B28DF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p>
        </w:tc>
        <w:tc>
          <w:tcPr>
            <w:tcW w:w="5350" w:type="dxa"/>
            <w:tcBorders>
              <w:top w:val="single" w:color="auto" w:sz="4" w:space="0"/>
              <w:left w:val="single" w:color="auto" w:sz="4" w:space="0"/>
              <w:bottom w:val="single" w:color="auto" w:sz="4" w:space="0"/>
              <w:right w:val="single" w:color="auto" w:sz="4" w:space="0"/>
            </w:tcBorders>
            <w:shd w:val="clear" w:color="auto" w:fill="auto"/>
            <w:vAlign w:val="center"/>
          </w:tcPr>
          <w:p w14:paraId="75181028">
            <w:pPr>
              <w:keepNext w:val="0"/>
              <w:keepLines w:val="0"/>
              <w:pageBreakBefore w:val="0"/>
              <w:widowControl w:val="0"/>
              <w:suppressLineNumbers w:val="0"/>
              <w:kinsoku/>
              <w:wordWrap/>
              <w:overflowPunct/>
              <w:topLinePunct w:val="0"/>
              <w:autoSpaceDE w:val="0"/>
              <w:autoSpaceDN/>
              <w:bidi w:val="0"/>
              <w:snapToGrid/>
              <w:spacing w:before="0" w:beforeAutospacing="0" w:after="0" w:afterAutospacing="0" w:line="240" w:lineRule="auto"/>
              <w:ind w:left="0" w:leftChars="0" w:right="0" w:rightChars="0"/>
              <w:jc w:val="left"/>
              <w:rPr>
                <w:rFonts w:hint="eastAsia" w:ascii="宋体" w:hAnsi="宋体" w:eastAsia="宋体" w:cs="宋体"/>
                <w:kern w:val="2"/>
                <w:sz w:val="24"/>
                <w:szCs w:val="24"/>
                <w:lang w:val="en-US" w:eastAsia="zh-CN" w:bidi="ar"/>
              </w:rPr>
            </w:pPr>
            <w:r>
              <w:rPr>
                <w:rFonts w:hint="eastAsia" w:ascii="宋体" w:hAnsi="宋体" w:cs="宋体"/>
                <w:kern w:val="2"/>
                <w:sz w:val="24"/>
                <w:szCs w:val="24"/>
                <w:lang w:val="en-US" w:eastAsia="zh-CN" w:bidi="ar"/>
              </w:rPr>
              <w:t>2</w:t>
            </w:r>
            <w:r>
              <w:rPr>
                <w:rFonts w:hint="eastAsia" w:ascii="宋体" w:hAnsi="宋体" w:eastAsia="宋体" w:cs="宋体"/>
                <w:kern w:val="2"/>
                <w:sz w:val="24"/>
                <w:szCs w:val="24"/>
                <w:lang w:val="en-US" w:eastAsia="zh-CN" w:bidi="ar"/>
              </w:rPr>
              <w:t>建筑工程施工许可证核发</w:t>
            </w:r>
            <w:r>
              <w:rPr>
                <w:rFonts w:hint="eastAsia" w:ascii="宋体" w:hAnsi="宋体" w:cs="宋体"/>
                <w:kern w:val="2"/>
                <w:sz w:val="24"/>
                <w:szCs w:val="24"/>
                <w:lang w:val="en-US" w:eastAsia="zh-CN" w:bidi="ar"/>
              </w:rPr>
              <w:t>【包含：</w:t>
            </w:r>
            <w:r>
              <w:rPr>
                <w:rFonts w:hint="eastAsia" w:ascii="宋体" w:hAnsi="宋体" w:eastAsia="宋体" w:cs="宋体"/>
                <w:kern w:val="2"/>
                <w:sz w:val="24"/>
                <w:szCs w:val="24"/>
                <w:lang w:val="en-US" w:eastAsia="zh-CN" w:bidi="ar"/>
              </w:rPr>
              <w:t>建设工程质量监督手续</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建设工程安全监督手续</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人防工程质量监督手续（防空地下室）</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建筑工程施工许可证核发</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建设工程消防设计审查</w:t>
            </w:r>
            <w:r>
              <w:rPr>
                <w:rFonts w:hint="eastAsia" w:ascii="宋体" w:hAnsi="宋体" w:cs="宋体"/>
                <w:kern w:val="2"/>
                <w:sz w:val="24"/>
                <w:szCs w:val="24"/>
                <w:lang w:val="en-US" w:eastAsia="zh-CN" w:bidi="ar"/>
              </w:rPr>
              <w:t>】</w:t>
            </w:r>
          </w:p>
        </w:tc>
        <w:tc>
          <w:tcPr>
            <w:tcW w:w="285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BA2A3F5">
            <w:pPr>
              <w:keepNext w:val="0"/>
              <w:keepLines w:val="0"/>
              <w:pageBreakBefore w:val="0"/>
              <w:widowControl/>
              <w:suppressLineNumbers w:val="0"/>
              <w:kinsoku/>
              <w:wordWrap/>
              <w:overflowPunct/>
              <w:topLinePunct w:val="0"/>
              <w:autoSpaceDN/>
              <w:bidi w:val="0"/>
              <w:snapToGrid/>
              <w:spacing w:before="0" w:beforeAutospacing="0" w:after="0" w:afterAutospacing="1" w:line="240" w:lineRule="auto"/>
              <w:ind w:left="0" w:leftChars="0" w:right="0" w:rightChars="0"/>
              <w:jc w:val="center"/>
              <w:rPr>
                <w:rFonts w:hint="eastAsia" w:ascii="宋体" w:hAnsi="宋体" w:eastAsia="宋体" w:cs="宋体"/>
                <w:kern w:val="2"/>
                <w:sz w:val="24"/>
                <w:szCs w:val="24"/>
                <w:lang w:val="en-US" w:eastAsia="zh-CN" w:bidi="ar"/>
              </w:rPr>
            </w:pPr>
            <w:r>
              <w:rPr>
                <w:rFonts w:hint="eastAsia" w:ascii="宋体" w:hAnsi="宋体" w:cs="宋体"/>
                <w:kern w:val="2"/>
                <w:sz w:val="24"/>
                <w:szCs w:val="24"/>
                <w:lang w:val="en-US" w:eastAsia="zh-CN" w:bidi="ar"/>
              </w:rPr>
              <w:t>承诺时限：2个工作日</w:t>
            </w:r>
          </w:p>
        </w:tc>
      </w:tr>
      <w:tr w14:paraId="7F6E50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85" w:hRule="atLeast"/>
        </w:trPr>
        <w:tc>
          <w:tcPr>
            <w:tcW w:w="948" w:type="dxa"/>
            <w:vMerge w:val="continue"/>
            <w:tcBorders>
              <w:left w:val="single" w:color="auto" w:sz="4" w:space="0"/>
              <w:bottom w:val="single" w:color="auto" w:sz="4" w:space="0"/>
              <w:right w:val="single" w:color="auto" w:sz="4" w:space="0"/>
            </w:tcBorders>
            <w:shd w:val="clear" w:color="auto" w:fill="auto"/>
            <w:vAlign w:val="center"/>
          </w:tcPr>
          <w:p w14:paraId="0E1214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p>
        </w:tc>
        <w:tc>
          <w:tcPr>
            <w:tcW w:w="82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43E591">
            <w:pPr>
              <w:keepNext w:val="0"/>
              <w:keepLines w:val="0"/>
              <w:pageBreakBefore w:val="0"/>
              <w:widowControl/>
              <w:suppressLineNumbers w:val="0"/>
              <w:kinsoku/>
              <w:wordWrap/>
              <w:overflowPunct/>
              <w:topLinePunct w:val="0"/>
              <w:autoSpaceDN/>
              <w:bidi w:val="0"/>
              <w:snapToGrid/>
              <w:spacing w:before="0" w:beforeAutospacing="0" w:after="0" w:afterAutospacing="1" w:line="240" w:lineRule="auto"/>
              <w:ind w:left="0" w:leftChars="0" w:right="0" w:rightChars="0"/>
              <w:jc w:val="both"/>
              <w:rPr>
                <w:rFonts w:hint="eastAsia" w:ascii="宋体" w:hAnsi="宋体" w:eastAsia="宋体" w:cs="宋体"/>
                <w:kern w:val="2"/>
                <w:sz w:val="24"/>
                <w:szCs w:val="24"/>
                <w:lang w:val="en-US" w:eastAsia="zh-CN" w:bidi="ar"/>
              </w:rPr>
            </w:pPr>
            <w:r>
              <w:rPr>
                <w:rFonts w:hint="eastAsia" w:ascii="宋体" w:hAnsi="宋体" w:cs="宋体"/>
                <w:b/>
                <w:bCs/>
                <w:color w:val="auto"/>
                <w:kern w:val="2"/>
                <w:sz w:val="24"/>
                <w:szCs w:val="24"/>
                <w:highlight w:val="none"/>
                <w:lang w:val="en-US" w:eastAsia="zh-CN" w:bidi="ar"/>
              </w:rPr>
              <w:t>3</w:t>
            </w:r>
            <w:r>
              <w:rPr>
                <w:rFonts w:hint="eastAsia" w:ascii="宋体" w:hAnsi="宋体" w:eastAsia="宋体" w:cs="宋体"/>
                <w:b/>
                <w:bCs/>
                <w:color w:val="auto"/>
                <w:kern w:val="2"/>
                <w:sz w:val="24"/>
                <w:szCs w:val="24"/>
                <w:highlight w:val="none"/>
                <w:lang w:val="en-US" w:eastAsia="zh-CN" w:bidi="ar"/>
              </w:rPr>
              <w:t>可并行申请审批事项（选择性办理</w:t>
            </w:r>
            <w:r>
              <w:rPr>
                <w:rFonts w:hint="eastAsia" w:ascii="宋体" w:hAnsi="宋体" w:cs="宋体"/>
                <w:b/>
                <w:bCs/>
                <w:color w:val="auto"/>
                <w:kern w:val="2"/>
                <w:sz w:val="24"/>
                <w:szCs w:val="24"/>
                <w:highlight w:val="none"/>
                <w:lang w:val="en-US" w:eastAsia="zh-CN" w:bidi="ar"/>
              </w:rPr>
              <w:t>，开工前完成即可</w:t>
            </w:r>
            <w:r>
              <w:rPr>
                <w:rFonts w:hint="eastAsia" w:ascii="宋体" w:hAnsi="宋体" w:eastAsia="宋体" w:cs="宋体"/>
                <w:b/>
                <w:bCs/>
                <w:color w:val="auto"/>
                <w:kern w:val="2"/>
                <w:sz w:val="24"/>
                <w:szCs w:val="24"/>
                <w:highlight w:val="none"/>
                <w:lang w:val="en-US" w:eastAsia="zh-CN" w:bidi="ar"/>
              </w:rPr>
              <w:t>）</w:t>
            </w:r>
          </w:p>
        </w:tc>
      </w:tr>
      <w:tr w14:paraId="291113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69" w:hRule="atLeast"/>
        </w:trPr>
        <w:tc>
          <w:tcPr>
            <w:tcW w:w="948" w:type="dxa"/>
            <w:vMerge w:val="continue"/>
            <w:tcBorders>
              <w:left w:val="single" w:color="auto" w:sz="4" w:space="0"/>
              <w:bottom w:val="single" w:color="auto" w:sz="4" w:space="0"/>
              <w:right w:val="single" w:color="auto" w:sz="4" w:space="0"/>
            </w:tcBorders>
            <w:shd w:val="clear" w:color="auto" w:fill="auto"/>
            <w:vAlign w:val="center"/>
          </w:tcPr>
          <w:p w14:paraId="3086F2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p>
        </w:tc>
        <w:tc>
          <w:tcPr>
            <w:tcW w:w="5350" w:type="dxa"/>
            <w:tcBorders>
              <w:top w:val="single" w:color="auto" w:sz="4" w:space="0"/>
              <w:left w:val="single" w:color="auto" w:sz="4" w:space="0"/>
              <w:bottom w:val="single" w:color="auto" w:sz="4" w:space="0"/>
              <w:right w:val="single" w:color="auto" w:sz="4" w:space="0"/>
            </w:tcBorders>
            <w:shd w:val="clear" w:color="auto" w:fill="auto"/>
            <w:vAlign w:val="center"/>
          </w:tcPr>
          <w:p w14:paraId="4FB26272">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cs="宋体"/>
                <w:b w:val="0"/>
                <w:bCs w:val="0"/>
                <w:color w:val="auto"/>
                <w:kern w:val="2"/>
                <w:sz w:val="24"/>
                <w:szCs w:val="24"/>
                <w:lang w:val="en-US" w:eastAsia="zh-CN" w:bidi="ar-SA"/>
              </w:rPr>
              <w:t>3.1城镇污水排入排水管网许可</w:t>
            </w:r>
          </w:p>
        </w:tc>
        <w:tc>
          <w:tcPr>
            <w:tcW w:w="285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9E8581C">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sz w:val="24"/>
                <w:lang w:val="en-US" w:eastAsia="zh-CN"/>
              </w:rPr>
              <w:t>承诺时限：3个工作日</w:t>
            </w:r>
          </w:p>
        </w:tc>
      </w:tr>
      <w:tr w14:paraId="19E7EB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80" w:hRule="atLeast"/>
        </w:trPr>
        <w:tc>
          <w:tcPr>
            <w:tcW w:w="948" w:type="dxa"/>
            <w:vMerge w:val="continue"/>
            <w:tcBorders>
              <w:left w:val="single" w:color="auto" w:sz="4" w:space="0"/>
              <w:bottom w:val="single" w:color="auto" w:sz="4" w:space="0"/>
              <w:right w:val="single" w:color="auto" w:sz="4" w:space="0"/>
            </w:tcBorders>
            <w:shd w:val="clear" w:color="auto" w:fill="auto"/>
            <w:vAlign w:val="center"/>
          </w:tcPr>
          <w:p w14:paraId="6C78E9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p>
        </w:tc>
        <w:tc>
          <w:tcPr>
            <w:tcW w:w="5350" w:type="dxa"/>
            <w:tcBorders>
              <w:top w:val="single" w:color="auto" w:sz="4" w:space="0"/>
              <w:left w:val="single" w:color="auto" w:sz="4" w:space="0"/>
              <w:bottom w:val="single" w:color="auto" w:sz="4" w:space="0"/>
              <w:right w:val="single" w:color="auto" w:sz="4" w:space="0"/>
            </w:tcBorders>
            <w:shd w:val="clear" w:color="auto" w:fill="auto"/>
            <w:vAlign w:val="center"/>
          </w:tcPr>
          <w:p w14:paraId="07375B0D">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cs="宋体"/>
                <w:b w:val="0"/>
                <w:bCs w:val="0"/>
                <w:color w:val="auto"/>
                <w:kern w:val="2"/>
                <w:sz w:val="24"/>
                <w:szCs w:val="24"/>
                <w:lang w:val="en-US" w:eastAsia="zh-CN" w:bidi="ar-SA"/>
              </w:rPr>
              <w:t>3.2城市建筑垃圾处置核准</w:t>
            </w:r>
          </w:p>
        </w:tc>
        <w:tc>
          <w:tcPr>
            <w:tcW w:w="285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8048A66">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sz w:val="24"/>
                <w:lang w:val="en-US" w:eastAsia="zh-CN"/>
              </w:rPr>
              <w:t>承诺时限：3个工作日</w:t>
            </w:r>
          </w:p>
        </w:tc>
      </w:tr>
      <w:tr w14:paraId="5B3ABC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76" w:hRule="atLeast"/>
        </w:trPr>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14:paraId="23D230BD">
            <w:pPr>
              <w:keepNext w:val="0"/>
              <w:keepLines w:val="0"/>
              <w:pageBreakBefore w:val="0"/>
              <w:widowControl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sz w:val="24"/>
              </w:rPr>
            </w:pPr>
            <w:r>
              <w:rPr>
                <w:rFonts w:hint="eastAsia" w:ascii="宋体" w:hAnsi="宋体" w:eastAsia="宋体" w:cs="宋体"/>
                <w:b/>
                <w:sz w:val="24"/>
              </w:rPr>
              <w:t>办理</w:t>
            </w:r>
          </w:p>
          <w:p w14:paraId="56AF8F00">
            <w:pPr>
              <w:keepNext w:val="0"/>
              <w:keepLines w:val="0"/>
              <w:pageBreakBefore w:val="0"/>
              <w:widowControl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sz w:val="24"/>
              </w:rPr>
            </w:pPr>
            <w:r>
              <w:rPr>
                <w:rFonts w:hint="eastAsia" w:ascii="宋体" w:hAnsi="宋体" w:eastAsia="宋体" w:cs="宋体"/>
                <w:b/>
                <w:sz w:val="24"/>
              </w:rPr>
              <w:t>地点</w:t>
            </w:r>
          </w:p>
        </w:tc>
        <w:tc>
          <w:tcPr>
            <w:tcW w:w="82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B364543">
            <w:pPr>
              <w:keepNext w:val="0"/>
              <w:keepLines w:val="0"/>
              <w:pageBreakBefore w:val="0"/>
              <w:numPr>
                <w:ilvl w:val="0"/>
                <w:numId w:val="0"/>
              </w:numPr>
              <w:kinsoku/>
              <w:wordWrap/>
              <w:overflowPunct/>
              <w:topLinePunct w:val="0"/>
              <w:autoSpaceDN/>
              <w:bidi w:val="0"/>
              <w:snapToGrid/>
              <w:spacing w:before="156" w:beforeLines="50" w:beforeAutospacing="0" w:after="0" w:line="240" w:lineRule="auto"/>
              <w:jc w:val="center"/>
              <w:rPr>
                <w:rFonts w:hint="eastAsia" w:ascii="宋体" w:hAnsi="宋体" w:eastAsia="宋体" w:cs="宋体"/>
                <w:sz w:val="24"/>
                <w:lang w:val="en-US" w:eastAsia="zh-CN"/>
              </w:rPr>
            </w:pPr>
            <w:r>
              <w:rPr>
                <w:rFonts w:hint="eastAsia" w:ascii="宋体" w:hAnsi="宋体" w:cs="宋体"/>
                <w:spacing w:val="-11"/>
                <w:sz w:val="24"/>
                <w:lang w:val="en-US" w:eastAsia="zh-CN"/>
              </w:rPr>
              <w:t>各旗市区</w:t>
            </w:r>
            <w:r>
              <w:rPr>
                <w:rFonts w:hint="eastAsia" w:ascii="宋体" w:hAnsi="宋体" w:eastAsia="宋体" w:cs="宋体"/>
                <w:spacing w:val="-11"/>
                <w:sz w:val="24"/>
                <w:lang w:val="en-US" w:eastAsia="zh-CN"/>
              </w:rPr>
              <w:t>政务服务大厅</w:t>
            </w:r>
          </w:p>
        </w:tc>
      </w:tr>
      <w:tr w14:paraId="6CDA49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90" w:hRule="atLeast"/>
        </w:trPr>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14:paraId="691F2AF2">
            <w:pPr>
              <w:pStyle w:val="6"/>
              <w:keepNext w:val="0"/>
              <w:keepLines w:val="0"/>
              <w:pageBreakBefore w:val="0"/>
              <w:widowControl/>
              <w:kinsoku/>
              <w:wordWrap/>
              <w:overflowPunct/>
              <w:topLinePunct w:val="0"/>
              <w:autoSpaceDE/>
              <w:autoSpaceDN/>
              <w:bidi w:val="0"/>
              <w:adjustRightInd w:val="0"/>
              <w:snapToGrid/>
              <w:spacing w:before="0" w:beforeAutospacing="0" w:after="0" w:line="240" w:lineRule="auto"/>
              <w:ind w:left="0" w:leftChars="0" w:firstLine="0" w:firstLineChars="0"/>
              <w:jc w:val="center"/>
              <w:textAlignment w:val="baseline"/>
              <w:rPr>
                <w:rFonts w:hint="eastAsia" w:ascii="宋体" w:hAnsi="宋体" w:eastAsia="宋体" w:cs="宋体"/>
                <w:b/>
                <w:sz w:val="24"/>
                <w:lang w:val="en-US" w:eastAsia="zh-CN"/>
              </w:rPr>
            </w:pPr>
            <w:r>
              <w:rPr>
                <w:rFonts w:hint="eastAsia" w:ascii="宋体" w:hAnsi="宋体" w:eastAsia="宋体" w:cs="宋体"/>
                <w:b/>
                <w:sz w:val="24"/>
                <w:lang w:val="en-US" w:eastAsia="zh-CN"/>
              </w:rPr>
              <w:t>办理</w:t>
            </w:r>
          </w:p>
          <w:p w14:paraId="7ADA59C8">
            <w:pPr>
              <w:pStyle w:val="6"/>
              <w:keepNext w:val="0"/>
              <w:keepLines w:val="0"/>
              <w:pageBreakBefore w:val="0"/>
              <w:widowControl/>
              <w:kinsoku/>
              <w:wordWrap/>
              <w:overflowPunct/>
              <w:topLinePunct w:val="0"/>
              <w:autoSpaceDE/>
              <w:autoSpaceDN/>
              <w:bidi w:val="0"/>
              <w:adjustRightInd w:val="0"/>
              <w:snapToGrid/>
              <w:spacing w:before="0" w:beforeAutospacing="0" w:after="0" w:line="240" w:lineRule="auto"/>
              <w:ind w:left="0" w:leftChars="0" w:firstLine="0" w:firstLineChars="0"/>
              <w:jc w:val="center"/>
              <w:textAlignment w:val="baseline"/>
              <w:rPr>
                <w:rFonts w:hint="eastAsia" w:ascii="宋体" w:hAnsi="宋体" w:eastAsia="宋体" w:cs="宋体"/>
                <w:b/>
                <w:sz w:val="24"/>
                <w:lang w:val="en-US" w:eastAsia="zh-CN"/>
              </w:rPr>
            </w:pPr>
            <w:r>
              <w:rPr>
                <w:rFonts w:hint="eastAsia" w:ascii="宋体" w:hAnsi="宋体" w:eastAsia="宋体" w:cs="宋体"/>
                <w:b/>
                <w:sz w:val="24"/>
                <w:lang w:val="en-US" w:eastAsia="zh-CN"/>
              </w:rPr>
              <w:t>时间</w:t>
            </w:r>
          </w:p>
        </w:tc>
        <w:tc>
          <w:tcPr>
            <w:tcW w:w="82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381DBB8">
            <w:pPr>
              <w:pStyle w:val="6"/>
              <w:keepNext w:val="0"/>
              <w:keepLines w:val="0"/>
              <w:pageBreakBefore w:val="0"/>
              <w:widowControl/>
              <w:kinsoku/>
              <w:wordWrap/>
              <w:overflowPunct/>
              <w:topLinePunct w:val="0"/>
              <w:autoSpaceDE/>
              <w:autoSpaceDN/>
              <w:bidi w:val="0"/>
              <w:adjustRightInd w:val="0"/>
              <w:snapToGrid/>
              <w:spacing w:before="0" w:beforeAutospacing="0" w:after="0" w:line="240" w:lineRule="auto"/>
              <w:ind w:left="0" w:leftChars="0" w:firstLine="0" w:firstLineChars="0"/>
              <w:jc w:val="center"/>
              <w:textAlignment w:val="baseline"/>
              <w:rPr>
                <w:rFonts w:hint="eastAsia" w:ascii="宋体" w:hAnsi="宋体" w:eastAsia="宋体" w:cs="宋体"/>
                <w:sz w:val="24"/>
              </w:rPr>
            </w:pPr>
            <w:r>
              <w:rPr>
                <w:rFonts w:hint="eastAsia" w:ascii="宋体" w:hAnsi="宋体" w:eastAsia="宋体" w:cs="宋体"/>
                <w:b w:val="0"/>
                <w:bCs/>
                <w:color w:val="auto"/>
                <w:sz w:val="24"/>
                <w:szCs w:val="24"/>
                <w:lang w:val="en-US" w:eastAsia="zh-CN"/>
              </w:rPr>
              <w:t>工作日 上午9:00-12:00，下午14:00-17:00</w:t>
            </w:r>
          </w:p>
        </w:tc>
      </w:tr>
      <w:tr w14:paraId="04C4B8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90" w:hRule="atLeast"/>
        </w:trPr>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14:paraId="4025A1DD">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firstLine="0" w:firstLineChars="0"/>
              <w:jc w:val="center"/>
              <w:textAlignment w:val="baseline"/>
              <w:rPr>
                <w:rFonts w:hint="eastAsia" w:ascii="宋体" w:hAnsi="宋体" w:eastAsia="宋体" w:cs="宋体"/>
              </w:rPr>
            </w:pPr>
            <w:r>
              <w:rPr>
                <w:rFonts w:hint="eastAsia" w:ascii="宋体" w:hAnsi="宋体" w:eastAsia="宋体" w:cs="宋体"/>
                <w:b/>
                <w:bCs w:val="0"/>
                <w:color w:val="000000"/>
                <w:kern w:val="2"/>
                <w:sz w:val="24"/>
                <w:szCs w:val="24"/>
                <w:vertAlign w:val="baseline"/>
              </w:rPr>
              <w:t>相关</w:t>
            </w:r>
          </w:p>
          <w:p w14:paraId="5210E634">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firstLine="0" w:firstLineChars="0"/>
              <w:jc w:val="center"/>
              <w:textAlignment w:val="baseline"/>
              <w:rPr>
                <w:rFonts w:hint="eastAsia" w:ascii="宋体" w:hAnsi="宋体" w:eastAsia="宋体" w:cs="宋体"/>
              </w:rPr>
            </w:pPr>
            <w:r>
              <w:rPr>
                <w:rFonts w:hint="eastAsia" w:ascii="宋体" w:hAnsi="宋体" w:eastAsia="宋体" w:cs="宋体"/>
                <w:b/>
                <w:bCs w:val="0"/>
                <w:color w:val="000000"/>
                <w:kern w:val="2"/>
                <w:sz w:val="24"/>
                <w:szCs w:val="24"/>
                <w:vertAlign w:val="baseline"/>
              </w:rPr>
              <w:t>文件</w:t>
            </w:r>
          </w:p>
          <w:p w14:paraId="64EFA6C7">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宋体" w:hAnsi="宋体" w:eastAsia="宋体" w:cs="宋体"/>
                <w:kern w:val="0"/>
                <w:sz w:val="24"/>
                <w:szCs w:val="24"/>
                <w:lang w:val="en-US" w:eastAsia="zh-CN" w:bidi="ar-SA"/>
              </w:rPr>
            </w:pPr>
            <w:r>
              <w:rPr>
                <w:rFonts w:hint="eastAsia" w:ascii="宋体" w:hAnsi="宋体" w:eastAsia="宋体" w:cs="宋体"/>
                <w:b/>
                <w:bCs w:val="0"/>
                <w:color w:val="000000"/>
                <w:kern w:val="2"/>
                <w:sz w:val="24"/>
                <w:szCs w:val="24"/>
                <w:vertAlign w:val="baseline"/>
              </w:rPr>
              <w:t>依据</w:t>
            </w:r>
          </w:p>
        </w:tc>
        <w:tc>
          <w:tcPr>
            <w:tcW w:w="82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E551BAD">
            <w:pPr>
              <w:keepNext w:val="0"/>
              <w:keepLines w:val="0"/>
              <w:pageBreakBefore w:val="0"/>
              <w:widowControl w:val="0"/>
              <w:suppressLineNumbers w:val="0"/>
              <w:kinsoku/>
              <w:wordWrap/>
              <w:overflowPunct/>
              <w:topLinePunct w:val="0"/>
              <w:autoSpaceDE w:val="0"/>
              <w:autoSpaceDN/>
              <w:bidi w:val="0"/>
              <w:snapToGrid/>
              <w:spacing w:before="0" w:beforeAutospacing="0" w:after="0" w:afterAutospacing="0" w:line="240" w:lineRule="auto"/>
              <w:ind w:left="0" w:right="0"/>
              <w:jc w:val="left"/>
              <w:rPr>
                <w:rFonts w:hint="eastAsia" w:ascii="宋体" w:hAnsi="宋体" w:eastAsia="宋体" w:cs="宋体"/>
                <w:b w:val="0"/>
                <w:bCs w:val="0"/>
              </w:rPr>
            </w:pPr>
            <w:r>
              <w:rPr>
                <w:rFonts w:hint="eastAsia" w:ascii="宋体" w:hAnsi="宋体" w:cs="宋体"/>
                <w:b w:val="0"/>
                <w:bCs w:val="0"/>
                <w:kern w:val="2"/>
                <w:sz w:val="24"/>
                <w:szCs w:val="24"/>
                <w:lang w:val="en-US" w:eastAsia="zh-CN" w:bidi="ar"/>
              </w:rPr>
              <w:t>1.</w:t>
            </w:r>
            <w:r>
              <w:rPr>
                <w:rFonts w:hint="eastAsia" w:ascii="宋体" w:hAnsi="宋体" w:eastAsia="宋体" w:cs="宋体"/>
                <w:b w:val="0"/>
                <w:bCs w:val="0"/>
                <w:kern w:val="2"/>
                <w:sz w:val="24"/>
                <w:szCs w:val="24"/>
                <w:lang w:val="en-US" w:eastAsia="zh-CN" w:bidi="ar"/>
              </w:rPr>
              <w:t>施工图设计文件审查</w:t>
            </w:r>
          </w:p>
          <w:p w14:paraId="265A3FCC">
            <w:pPr>
              <w:keepNext w:val="0"/>
              <w:keepLines w:val="0"/>
              <w:pageBreakBefore w:val="0"/>
              <w:widowControl w:val="0"/>
              <w:suppressLineNumbers w:val="0"/>
              <w:kinsoku/>
              <w:wordWrap/>
              <w:overflowPunct/>
              <w:topLinePunct w:val="0"/>
              <w:autoSpaceDE w:val="0"/>
              <w:autoSpaceDN/>
              <w:bidi w:val="0"/>
              <w:snapToGrid/>
              <w:spacing w:before="0" w:beforeAutospacing="0" w:after="0" w:afterAutospacing="0" w:line="240" w:lineRule="auto"/>
              <w:ind w:left="0" w:right="0"/>
              <w:jc w:val="left"/>
              <w:rPr>
                <w:rFonts w:hint="eastAsia" w:ascii="宋体" w:hAnsi="宋体" w:eastAsia="宋体" w:cs="宋体"/>
              </w:rPr>
            </w:pPr>
            <w:r>
              <w:rPr>
                <w:rFonts w:hint="eastAsia" w:ascii="宋体" w:hAnsi="宋体" w:eastAsia="宋体" w:cs="宋体"/>
                <w:kern w:val="2"/>
                <w:sz w:val="24"/>
                <w:szCs w:val="24"/>
                <w:lang w:val="en-US" w:eastAsia="zh-CN" w:bidi="ar"/>
              </w:rPr>
              <w:t>内蒙古自治区住房和城乡建设厅人民防</w:t>
            </w:r>
            <w:r>
              <w:rPr>
                <w:rFonts w:hint="eastAsia" w:ascii="宋体" w:hAnsi="宋体" w:cs="宋体"/>
                <w:kern w:val="2"/>
                <w:sz w:val="24"/>
                <w:szCs w:val="24"/>
                <w:lang w:val="en-US" w:eastAsia="zh-CN" w:bidi="ar"/>
              </w:rPr>
              <w:t>空</w:t>
            </w:r>
            <w:bookmarkStart w:id="0" w:name="_GoBack"/>
            <w:bookmarkEnd w:id="0"/>
            <w:r>
              <w:rPr>
                <w:rFonts w:hint="eastAsia" w:ascii="宋体" w:hAnsi="宋体" w:eastAsia="宋体" w:cs="宋体"/>
                <w:kern w:val="2"/>
                <w:sz w:val="24"/>
                <w:szCs w:val="24"/>
                <w:lang w:val="en-US" w:eastAsia="zh-CN" w:bidi="ar"/>
              </w:rPr>
              <w:t>办公室关于印发《内蒙古自治区深化房屋建筑和市政工程施工图联合审查改革的指导意见》（内建质〔2022〕97号）</w:t>
            </w:r>
          </w:p>
          <w:p w14:paraId="07DB7E85">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left"/>
              <w:textAlignment w:val="auto"/>
              <w:rPr>
                <w:rFonts w:hint="eastAsia" w:ascii="宋体" w:hAnsi="宋体" w:eastAsia="宋体" w:cs="宋体"/>
                <w:color w:val="auto"/>
              </w:rPr>
            </w:pPr>
            <w:r>
              <w:rPr>
                <w:rFonts w:hint="eastAsia" w:ascii="宋体" w:hAnsi="宋体" w:eastAsia="宋体" w:cs="宋体"/>
                <w:color w:val="auto"/>
                <w:kern w:val="2"/>
                <w:sz w:val="24"/>
                <w:szCs w:val="24"/>
                <w:lang w:val="en-US" w:eastAsia="zh-CN" w:bidi="ar"/>
              </w:rPr>
              <w:t>2.建筑工程施工许可证核发的法律依据</w:t>
            </w:r>
          </w:p>
          <w:p w14:paraId="1A4143AF">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left"/>
              <w:textAlignment w:val="auto"/>
              <w:rPr>
                <w:rFonts w:hint="eastAsia" w:ascii="宋体" w:hAnsi="宋体" w:eastAsia="宋体" w:cs="宋体"/>
                <w:color w:val="auto"/>
              </w:rPr>
            </w:pPr>
            <w:r>
              <w:rPr>
                <w:rFonts w:hint="eastAsia" w:ascii="宋体" w:hAnsi="宋体" w:eastAsia="宋体" w:cs="宋体"/>
                <w:color w:val="auto"/>
                <w:kern w:val="2"/>
                <w:sz w:val="24"/>
                <w:szCs w:val="24"/>
                <w:lang w:val="en-US" w:eastAsia="zh-CN" w:bidi="ar"/>
              </w:rPr>
              <w:t>《建筑工程施工许可管理办法》第二条和第五条</w:t>
            </w:r>
          </w:p>
          <w:p w14:paraId="234E5C8B">
            <w:pPr>
              <w:keepNext w:val="0"/>
              <w:keepLines w:val="0"/>
              <w:pageBreakBefore w:val="0"/>
              <w:widowControl w:val="0"/>
              <w:suppressLineNumbers w:val="0"/>
              <w:kinsoku/>
              <w:wordWrap/>
              <w:overflowPunct/>
              <w:topLinePunct w:val="0"/>
              <w:autoSpaceDE w:val="0"/>
              <w:autoSpaceDN/>
              <w:bidi w:val="0"/>
              <w:snapToGrid/>
              <w:spacing w:before="0" w:beforeAutospacing="0" w:after="0" w:afterAutospacing="0" w:line="240" w:lineRule="auto"/>
              <w:ind w:left="0" w:leftChars="0" w:right="0"/>
              <w:jc w:val="left"/>
              <w:rPr>
                <w:rFonts w:hint="eastAsia" w:ascii="宋体" w:hAnsi="宋体" w:eastAsia="宋体" w:cs="宋体"/>
              </w:rPr>
            </w:pPr>
            <w:r>
              <w:rPr>
                <w:rFonts w:hint="eastAsia" w:ascii="宋体" w:hAnsi="宋体" w:eastAsia="宋体" w:cs="宋体"/>
                <w:kern w:val="2"/>
                <w:sz w:val="24"/>
                <w:szCs w:val="24"/>
                <w:lang w:val="en-US" w:eastAsia="zh-CN" w:bidi="ar"/>
              </w:rPr>
              <w:t>《关于全面开展工程建设项目审批制度改革的实施意见》（国办发〔2019〕11号）</w:t>
            </w:r>
          </w:p>
          <w:p w14:paraId="3D51CACD">
            <w:pPr>
              <w:keepNext w:val="0"/>
              <w:keepLines w:val="0"/>
              <w:pageBreakBefore w:val="0"/>
              <w:widowControl w:val="0"/>
              <w:suppressLineNumbers w:val="0"/>
              <w:kinsoku/>
              <w:wordWrap/>
              <w:overflowPunct/>
              <w:topLinePunct w:val="0"/>
              <w:autoSpaceDE w:val="0"/>
              <w:autoSpaceDN/>
              <w:bidi w:val="0"/>
              <w:snapToGrid/>
              <w:spacing w:before="0" w:beforeAutospacing="0" w:after="0" w:afterAutospacing="0" w:line="240" w:lineRule="auto"/>
              <w:ind w:left="0" w:leftChars="0" w:right="0"/>
              <w:jc w:val="left"/>
              <w:rPr>
                <w:rFonts w:hint="eastAsia" w:ascii="宋体" w:hAnsi="宋体" w:eastAsia="宋体" w:cs="宋体"/>
              </w:rPr>
            </w:pPr>
            <w:r>
              <w:rPr>
                <w:rFonts w:hint="eastAsia" w:ascii="宋体" w:hAnsi="宋体" w:eastAsia="宋体" w:cs="宋体"/>
                <w:kern w:val="2"/>
                <w:sz w:val="24"/>
                <w:szCs w:val="24"/>
                <w:lang w:val="en-US" w:eastAsia="zh-CN" w:bidi="ar"/>
              </w:rPr>
              <w:t>《内蒙古自治区人民政府关于印发自治区以更优营商环境服务市场主体行动方案的通知》（内政发〔2022〕4号）</w:t>
            </w:r>
          </w:p>
          <w:p w14:paraId="6D458DDE">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textAlignment w:val="baseline"/>
              <w:rPr>
                <w:rFonts w:hint="eastAsia" w:ascii="宋体" w:hAnsi="宋体" w:eastAsia="宋体" w:cs="宋体"/>
                <w:kern w:val="0"/>
                <w:sz w:val="24"/>
                <w:szCs w:val="24"/>
                <w:lang w:val="en-US" w:eastAsia="zh-CN" w:bidi="ar-SA"/>
              </w:rPr>
            </w:pPr>
            <w:r>
              <w:rPr>
                <w:rFonts w:hint="eastAsia" w:ascii="宋体" w:hAnsi="宋体" w:eastAsia="宋体" w:cs="宋体"/>
                <w:color w:val="000000"/>
                <w:kern w:val="2"/>
                <w:sz w:val="24"/>
                <w:szCs w:val="24"/>
                <w:vertAlign w:val="baseline"/>
              </w:rPr>
              <w:t>《内蒙古自治区住房和城乡建设厅 自然资源厅 人民防空办公室 关于房屋建筑和城市基础设施工程建设项目有关审批事项合并的通知》（内建办〔2022〕89号）</w:t>
            </w:r>
          </w:p>
        </w:tc>
      </w:tr>
      <w:tr w14:paraId="5A4849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1008" w:hRule="exact"/>
        </w:trPr>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14:paraId="2764AE9B">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申请</w:t>
            </w:r>
          </w:p>
          <w:p w14:paraId="534C6267">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条件</w:t>
            </w:r>
          </w:p>
        </w:tc>
        <w:tc>
          <w:tcPr>
            <w:tcW w:w="82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73927FB">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呼伦贝尔市行政区域内的房屋建筑和城市基础设施工程。不包括特殊工程和交通、水利、能源等领域的重大工程以及重污染、高环境风险、高安全风险、严重影响生态的工程建设项目及重点风貌管控区项目。</w:t>
            </w:r>
          </w:p>
        </w:tc>
      </w:tr>
      <w:tr w14:paraId="3AD1A0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149" w:hRule="atLeast"/>
        </w:trPr>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14:paraId="37B8AE62">
            <w:pPr>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left="0" w:leftChars="0" w:right="0" w:rightChars="0"/>
              <w:jc w:val="center"/>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申报</w:t>
            </w:r>
          </w:p>
          <w:p w14:paraId="75BEB877">
            <w:pPr>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left="0" w:leftChars="0" w:right="0" w:rightChars="0"/>
              <w:jc w:val="center"/>
              <w:rPr>
                <w:rFonts w:hint="eastAsia" w:ascii="宋体" w:hAnsi="宋体" w:eastAsia="宋体" w:cs="宋体"/>
                <w:kern w:val="2"/>
                <w:sz w:val="21"/>
                <w:szCs w:val="24"/>
                <w:lang w:val="en-US" w:eastAsia="zh-CN" w:bidi="ar-SA"/>
              </w:rPr>
            </w:pPr>
            <w:r>
              <w:rPr>
                <w:rFonts w:hint="eastAsia" w:ascii="宋体" w:hAnsi="宋体" w:eastAsia="宋体" w:cs="宋体"/>
                <w:b/>
                <w:bCs w:val="0"/>
                <w:kern w:val="2"/>
                <w:sz w:val="24"/>
                <w:szCs w:val="24"/>
                <w:lang w:val="en-US" w:eastAsia="zh-CN" w:bidi="ar"/>
              </w:rPr>
              <w:t>材料</w:t>
            </w:r>
          </w:p>
        </w:tc>
        <w:tc>
          <w:tcPr>
            <w:tcW w:w="82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212B38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bCs/>
                <w:color w:val="auto"/>
                <w:kern w:val="0"/>
                <w:sz w:val="24"/>
                <w:szCs w:val="24"/>
                <w:lang w:val="en-US" w:eastAsia="zh-CN" w:bidi="ar-SA"/>
              </w:rPr>
            </w:pPr>
            <w:r>
              <w:rPr>
                <w:rFonts w:hint="eastAsia" w:ascii="宋体" w:hAnsi="宋体" w:eastAsia="宋体" w:cs="宋体"/>
                <w:b/>
                <w:bCs/>
                <w:color w:val="auto"/>
                <w:kern w:val="2"/>
                <w:sz w:val="24"/>
                <w:szCs w:val="24"/>
                <w:lang w:val="en-US" w:eastAsia="zh-CN" w:bidi="ar"/>
              </w:rPr>
              <w:t>1房屋建筑和市政基础设施工程施工图设计审查（审图机构）</w:t>
            </w:r>
          </w:p>
          <w:p w14:paraId="234F35FA">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（1）勘察、设计单位资质证书</w:t>
            </w:r>
          </w:p>
          <w:p w14:paraId="0C97C920">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（2）工程建设项目立项批复及规划许可证</w:t>
            </w:r>
          </w:p>
          <w:p w14:paraId="02AB8E9B">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（3）勘察、设计合同</w:t>
            </w:r>
          </w:p>
          <w:p w14:paraId="3B8BD271">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（4）应建防空地下室的民用建设项目审批书</w:t>
            </w:r>
          </w:p>
          <w:p w14:paraId="702AAF0A">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（5）施工图勘察设计文件审查签收登记单</w:t>
            </w:r>
          </w:p>
          <w:p w14:paraId="0E3337E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
              </w:rPr>
              <w:t>2建筑工程施工许可证核发（住建部门）</w:t>
            </w:r>
          </w:p>
          <w:p w14:paraId="0D9872E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（1）国有土地使用证、国有土地使用权出让批准书、建设用地批准书或建设用地规划许可证</w:t>
            </w:r>
          </w:p>
          <w:p w14:paraId="4C755E4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（2）建设工程规划许可证(含人防主管部门批准防空地下室建设有关文件)</w:t>
            </w:r>
          </w:p>
          <w:p w14:paraId="1B18DB30">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（3）施工场地已具备施工条件承诺书</w:t>
            </w:r>
          </w:p>
          <w:p w14:paraId="42D2339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（4）中标通知书（依法必须招标工程，含人防工程）</w:t>
            </w:r>
          </w:p>
          <w:p w14:paraId="3219410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（5）施工总包合同（含人防工程）</w:t>
            </w:r>
          </w:p>
          <w:p w14:paraId="227C60E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（6）建设资金已经落实承诺书</w:t>
            </w:r>
          </w:p>
          <w:p w14:paraId="75D4100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（7）施工图设计文件审查合格书（联合图审）</w:t>
            </w:r>
          </w:p>
          <w:p w14:paraId="1763246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（8）全套施工图纸（加盖图审印章，包含人防、消防）</w:t>
            </w:r>
          </w:p>
          <w:p w14:paraId="77795DD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（9）建设、勘察、设计、施工、监理单位、防护设备定点生产企业法定代表人签署的工程质量责任授权书以及项目负责人签署的工程质量终身责任承诺书（含人防工程）</w:t>
            </w:r>
          </w:p>
          <w:p w14:paraId="2617DC0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（10）建设、施工、监理单位法定代表人以及项目负责人签署的工程项目安全生产责任承诺书</w:t>
            </w:r>
          </w:p>
          <w:p w14:paraId="2F9CCA90">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（11）施工组织设计文件（含危险性较大的分部分项工程清单、地下室工程专项施工方案）</w:t>
            </w:r>
          </w:p>
          <w:p w14:paraId="243EA211">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（12）人防地下室工程监理规划和实施细则</w:t>
            </w:r>
          </w:p>
          <w:p w14:paraId="462D20E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（13）具备保证工程质量和安全具体措施承诺书</w:t>
            </w:r>
          </w:p>
          <w:p w14:paraId="260E480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（14）地质勘察报告</w:t>
            </w:r>
          </w:p>
          <w:p w14:paraId="513250D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（15）人防工程监理合同、监理中标通知书（如有）</w:t>
            </w:r>
          </w:p>
          <w:p w14:paraId="2DCFCD6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（16）人防工程设计合同</w:t>
            </w:r>
          </w:p>
          <w:p w14:paraId="4FBB9BF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（17）易地建设费缴纳凭证（经人防部门批准易地建设的需提供）</w:t>
            </w:r>
          </w:p>
          <w:p w14:paraId="688E7AD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（18）依法需要批准的临时性建筑，应当提交批准文件</w:t>
            </w:r>
          </w:p>
          <w:p w14:paraId="6038D781">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（19）特殊消防设计技术资料（特殊消防设计文件，设计采用的国际标准、境外工程建设消防技术标准的中文文本，以及有关的应用实例、产品说明等资料）</w:t>
            </w:r>
          </w:p>
          <w:p w14:paraId="1F2AF7C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cstheme="minorEastAsia"/>
                <w:b/>
                <w:bCs/>
                <w:color w:val="auto"/>
                <w:kern w:val="2"/>
                <w:sz w:val="30"/>
                <w:szCs w:val="30"/>
                <w:highlight w:val="none"/>
                <w:lang w:val="en-US" w:eastAsia="zh-CN" w:bidi="ar"/>
              </w:rPr>
              <w:t>3</w:t>
            </w:r>
            <w:r>
              <w:rPr>
                <w:rFonts w:hint="eastAsia" w:asciiTheme="minorEastAsia" w:hAnsiTheme="minorEastAsia" w:eastAsiaTheme="minorEastAsia" w:cstheme="minorEastAsia"/>
                <w:b/>
                <w:bCs/>
                <w:color w:val="auto"/>
                <w:kern w:val="2"/>
                <w:sz w:val="30"/>
                <w:szCs w:val="30"/>
                <w:highlight w:val="none"/>
                <w:lang w:val="en-US" w:eastAsia="zh-CN" w:bidi="ar"/>
              </w:rPr>
              <w:t>可并行申请审批事项（选择性办理，开工前完成即可）</w:t>
            </w:r>
          </w:p>
          <w:p w14:paraId="079B817B">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24"/>
                <w:szCs w:val="24"/>
                <w:lang w:val="en-US" w:eastAsia="zh-CN" w:bidi="ar"/>
              </w:rPr>
            </w:pPr>
            <w:r>
              <w:rPr>
                <w:rFonts w:hint="eastAsia" w:asciiTheme="minorEastAsia" w:hAnsiTheme="minorEastAsia" w:cstheme="minorEastAsia"/>
                <w:b/>
                <w:bCs/>
                <w:color w:val="auto"/>
                <w:kern w:val="2"/>
                <w:sz w:val="24"/>
                <w:szCs w:val="24"/>
                <w:lang w:val="en-US" w:eastAsia="zh-CN" w:bidi="ar"/>
              </w:rPr>
              <w:t>3.1</w:t>
            </w:r>
            <w:r>
              <w:rPr>
                <w:rFonts w:hint="eastAsia" w:asciiTheme="minorEastAsia" w:hAnsiTheme="minorEastAsia" w:eastAsiaTheme="minorEastAsia" w:cstheme="minorEastAsia"/>
                <w:b/>
                <w:bCs/>
                <w:color w:val="auto"/>
                <w:kern w:val="2"/>
                <w:sz w:val="24"/>
                <w:szCs w:val="24"/>
                <w:lang w:val="en-US" w:eastAsia="zh-CN" w:bidi="ar"/>
              </w:rPr>
              <w:t>城镇污水排入排水管网许可（住建部门）</w:t>
            </w:r>
          </w:p>
          <w:p w14:paraId="396EDAD4">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（1）城镇污水排入排水管网许可申请表；</w:t>
            </w:r>
          </w:p>
          <w:p w14:paraId="541328B1">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（2）排水户内部排水管网、专用检测井、雨污水排放口位置和口径的图纸及说明等材料；</w:t>
            </w:r>
          </w:p>
          <w:p w14:paraId="6E6CE275">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（3）按照国家有关规定建设污水预处理设施的有关材料；</w:t>
            </w:r>
          </w:p>
          <w:p w14:paraId="667B92DA">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（4）排水隐蔽工程竣工报告，或者排水户承诺排水隐蔽工程合格且不存在雨水污水管网混接错接、雨水污水混排的书面承诺书；</w:t>
            </w:r>
          </w:p>
          <w:p w14:paraId="18D716A7">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（5）排水水质符合相关标准的检测报告或者排水水质符合相关标准的书面承诺书；</w:t>
            </w:r>
          </w:p>
          <w:p w14:paraId="34F45953">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（6）列入重点排污单位名录的排水户应当提供已安装的主要水污染物排放自动监测设备有关材料。</w:t>
            </w:r>
          </w:p>
          <w:p w14:paraId="49098D65">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24"/>
                <w:szCs w:val="24"/>
                <w:lang w:val="en-US" w:eastAsia="zh-CN" w:bidi="ar"/>
              </w:rPr>
            </w:pPr>
            <w:r>
              <w:rPr>
                <w:rFonts w:hint="eastAsia" w:asciiTheme="minorEastAsia" w:hAnsiTheme="minorEastAsia" w:cstheme="minorEastAsia"/>
                <w:b/>
                <w:bCs/>
                <w:color w:val="auto"/>
                <w:kern w:val="2"/>
                <w:sz w:val="24"/>
                <w:szCs w:val="24"/>
                <w:lang w:val="en-US" w:eastAsia="zh-CN" w:bidi="ar"/>
              </w:rPr>
              <w:t>3.2</w:t>
            </w:r>
            <w:r>
              <w:rPr>
                <w:rFonts w:hint="eastAsia" w:asciiTheme="minorEastAsia" w:hAnsiTheme="minorEastAsia" w:eastAsiaTheme="minorEastAsia" w:cstheme="minorEastAsia"/>
                <w:b/>
                <w:bCs/>
                <w:color w:val="auto"/>
                <w:kern w:val="2"/>
                <w:sz w:val="24"/>
                <w:szCs w:val="24"/>
                <w:lang w:val="en-US" w:eastAsia="zh-CN" w:bidi="ar"/>
              </w:rPr>
              <w:t>城市建筑垃圾处置核准（住建部门）</w:t>
            </w:r>
          </w:p>
          <w:p w14:paraId="6BF577E6">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（1）城市建筑垃圾处置核准处置申请表；</w:t>
            </w:r>
          </w:p>
          <w:p w14:paraId="7F9CB7F3">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（2）建筑垃圾处置设施的土地使用证明；</w:t>
            </w:r>
          </w:p>
          <w:p w14:paraId="54BC9513">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（3）有处置设施的场地平面图、进场路线图，有健全的环境卫生和安全管理制度并得到有效执行；</w:t>
            </w:r>
          </w:p>
          <w:p w14:paraId="59E3CA07">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宋体" w:hAnsi="宋体" w:eastAsia="宋体" w:cs="宋体"/>
                <w:kern w:val="0"/>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
              </w:rPr>
              <w:t>（4）具有建筑垃圾分类处理的方案和对废混凝土、金属、木材等回收利用的方案。</w:t>
            </w:r>
          </w:p>
        </w:tc>
      </w:tr>
      <w:tr w14:paraId="0BC9AC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598" w:hRule="atLeast"/>
        </w:trPr>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14:paraId="53E7EA71">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办理</w:t>
            </w:r>
          </w:p>
          <w:p w14:paraId="69C112E3">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程序</w:t>
            </w:r>
          </w:p>
        </w:tc>
        <w:tc>
          <w:tcPr>
            <w:tcW w:w="82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1DA8B84">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kern w:val="2"/>
                <w:sz w:val="24"/>
                <w:szCs w:val="24"/>
                <w:highlight w:val="none"/>
                <w:lang w:val="en-US" w:eastAsia="zh-CN" w:bidi="ar-SA"/>
              </w:rPr>
            </w:pPr>
            <w:r>
              <w:rPr>
                <w:rFonts w:hint="eastAsia" w:ascii="宋体" w:hAnsi="宋体" w:cs="宋体"/>
                <w:b/>
                <w:bCs/>
                <w:kern w:val="2"/>
                <w:sz w:val="24"/>
                <w:szCs w:val="24"/>
                <w:lang w:val="en-US" w:eastAsia="zh-CN" w:bidi="ar-SA"/>
              </w:rPr>
              <w:t>1.</w:t>
            </w:r>
            <w:r>
              <w:rPr>
                <w:rFonts w:hint="eastAsia" w:ascii="宋体" w:hAnsi="宋体" w:eastAsia="宋体" w:cs="宋体"/>
                <w:b/>
                <w:bCs/>
                <w:kern w:val="2"/>
                <w:sz w:val="24"/>
                <w:szCs w:val="24"/>
                <w:lang w:val="en-US" w:eastAsia="zh-CN" w:bidi="ar-SA"/>
              </w:rPr>
              <w:t>申报。</w:t>
            </w:r>
            <w:r>
              <w:rPr>
                <w:rFonts w:hint="eastAsia" w:ascii="宋体" w:hAnsi="宋体" w:eastAsia="宋体" w:cs="宋体"/>
                <w:kern w:val="2"/>
                <w:sz w:val="24"/>
                <w:szCs w:val="24"/>
                <w:lang w:val="en-US" w:eastAsia="zh-CN" w:bidi="ar-SA"/>
              </w:rPr>
              <w:t>建设单位取得图审合格书后，建设单位通过工程建设项目审批管理系统网上申报平台，按照办事指南要求填</w:t>
            </w:r>
            <w:r>
              <w:rPr>
                <w:rFonts w:hint="eastAsia" w:ascii="宋体" w:hAnsi="宋体" w:eastAsia="宋体" w:cs="宋体"/>
                <w:kern w:val="2"/>
                <w:sz w:val="24"/>
                <w:szCs w:val="24"/>
                <w:highlight w:val="none"/>
                <w:lang w:val="en-US" w:eastAsia="zh-CN" w:bidi="ar-SA"/>
              </w:rPr>
              <w:t>写施工许可申请表，并上传相应资料，申请办理施工许可阶段所有事项。</w:t>
            </w:r>
          </w:p>
          <w:p w14:paraId="068A9CA6">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kern w:val="2"/>
                <w:sz w:val="24"/>
                <w:szCs w:val="24"/>
                <w:lang w:val="en-US" w:eastAsia="zh-CN" w:bidi="ar-SA"/>
              </w:rPr>
            </w:pPr>
            <w:r>
              <w:rPr>
                <w:rFonts w:hint="eastAsia" w:ascii="宋体" w:hAnsi="宋体" w:cs="宋体"/>
                <w:b/>
                <w:bCs/>
                <w:kern w:val="2"/>
                <w:sz w:val="24"/>
                <w:szCs w:val="24"/>
                <w:highlight w:val="none"/>
                <w:lang w:val="en-US" w:eastAsia="zh-CN" w:bidi="ar-SA"/>
              </w:rPr>
              <w:t>2.</w:t>
            </w:r>
            <w:r>
              <w:rPr>
                <w:rFonts w:hint="eastAsia" w:ascii="宋体" w:hAnsi="宋体" w:eastAsia="宋体" w:cs="宋体"/>
                <w:b/>
                <w:bCs/>
                <w:kern w:val="2"/>
                <w:sz w:val="24"/>
                <w:szCs w:val="24"/>
                <w:highlight w:val="none"/>
                <w:lang w:val="en-US" w:eastAsia="zh-CN" w:bidi="ar-SA"/>
              </w:rPr>
              <w:t>受理。</w:t>
            </w:r>
            <w:r>
              <w:rPr>
                <w:rFonts w:hint="eastAsia" w:ascii="宋体" w:hAnsi="宋体" w:eastAsia="宋体" w:cs="宋体"/>
                <w:kern w:val="2"/>
                <w:sz w:val="24"/>
                <w:szCs w:val="24"/>
                <w:highlight w:val="none"/>
                <w:lang w:val="en-US" w:eastAsia="zh-CN" w:bidi="ar-SA"/>
              </w:rPr>
              <w:t>建设单位完成网上申报后，将与电子申报材</w:t>
            </w:r>
            <w:r>
              <w:rPr>
                <w:rFonts w:hint="eastAsia" w:ascii="宋体" w:hAnsi="宋体" w:eastAsia="宋体" w:cs="宋体"/>
                <w:kern w:val="2"/>
                <w:sz w:val="24"/>
                <w:szCs w:val="24"/>
                <w:lang w:val="en-US" w:eastAsia="zh-CN" w:bidi="ar-SA"/>
              </w:rPr>
              <w:t>料一致的纸质资料送至综合窗口。综合窗口对纸质申请资料进行统一接件登记后，连同电子资料一并送至各并联审批部门窗口。各并联审批部门窗口对申请材料齐全且符合相关要求的，当场受理；申请材料不齐全或不符合相关要求的，应一次性出具补正意见，材料补正齐全后方可进入审批环节。</w:t>
            </w:r>
          </w:p>
          <w:p w14:paraId="00A7821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kern w:val="2"/>
                <w:sz w:val="24"/>
                <w:szCs w:val="24"/>
                <w:lang w:val="en-US" w:eastAsia="zh-CN" w:bidi="ar-SA"/>
              </w:rPr>
            </w:pPr>
            <w:r>
              <w:rPr>
                <w:rFonts w:hint="eastAsia" w:ascii="宋体" w:hAnsi="宋体" w:cs="宋体"/>
                <w:b/>
                <w:bCs/>
                <w:kern w:val="2"/>
                <w:sz w:val="24"/>
                <w:szCs w:val="24"/>
                <w:lang w:val="en-US" w:eastAsia="zh-CN" w:bidi="ar-SA"/>
              </w:rPr>
              <w:t>3.</w:t>
            </w:r>
            <w:r>
              <w:rPr>
                <w:rFonts w:hint="eastAsia" w:ascii="宋体" w:hAnsi="宋体" w:eastAsia="宋体" w:cs="宋体"/>
                <w:b/>
                <w:bCs/>
                <w:kern w:val="2"/>
                <w:sz w:val="24"/>
                <w:szCs w:val="24"/>
                <w:lang w:val="en-US" w:eastAsia="zh-CN" w:bidi="ar-SA"/>
              </w:rPr>
              <w:t>审查。</w:t>
            </w:r>
            <w:r>
              <w:rPr>
                <w:rFonts w:hint="eastAsia" w:ascii="宋体" w:hAnsi="宋体" w:eastAsia="宋体" w:cs="宋体"/>
                <w:kern w:val="2"/>
                <w:sz w:val="24"/>
                <w:szCs w:val="24"/>
                <w:lang w:val="en-US" w:eastAsia="zh-CN" w:bidi="ar-SA"/>
              </w:rPr>
              <w:t>各审批部门应当对申请人提交的申请材料进行审查，申请人的申请符合法定条件、要求的，应当依法按照审批部门职责、权限作出准予许可的书面决定。</w:t>
            </w:r>
          </w:p>
          <w:p w14:paraId="1E60C49B">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宋体" w:hAnsi="宋体" w:eastAsia="宋体" w:cs="宋体"/>
                <w:color w:val="000000"/>
                <w:sz w:val="24"/>
                <w:szCs w:val="24"/>
              </w:rPr>
            </w:pPr>
            <w:r>
              <w:rPr>
                <w:rFonts w:hint="eastAsia" w:ascii="宋体" w:hAnsi="宋体" w:cs="宋体"/>
                <w:b/>
                <w:bCs/>
                <w:kern w:val="2"/>
                <w:sz w:val="24"/>
                <w:szCs w:val="24"/>
                <w:lang w:val="en-US" w:eastAsia="zh-CN" w:bidi="ar-SA"/>
              </w:rPr>
              <w:t>4.</w:t>
            </w:r>
            <w:r>
              <w:rPr>
                <w:rFonts w:hint="eastAsia" w:ascii="宋体" w:hAnsi="宋体" w:eastAsia="宋体" w:cs="宋体"/>
                <w:b/>
                <w:bCs/>
                <w:kern w:val="2"/>
                <w:sz w:val="24"/>
                <w:szCs w:val="24"/>
                <w:lang w:val="en-US" w:eastAsia="zh-CN" w:bidi="ar-SA"/>
              </w:rPr>
              <w:t>决定。</w:t>
            </w:r>
            <w:r>
              <w:rPr>
                <w:rFonts w:hint="eastAsia" w:ascii="宋体" w:hAnsi="宋体" w:eastAsia="宋体" w:cs="宋体"/>
                <w:kern w:val="2"/>
                <w:sz w:val="24"/>
                <w:szCs w:val="24"/>
                <w:lang w:val="en-US" w:eastAsia="zh-CN" w:bidi="ar-SA"/>
              </w:rPr>
              <w:t>各审批部门在办理时限内出具审批结果，审批结果形成电子证照推送建设项目审批管理系统及电子证照库，纸质证照送交综合窗口，由综合窗口送达申请人，申请人也可登录门户网站自行下载打印电子批文。</w:t>
            </w:r>
          </w:p>
        </w:tc>
      </w:tr>
      <w:tr w14:paraId="3D6DB5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1371" w:hRule="atLeast"/>
        </w:trPr>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14:paraId="7191E316">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b/>
                <w:sz w:val="24"/>
                <w:lang w:val="en-US" w:eastAsia="zh-CN"/>
              </w:rPr>
            </w:pPr>
            <w:r>
              <w:rPr>
                <w:rFonts w:hint="eastAsia" w:ascii="宋体" w:hAnsi="宋体" w:eastAsia="宋体" w:cs="宋体"/>
                <w:b/>
                <w:sz w:val="24"/>
                <w:lang w:val="en-US" w:eastAsia="zh-CN"/>
              </w:rPr>
              <w:t>核发</w:t>
            </w:r>
          </w:p>
          <w:p w14:paraId="59D30AF0">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b/>
                <w:sz w:val="24"/>
                <w:lang w:val="en-US" w:eastAsia="zh-CN"/>
              </w:rPr>
            </w:pPr>
            <w:r>
              <w:rPr>
                <w:rFonts w:hint="eastAsia" w:ascii="宋体" w:hAnsi="宋体" w:eastAsia="宋体" w:cs="宋体"/>
                <w:b/>
                <w:sz w:val="24"/>
                <w:lang w:val="en-US" w:eastAsia="zh-CN"/>
              </w:rPr>
              <w:t>材料</w:t>
            </w:r>
          </w:p>
        </w:tc>
        <w:tc>
          <w:tcPr>
            <w:tcW w:w="82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08F7AE4">
            <w:pPr>
              <w:keepNext w:val="0"/>
              <w:keepLines w:val="0"/>
              <w:pageBreakBefore w:val="0"/>
              <w:widowControl/>
              <w:kinsoku/>
              <w:wordWrap/>
              <w:overflowPunct/>
              <w:topLinePunct w:val="0"/>
              <w:autoSpaceDE/>
              <w:autoSpaceDN/>
              <w:bidi w:val="0"/>
              <w:snapToGrid/>
              <w:spacing w:after="0" w:line="24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1</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勘察文件审查合格书、施工图设计文件审查合格书（含人防施工图审查意见、消防设计审核/备案意见、防雷装置设计审核意见）</w:t>
            </w:r>
            <w:r>
              <w:rPr>
                <w:rFonts w:hint="eastAsia" w:ascii="宋体" w:hAnsi="宋体" w:cs="宋体"/>
                <w:kern w:val="0"/>
                <w:sz w:val="24"/>
                <w:szCs w:val="24"/>
                <w:lang w:eastAsia="zh-CN"/>
              </w:rPr>
              <w:t>。</w:t>
            </w:r>
          </w:p>
          <w:p w14:paraId="25458BBC">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施工许可证</w:t>
            </w:r>
            <w:r>
              <w:rPr>
                <w:rFonts w:hint="eastAsia" w:ascii="宋体" w:hAnsi="宋体" w:cs="宋体"/>
                <w:kern w:val="0"/>
                <w:sz w:val="24"/>
                <w:szCs w:val="24"/>
                <w:lang w:eastAsia="zh-CN"/>
              </w:rPr>
              <w:t>。</w:t>
            </w:r>
          </w:p>
          <w:p w14:paraId="7694A454">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宋体" w:hAnsi="宋体" w:cs="宋体"/>
                <w:kern w:val="0"/>
                <w:sz w:val="24"/>
                <w:szCs w:val="24"/>
                <w:lang w:val="en-US" w:eastAsia="zh-CN"/>
              </w:rPr>
            </w:pPr>
            <w:r>
              <w:rPr>
                <w:rFonts w:hint="eastAsia" w:ascii="宋体" w:hAnsi="宋体" w:eastAsia="宋体" w:cs="宋体"/>
                <w:color w:val="auto"/>
                <w:kern w:val="0"/>
                <w:sz w:val="24"/>
                <w:szCs w:val="24"/>
                <w:vertAlign w:val="baseline"/>
                <w:lang w:val="en-US" w:eastAsia="zh-CN"/>
              </w:rPr>
              <w:t>3.</w:t>
            </w:r>
            <w:r>
              <w:rPr>
                <w:rFonts w:hint="eastAsia" w:ascii="宋体" w:hAnsi="宋体" w:eastAsia="宋体" w:cs="宋体"/>
                <w:color w:val="auto"/>
                <w:kern w:val="2"/>
                <w:sz w:val="24"/>
                <w:szCs w:val="24"/>
                <w:highlight w:val="none"/>
                <w:lang w:val="en-US" w:eastAsia="zh-CN" w:bidi="ar"/>
              </w:rPr>
              <w:t>其他部门出具的决定文书（审批结果），是由需要办理的审批事项来确定的。</w:t>
            </w:r>
          </w:p>
        </w:tc>
      </w:tr>
      <w:tr w14:paraId="16D304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2" w:hRule="atLeast"/>
        </w:trPr>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14:paraId="309728EC">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default" w:ascii="宋体" w:hAnsi="宋体" w:eastAsia="宋体" w:cs="宋体"/>
                <w:b/>
                <w:sz w:val="24"/>
                <w:lang w:val="en-US" w:eastAsia="zh-CN"/>
              </w:rPr>
            </w:pPr>
            <w:r>
              <w:rPr>
                <w:rFonts w:hint="eastAsia" w:ascii="宋体" w:hAnsi="宋体" w:cs="宋体"/>
                <w:b/>
                <w:sz w:val="24"/>
                <w:lang w:val="en-US" w:eastAsia="zh-CN"/>
              </w:rPr>
              <w:t>备注</w:t>
            </w:r>
          </w:p>
        </w:tc>
        <w:tc>
          <w:tcPr>
            <w:tcW w:w="82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97B6D88">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宋体" w:hAnsi="宋体" w:eastAsia="宋体" w:cs="宋体"/>
                <w:kern w:val="0"/>
                <w:sz w:val="24"/>
                <w:szCs w:val="24"/>
                <w:lang w:val="en-US" w:eastAsia="zh-CN"/>
              </w:rPr>
            </w:pPr>
          </w:p>
        </w:tc>
      </w:tr>
    </w:tbl>
    <w:p w14:paraId="41D343E5">
      <w:pPr>
        <w:keepNext w:val="0"/>
        <w:keepLines w:val="0"/>
        <w:pageBreakBefore w:val="0"/>
        <w:widowControl w:val="0"/>
        <w:kinsoku/>
        <w:wordWrap/>
        <w:overflowPunct/>
        <w:topLinePunct w:val="0"/>
        <w:autoSpaceDE/>
        <w:autoSpaceDN/>
        <w:bidi w:val="0"/>
        <w:adjustRightInd/>
        <w:snapToGrid/>
        <w:spacing w:after="0" w:line="480" w:lineRule="exact"/>
        <w:jc w:val="both"/>
        <w:textAlignment w:val="auto"/>
        <w:rPr>
          <w:rFonts w:ascii="宋体" w:hAnsi="宋体" w:cs="等线 Light"/>
          <w:b/>
          <w:bCs/>
          <w:w w:val="98"/>
          <w:sz w:val="21"/>
          <w:szCs w:val="21"/>
        </w:rPr>
      </w:pPr>
    </w:p>
    <w:tbl>
      <w:tblPr>
        <w:tblStyle w:val="7"/>
        <w:tblW w:w="4997"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1105"/>
        <w:gridCol w:w="5000"/>
        <w:gridCol w:w="817"/>
        <w:gridCol w:w="2133"/>
      </w:tblGrid>
      <w:tr w14:paraId="610057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860" w:hRule="atLeast"/>
        </w:trPr>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26460D58">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B4/C2</w:t>
            </w:r>
          </w:p>
        </w:tc>
        <w:tc>
          <w:tcPr>
            <w:tcW w:w="438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45A791B">
            <w:pPr>
              <w:keepNext w:val="0"/>
              <w:keepLines w:val="0"/>
              <w:pageBreakBefore w:val="0"/>
              <w:kinsoku/>
              <w:wordWrap/>
              <w:overflowPunct/>
              <w:topLinePunct w:val="0"/>
              <w:autoSpaceDE/>
              <w:autoSpaceDN/>
              <w:bidi w:val="0"/>
              <w:snapToGrid/>
              <w:spacing w:after="0" w:line="500" w:lineRule="exact"/>
              <w:jc w:val="center"/>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sz w:val="32"/>
                <w:szCs w:val="32"/>
                <w:lang w:val="en-US" w:eastAsia="zh-CN"/>
              </w:rPr>
              <w:t>呼伦贝尔</w:t>
            </w:r>
            <w:r>
              <w:rPr>
                <w:rFonts w:hint="eastAsia" w:ascii="方正小标宋_GBK" w:hAnsi="方正小标宋_GBK" w:eastAsia="方正小标宋_GBK" w:cs="方正小标宋_GBK"/>
                <w:b w:val="0"/>
                <w:bCs/>
                <w:color w:val="auto"/>
                <w:sz w:val="32"/>
                <w:szCs w:val="32"/>
              </w:rPr>
              <w:t>市工程建设项目</w:t>
            </w:r>
          </w:p>
          <w:p w14:paraId="4460EF00">
            <w:pPr>
              <w:keepNext w:val="0"/>
              <w:keepLines w:val="0"/>
              <w:pageBreakBefore w:val="0"/>
              <w:kinsoku/>
              <w:wordWrap/>
              <w:overflowPunct/>
              <w:topLinePunct w:val="0"/>
              <w:autoSpaceDE/>
              <w:autoSpaceDN/>
              <w:bidi w:val="0"/>
              <w:snapToGrid/>
              <w:spacing w:after="0" w:line="5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工程建设</w:t>
            </w:r>
            <w:r>
              <w:rPr>
                <w:rFonts w:hint="eastAsia" w:ascii="方正小标宋_GBK" w:hAnsi="方正小标宋_GBK" w:eastAsia="方正小标宋_GBK" w:cs="方正小标宋_GBK"/>
                <w:b w:val="0"/>
                <w:bCs/>
                <w:color w:val="auto"/>
                <w:sz w:val="32"/>
                <w:szCs w:val="32"/>
              </w:rPr>
              <w:t>许可阶段</w:t>
            </w:r>
            <w:r>
              <w:rPr>
                <w:rFonts w:hint="eastAsia" w:ascii="方正小标宋_GBK" w:hAnsi="方正小标宋_GBK" w:eastAsia="方正小标宋_GBK" w:cs="方正小标宋_GBK"/>
                <w:b w:val="0"/>
                <w:bCs/>
                <w:color w:val="auto"/>
                <w:sz w:val="32"/>
                <w:szCs w:val="32"/>
                <w:lang w:val="en-US" w:eastAsia="zh-CN"/>
              </w:rPr>
              <w:t>&amp;</w:t>
            </w:r>
            <w:r>
              <w:rPr>
                <w:rFonts w:hint="eastAsia" w:ascii="方正小标宋_GBK" w:hAnsi="方正小标宋_GBK" w:eastAsia="方正小标宋_GBK" w:cs="方正小标宋_GBK"/>
                <w:b w:val="0"/>
                <w:bCs/>
                <w:color w:val="auto"/>
                <w:sz w:val="32"/>
                <w:szCs w:val="32"/>
                <w:lang w:eastAsia="zh-CN"/>
              </w:rPr>
              <w:t>施工许可阶段</w:t>
            </w:r>
            <w:r>
              <w:rPr>
                <w:rFonts w:hint="eastAsia" w:ascii="方正小标宋_GBK" w:hAnsi="方正小标宋_GBK" w:eastAsia="方正小标宋_GBK" w:cs="方正小标宋_GBK"/>
                <w:b w:val="0"/>
                <w:bCs/>
                <w:color w:val="auto"/>
                <w:sz w:val="32"/>
                <w:szCs w:val="32"/>
              </w:rPr>
              <w:t>审批办事指南</w:t>
            </w:r>
          </w:p>
        </w:tc>
      </w:tr>
      <w:tr w14:paraId="45191D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860" w:hRule="atLeast"/>
        </w:trPr>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11DDBEEB">
            <w:pPr>
              <w:keepNext w:val="0"/>
              <w:keepLines w:val="0"/>
              <w:pageBreakBefore w:val="0"/>
              <w:widowControl w:val="0"/>
              <w:kinsoku/>
              <w:wordWrap/>
              <w:overflowPunct/>
              <w:topLinePunct w:val="0"/>
              <w:autoSpaceDE/>
              <w:autoSpaceDN/>
              <w:bidi w:val="0"/>
              <w:adjustRightInd/>
              <w:snapToGrid/>
              <w:spacing w:beforeAutospacing="0" w:after="0" w:line="500" w:lineRule="exact"/>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投资</w:t>
            </w:r>
          </w:p>
          <w:p w14:paraId="0042E513">
            <w:pPr>
              <w:keepNext w:val="0"/>
              <w:keepLines w:val="0"/>
              <w:pageBreakBefore w:val="0"/>
              <w:widowControl w:val="0"/>
              <w:kinsoku/>
              <w:wordWrap/>
              <w:overflowPunct/>
              <w:topLinePunct w:val="0"/>
              <w:autoSpaceDE/>
              <w:autoSpaceDN/>
              <w:bidi w:val="0"/>
              <w:adjustRightInd/>
              <w:snapToGrid/>
              <w:spacing w:beforeAutospacing="0" w:after="0" w:line="500" w:lineRule="exact"/>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类型</w:t>
            </w:r>
          </w:p>
        </w:tc>
        <w:tc>
          <w:tcPr>
            <w:tcW w:w="438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FD4061D">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社会投资简易低风险工程项目</w:t>
            </w:r>
          </w:p>
        </w:tc>
      </w:tr>
      <w:tr w14:paraId="3EA094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3" w:hRule="atLeast"/>
        </w:trPr>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0E7922FC">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牵头</w:t>
            </w:r>
          </w:p>
          <w:p w14:paraId="1CB2263A">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单位</w:t>
            </w:r>
          </w:p>
        </w:tc>
        <w:tc>
          <w:tcPr>
            <w:tcW w:w="2760" w:type="pct"/>
            <w:tcBorders>
              <w:top w:val="single" w:color="auto" w:sz="4" w:space="0"/>
              <w:left w:val="single" w:color="auto" w:sz="4" w:space="0"/>
              <w:bottom w:val="single" w:color="auto" w:sz="4" w:space="0"/>
              <w:right w:val="single" w:color="auto" w:sz="4" w:space="0"/>
            </w:tcBorders>
            <w:shd w:val="clear" w:color="auto" w:fill="auto"/>
            <w:vAlign w:val="center"/>
          </w:tcPr>
          <w:p w14:paraId="26D98E0E">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住建部门</w:t>
            </w:r>
          </w:p>
        </w:tc>
        <w:tc>
          <w:tcPr>
            <w:tcW w:w="451" w:type="pct"/>
            <w:tcBorders>
              <w:top w:val="single" w:color="auto" w:sz="4" w:space="0"/>
              <w:left w:val="single" w:color="auto" w:sz="4" w:space="0"/>
              <w:bottom w:val="single" w:color="auto" w:sz="4" w:space="0"/>
              <w:right w:val="single" w:color="auto" w:sz="4" w:space="0"/>
            </w:tcBorders>
            <w:shd w:val="clear" w:color="auto" w:fill="auto"/>
            <w:vAlign w:val="center"/>
          </w:tcPr>
          <w:p w14:paraId="22A53D24">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参与</w:t>
            </w:r>
          </w:p>
          <w:p w14:paraId="5417BB51">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部门</w:t>
            </w:r>
          </w:p>
        </w:tc>
        <w:tc>
          <w:tcPr>
            <w:tcW w:w="1177" w:type="pct"/>
            <w:tcBorders>
              <w:top w:val="single" w:color="auto" w:sz="4" w:space="0"/>
              <w:left w:val="single" w:color="auto" w:sz="4" w:space="0"/>
              <w:bottom w:val="single" w:color="auto" w:sz="4" w:space="0"/>
              <w:right w:val="single" w:color="auto" w:sz="4" w:space="0"/>
            </w:tcBorders>
            <w:shd w:val="clear" w:color="auto" w:fill="auto"/>
            <w:vAlign w:val="center"/>
          </w:tcPr>
          <w:p w14:paraId="390BE5EA">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lang w:val="en-US" w:eastAsia="zh-CN"/>
              </w:rPr>
            </w:pPr>
            <w:r>
              <w:rPr>
                <w:rFonts w:hint="eastAsia" w:ascii="宋体" w:hAnsi="宋体" w:eastAsia="宋体" w:cs="宋体"/>
                <w:lang w:val="en-US" w:eastAsia="zh-CN"/>
              </w:rPr>
              <w:t>住建部门</w:t>
            </w:r>
          </w:p>
          <w:p w14:paraId="09114CB8">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lang w:val="en-US" w:eastAsia="zh-CN"/>
              </w:rPr>
            </w:pPr>
            <w:r>
              <w:rPr>
                <w:rFonts w:hint="eastAsia" w:ascii="宋体" w:hAnsi="宋体" w:eastAsia="宋体" w:cs="宋体"/>
                <w:lang w:val="en-US" w:eastAsia="zh-CN"/>
              </w:rPr>
              <w:t>自然资源部门</w:t>
            </w:r>
          </w:p>
          <w:p w14:paraId="03AE0EC7">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cs="宋体"/>
                <w:lang w:val="en-US" w:eastAsia="zh-CN"/>
              </w:rPr>
            </w:pPr>
            <w:r>
              <w:rPr>
                <w:rFonts w:hint="eastAsia" w:ascii="宋体" w:hAnsi="宋体" w:cs="宋体"/>
                <w:lang w:val="en-US" w:eastAsia="zh-CN"/>
              </w:rPr>
              <w:t>人防部门</w:t>
            </w:r>
          </w:p>
          <w:p w14:paraId="0114F3C5">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default" w:ascii="宋体" w:hAnsi="宋体" w:eastAsia="宋体" w:cs="宋体"/>
                <w:lang w:val="en-US" w:eastAsia="zh-CN"/>
              </w:rPr>
            </w:pPr>
            <w:r>
              <w:rPr>
                <w:rFonts w:hint="eastAsia" w:ascii="宋体" w:hAnsi="宋体" w:cs="宋体"/>
                <w:lang w:val="en-US" w:eastAsia="zh-CN"/>
              </w:rPr>
              <w:t>审图机构</w:t>
            </w:r>
          </w:p>
        </w:tc>
      </w:tr>
      <w:tr w14:paraId="734BEC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98" w:hRule="atLeast"/>
        </w:trPr>
        <w:tc>
          <w:tcPr>
            <w:tcW w:w="610" w:type="pct"/>
            <w:vMerge w:val="restart"/>
            <w:tcBorders>
              <w:top w:val="single" w:color="auto" w:sz="4" w:space="0"/>
              <w:left w:val="single" w:color="auto" w:sz="4" w:space="0"/>
              <w:right w:val="single" w:color="auto" w:sz="4" w:space="0"/>
            </w:tcBorders>
            <w:shd w:val="clear" w:color="auto" w:fill="auto"/>
            <w:vAlign w:val="center"/>
          </w:tcPr>
          <w:p w14:paraId="6AA62C2F">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highlight w:val="none"/>
                <w:lang w:val="en-US" w:eastAsia="zh-CN" w:bidi="ar"/>
              </w:rPr>
            </w:pPr>
            <w:r>
              <w:rPr>
                <w:rFonts w:hint="eastAsia" w:ascii="宋体" w:hAnsi="宋体" w:eastAsia="宋体" w:cs="宋体"/>
                <w:b/>
                <w:bCs w:val="0"/>
                <w:kern w:val="2"/>
                <w:sz w:val="24"/>
                <w:szCs w:val="24"/>
                <w:highlight w:val="none"/>
                <w:lang w:val="en-US" w:eastAsia="zh-CN" w:bidi="ar"/>
              </w:rPr>
              <w:t>事项</w:t>
            </w:r>
          </w:p>
          <w:p w14:paraId="4CC1C83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sz w:val="24"/>
                <w:highlight w:val="none"/>
                <w:lang w:val="en-US" w:eastAsia="zh-CN"/>
              </w:rPr>
            </w:pPr>
            <w:r>
              <w:rPr>
                <w:rFonts w:hint="eastAsia" w:ascii="宋体" w:hAnsi="宋体" w:eastAsia="宋体" w:cs="宋体"/>
                <w:b/>
                <w:bCs w:val="0"/>
                <w:kern w:val="2"/>
                <w:sz w:val="24"/>
                <w:szCs w:val="24"/>
                <w:highlight w:val="none"/>
                <w:lang w:val="en-US" w:eastAsia="zh-CN" w:bidi="ar"/>
              </w:rPr>
              <w:t>名称</w:t>
            </w:r>
          </w:p>
        </w:tc>
        <w:tc>
          <w:tcPr>
            <w:tcW w:w="438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BE2064E">
            <w:pPr>
              <w:keepNext w:val="0"/>
              <w:keepLines w:val="0"/>
              <w:widowControl w:val="0"/>
              <w:suppressLineNumbers w:val="0"/>
              <w:autoSpaceDE w:val="0"/>
              <w:autoSpaceDN/>
              <w:spacing w:before="0" w:beforeAutospacing="1" w:after="0" w:afterAutospacing="0"/>
              <w:ind w:left="0" w:leftChars="0" w:right="0" w:rightChars="0"/>
              <w:jc w:val="both"/>
              <w:rPr>
                <w:rFonts w:hint="eastAsia" w:ascii="宋体" w:hAnsi="宋体" w:eastAsia="宋体" w:cs="宋体"/>
                <w:color w:val="auto"/>
                <w:sz w:val="24"/>
                <w:highlight w:val="none"/>
                <w:lang w:val="en-US" w:eastAsia="zh-CN"/>
              </w:rPr>
            </w:pPr>
            <w:r>
              <w:rPr>
                <w:rFonts w:hint="eastAsia" w:cs="宋体" w:asciiTheme="minorEastAsia" w:hAnsiTheme="minorEastAsia" w:eastAsiaTheme="minorEastAsia"/>
                <w:b/>
                <w:bCs/>
                <w:color w:val="auto"/>
                <w:sz w:val="24"/>
                <w:highlight w:val="none"/>
                <w:lang w:val="en-US" w:eastAsia="zh-CN"/>
              </w:rPr>
              <w:t>1</w:t>
            </w:r>
            <w:r>
              <w:rPr>
                <w:rFonts w:hint="eastAsia" w:asciiTheme="minorEastAsia" w:hAnsiTheme="minorEastAsia" w:eastAsiaTheme="minorEastAsia" w:cstheme="minorEastAsia"/>
                <w:b/>
                <w:bCs/>
                <w:color w:val="auto"/>
                <w:kern w:val="2"/>
                <w:sz w:val="24"/>
                <w:szCs w:val="24"/>
                <w:highlight w:val="none"/>
                <w:lang w:val="en-US" w:eastAsia="zh-CN" w:bidi="ar"/>
              </w:rPr>
              <w:t>并联办理（</w:t>
            </w:r>
            <w:r>
              <w:rPr>
                <w:rFonts w:hint="eastAsia" w:asciiTheme="minorEastAsia" w:hAnsiTheme="minorEastAsia" w:eastAsiaTheme="minorEastAsia" w:cstheme="minorEastAsia"/>
                <w:b/>
                <w:bCs/>
                <w:color w:val="auto"/>
                <w:kern w:val="0"/>
                <w:sz w:val="24"/>
                <w:szCs w:val="24"/>
                <w:highlight w:val="none"/>
                <w:lang w:val="en-US" w:eastAsia="zh-CN" w:bidi="ar"/>
              </w:rPr>
              <w:t>承诺时限：</w:t>
            </w:r>
            <w:r>
              <w:rPr>
                <w:rFonts w:hint="eastAsia" w:asciiTheme="minorEastAsia" w:hAnsiTheme="minorEastAsia" w:cstheme="minorEastAsia"/>
                <w:b/>
                <w:bCs/>
                <w:color w:val="auto"/>
                <w:kern w:val="0"/>
                <w:sz w:val="24"/>
                <w:szCs w:val="24"/>
                <w:highlight w:val="none"/>
                <w:lang w:val="en-US" w:eastAsia="zh-CN" w:bidi="ar"/>
              </w:rPr>
              <w:t>2</w:t>
            </w:r>
            <w:r>
              <w:rPr>
                <w:rFonts w:hint="eastAsia" w:asciiTheme="minorEastAsia" w:hAnsiTheme="minorEastAsia" w:eastAsiaTheme="minorEastAsia" w:cstheme="minorEastAsia"/>
                <w:b/>
                <w:bCs/>
                <w:color w:val="auto"/>
                <w:kern w:val="2"/>
                <w:sz w:val="24"/>
                <w:szCs w:val="24"/>
                <w:highlight w:val="none"/>
                <w:lang w:val="en-US" w:eastAsia="zh-CN" w:bidi="ar"/>
              </w:rPr>
              <w:t>个工作日）</w:t>
            </w:r>
          </w:p>
        </w:tc>
      </w:tr>
      <w:tr w14:paraId="47D508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98" w:hRule="atLeast"/>
        </w:trPr>
        <w:tc>
          <w:tcPr>
            <w:tcW w:w="610" w:type="pct"/>
            <w:vMerge w:val="continue"/>
            <w:tcBorders>
              <w:left w:val="single" w:color="auto" w:sz="4" w:space="0"/>
              <w:bottom w:val="single" w:color="auto" w:sz="4" w:space="0"/>
              <w:right w:val="single" w:color="auto" w:sz="4" w:space="0"/>
            </w:tcBorders>
            <w:shd w:val="clear" w:color="auto" w:fill="auto"/>
            <w:vAlign w:val="center"/>
          </w:tcPr>
          <w:p w14:paraId="52F6262F">
            <w:pPr>
              <w:keepNext w:val="0"/>
              <w:keepLines w:val="0"/>
              <w:widowControl w:val="0"/>
              <w:suppressLineNumbers w:val="0"/>
              <w:autoSpaceDE w:val="0"/>
              <w:autoSpaceDN/>
              <w:spacing w:before="0" w:beforeAutospacing="1" w:after="0" w:afterAutospacing="0"/>
              <w:ind w:left="0" w:leftChars="0" w:right="0" w:rightChars="0"/>
              <w:jc w:val="center"/>
              <w:rPr>
                <w:rFonts w:hint="eastAsia" w:ascii="宋体" w:hAnsi="宋体" w:eastAsia="宋体" w:cs="宋体"/>
                <w:b/>
                <w:bCs w:val="0"/>
                <w:kern w:val="2"/>
                <w:sz w:val="24"/>
                <w:szCs w:val="24"/>
                <w:highlight w:val="none"/>
                <w:lang w:val="en-US" w:eastAsia="zh-CN" w:bidi="ar"/>
              </w:rPr>
            </w:pPr>
          </w:p>
        </w:tc>
        <w:tc>
          <w:tcPr>
            <w:tcW w:w="2760" w:type="pct"/>
            <w:tcBorders>
              <w:top w:val="single" w:color="auto" w:sz="4" w:space="0"/>
              <w:left w:val="single" w:color="auto" w:sz="4" w:space="0"/>
              <w:bottom w:val="single" w:color="auto" w:sz="4" w:space="0"/>
              <w:right w:val="single" w:color="auto" w:sz="4" w:space="0"/>
            </w:tcBorders>
            <w:shd w:val="clear" w:color="auto" w:fill="auto"/>
            <w:vAlign w:val="center"/>
          </w:tcPr>
          <w:p w14:paraId="14CAAE99">
            <w:pPr>
              <w:keepNext w:val="0"/>
              <w:keepLines w:val="0"/>
              <w:widowControl w:val="0"/>
              <w:suppressLineNumbers w:val="0"/>
              <w:autoSpaceDE w:val="0"/>
              <w:autoSpaceDN/>
              <w:spacing w:before="0" w:beforeAutospacing="1" w:after="0" w:afterAutospacing="0"/>
              <w:ind w:left="0" w:leftChars="0" w:right="0" w:rightChars="0"/>
              <w:jc w:val="left"/>
              <w:rPr>
                <w:rFonts w:hint="eastAsia" w:ascii="宋体" w:hAnsi="宋体" w:eastAsia="宋体" w:cs="宋体"/>
                <w:kern w:val="2"/>
                <w:sz w:val="24"/>
                <w:szCs w:val="24"/>
                <w:highlight w:val="none"/>
                <w:lang w:val="en-US" w:eastAsia="zh-CN" w:bidi="ar"/>
              </w:rPr>
            </w:pPr>
            <w:r>
              <w:rPr>
                <w:rFonts w:hint="eastAsia" w:ascii="宋体" w:hAnsi="宋体" w:cs="宋体"/>
                <w:kern w:val="2"/>
                <w:sz w:val="24"/>
                <w:szCs w:val="24"/>
                <w:highlight w:val="none"/>
                <w:lang w:val="en-US" w:eastAsia="zh-CN" w:bidi="ar"/>
              </w:rPr>
              <w:t>1.1</w:t>
            </w:r>
            <w:r>
              <w:rPr>
                <w:rFonts w:hint="eastAsia" w:asciiTheme="majorEastAsia" w:hAnsiTheme="majorEastAsia" w:eastAsiaTheme="majorEastAsia" w:cstheme="majorEastAsia"/>
                <w:color w:val="auto"/>
                <w:sz w:val="24"/>
                <w:szCs w:val="24"/>
                <w:highlight w:val="none"/>
                <w:lang w:val="en-US" w:eastAsia="zh-CN"/>
              </w:rPr>
              <w:t>建设工程规划许可证</w:t>
            </w:r>
            <w:r>
              <w:rPr>
                <w:rFonts w:hint="eastAsia" w:ascii="宋体" w:hAnsi="宋体" w:cs="宋体"/>
                <w:b w:val="0"/>
                <w:bCs w:val="0"/>
                <w:color w:val="auto"/>
                <w:sz w:val="24"/>
                <w:highlight w:val="none"/>
                <w:lang w:val="en-US" w:eastAsia="zh-CN"/>
              </w:rPr>
              <w:t>（含应建防空地下室的民用建筑报建审批）</w:t>
            </w:r>
          </w:p>
        </w:tc>
        <w:tc>
          <w:tcPr>
            <w:tcW w:w="162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09BBEA">
            <w:pPr>
              <w:keepNext w:val="0"/>
              <w:keepLines w:val="0"/>
              <w:widowControl w:val="0"/>
              <w:suppressLineNumbers w:val="0"/>
              <w:autoSpaceDE w:val="0"/>
              <w:autoSpaceDN/>
              <w:spacing w:before="0" w:beforeAutospacing="1" w:after="0" w:afterAutospacing="0"/>
              <w:ind w:left="0" w:leftChars="0" w:right="0" w:rightChars="0"/>
              <w:jc w:val="center"/>
              <w:rPr>
                <w:rFonts w:hint="eastAsia" w:ascii="宋体" w:hAnsi="宋体" w:eastAsia="宋体" w:cs="宋体"/>
                <w:sz w:val="24"/>
                <w:lang w:val="en-US" w:eastAsia="zh-CN"/>
              </w:rPr>
            </w:pPr>
            <w:r>
              <w:rPr>
                <w:rFonts w:hint="eastAsia" w:ascii="宋体" w:hAnsi="宋体" w:cs="宋体"/>
                <w:b w:val="0"/>
                <w:bCs w:val="0"/>
                <w:color w:val="auto"/>
                <w:sz w:val="24"/>
                <w:lang w:val="en-US" w:eastAsia="zh-CN"/>
              </w:rPr>
              <w:t>承诺时限：2</w:t>
            </w:r>
            <w:r>
              <w:rPr>
                <w:rFonts w:hint="eastAsia" w:ascii="宋体" w:hAnsi="宋体" w:eastAsia="宋体" w:cs="宋体"/>
                <w:b w:val="0"/>
                <w:bCs w:val="0"/>
                <w:color w:val="auto"/>
                <w:sz w:val="24"/>
                <w:lang w:val="en-US" w:eastAsia="zh-CN"/>
              </w:rPr>
              <w:t>个工作日</w:t>
            </w:r>
          </w:p>
        </w:tc>
      </w:tr>
      <w:tr w14:paraId="54C749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706" w:hRule="atLeast"/>
        </w:trPr>
        <w:tc>
          <w:tcPr>
            <w:tcW w:w="610" w:type="pct"/>
            <w:vMerge w:val="continue"/>
            <w:tcBorders>
              <w:left w:val="single" w:color="auto" w:sz="4" w:space="0"/>
              <w:bottom w:val="single" w:color="auto" w:sz="4" w:space="0"/>
              <w:right w:val="single" w:color="auto" w:sz="4" w:space="0"/>
            </w:tcBorders>
            <w:shd w:val="clear" w:color="auto" w:fill="auto"/>
            <w:vAlign w:val="center"/>
          </w:tcPr>
          <w:p w14:paraId="54D2B736">
            <w:pPr>
              <w:keepNext w:val="0"/>
              <w:keepLines w:val="0"/>
              <w:widowControl w:val="0"/>
              <w:suppressLineNumbers w:val="0"/>
              <w:autoSpaceDE w:val="0"/>
              <w:autoSpaceDN/>
              <w:spacing w:before="0" w:beforeAutospacing="1" w:after="0" w:afterAutospacing="0"/>
              <w:ind w:left="0" w:leftChars="0" w:right="0" w:rightChars="0"/>
              <w:jc w:val="center"/>
              <w:rPr>
                <w:rFonts w:hint="eastAsia" w:ascii="宋体" w:hAnsi="宋体" w:eastAsia="宋体" w:cs="宋体"/>
                <w:b/>
                <w:bCs w:val="0"/>
                <w:kern w:val="2"/>
                <w:sz w:val="24"/>
                <w:szCs w:val="24"/>
                <w:lang w:val="en-US" w:eastAsia="zh-CN" w:bidi="ar"/>
              </w:rPr>
            </w:pPr>
          </w:p>
        </w:tc>
        <w:tc>
          <w:tcPr>
            <w:tcW w:w="2760" w:type="pct"/>
            <w:tcBorders>
              <w:top w:val="single" w:color="auto" w:sz="4" w:space="0"/>
              <w:left w:val="single" w:color="auto" w:sz="4" w:space="0"/>
              <w:right w:val="single" w:color="auto" w:sz="4" w:space="0"/>
            </w:tcBorders>
            <w:shd w:val="clear" w:color="auto" w:fill="auto"/>
            <w:vAlign w:val="center"/>
          </w:tcPr>
          <w:p w14:paraId="696AB66E">
            <w:pPr>
              <w:keepNext w:val="0"/>
              <w:keepLines w:val="0"/>
              <w:widowControl w:val="0"/>
              <w:suppressLineNumbers w:val="0"/>
              <w:autoSpaceDE w:val="0"/>
              <w:autoSpaceDN/>
              <w:spacing w:before="0" w:beforeAutospacing="1" w:after="0" w:afterAutospacing="0"/>
              <w:ind w:left="0" w:leftChars="0" w:right="0" w:rightChars="0"/>
              <w:jc w:val="center"/>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
              </w:rPr>
              <w:t>1.2</w:t>
            </w:r>
            <w:r>
              <w:rPr>
                <w:rFonts w:hint="eastAsia" w:ascii="宋体" w:hAnsi="宋体" w:eastAsia="宋体" w:cs="宋体"/>
                <w:kern w:val="2"/>
                <w:sz w:val="24"/>
                <w:szCs w:val="24"/>
                <w:lang w:val="en-US" w:eastAsia="zh-CN" w:bidi="ar"/>
              </w:rPr>
              <w:t>建筑工程施工许可证核发</w:t>
            </w:r>
            <w:r>
              <w:rPr>
                <w:rFonts w:hint="eastAsia" w:ascii="宋体" w:hAnsi="宋体" w:cs="宋体"/>
                <w:kern w:val="2"/>
                <w:sz w:val="24"/>
                <w:szCs w:val="24"/>
                <w:lang w:val="en-US" w:eastAsia="zh-CN" w:bidi="ar"/>
              </w:rPr>
              <w:t>【包含：</w:t>
            </w:r>
            <w:r>
              <w:rPr>
                <w:rFonts w:hint="eastAsia" w:ascii="宋体" w:hAnsi="宋体" w:eastAsia="宋体" w:cs="宋体"/>
                <w:kern w:val="2"/>
                <w:sz w:val="24"/>
                <w:szCs w:val="24"/>
                <w:lang w:val="en-US" w:eastAsia="zh-CN" w:bidi="ar"/>
              </w:rPr>
              <w:t>建设工程质量监督手续</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建设工程安全监督手续</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人防工程质量监督手续（防空地下室）</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建筑工程施工许可证核发</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建设工程消防设计审查</w:t>
            </w:r>
            <w:r>
              <w:rPr>
                <w:rFonts w:hint="eastAsia" w:ascii="宋体" w:hAnsi="宋体" w:cs="宋体"/>
                <w:kern w:val="2"/>
                <w:sz w:val="24"/>
                <w:szCs w:val="24"/>
                <w:lang w:val="en-US" w:eastAsia="zh-CN" w:bidi="ar"/>
              </w:rPr>
              <w:t>】</w:t>
            </w:r>
          </w:p>
        </w:tc>
        <w:tc>
          <w:tcPr>
            <w:tcW w:w="162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5F3AA54">
            <w:pPr>
              <w:keepNext w:val="0"/>
              <w:keepLines w:val="0"/>
              <w:widowControl w:val="0"/>
              <w:suppressLineNumbers w:val="0"/>
              <w:autoSpaceDE w:val="0"/>
              <w:autoSpaceDN/>
              <w:spacing w:before="0" w:beforeAutospacing="1" w:after="0" w:afterAutospacing="0"/>
              <w:ind w:left="0" w:leftChars="0" w:right="0" w:rightChars="0"/>
              <w:jc w:val="center"/>
              <w:rPr>
                <w:rFonts w:hint="eastAsia" w:ascii="宋体" w:hAnsi="宋体" w:eastAsia="宋体" w:cs="宋体"/>
                <w:kern w:val="2"/>
                <w:sz w:val="24"/>
                <w:szCs w:val="24"/>
                <w:lang w:val="en-US" w:eastAsia="zh-CN" w:bidi="ar-SA"/>
              </w:rPr>
            </w:pPr>
            <w:r>
              <w:rPr>
                <w:rFonts w:hint="eastAsia" w:ascii="宋体" w:hAnsi="宋体" w:cs="宋体"/>
                <w:b w:val="0"/>
                <w:bCs w:val="0"/>
                <w:color w:val="auto"/>
                <w:sz w:val="24"/>
                <w:lang w:val="en-US" w:eastAsia="zh-CN"/>
              </w:rPr>
              <w:t>承诺时限：2</w:t>
            </w:r>
            <w:r>
              <w:rPr>
                <w:rFonts w:hint="eastAsia" w:ascii="宋体" w:hAnsi="宋体" w:eastAsia="宋体" w:cs="宋体"/>
                <w:b w:val="0"/>
                <w:bCs w:val="0"/>
                <w:color w:val="auto"/>
                <w:sz w:val="24"/>
                <w:lang w:val="en-US" w:eastAsia="zh-CN"/>
              </w:rPr>
              <w:t>个工作日</w:t>
            </w:r>
          </w:p>
        </w:tc>
      </w:tr>
      <w:tr w14:paraId="67D51F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7" w:hRule="atLeast"/>
        </w:trPr>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0EE4E481">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办理</w:t>
            </w:r>
          </w:p>
          <w:p w14:paraId="04C9373D">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地点</w:t>
            </w:r>
          </w:p>
        </w:tc>
        <w:tc>
          <w:tcPr>
            <w:tcW w:w="438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305C12A">
            <w:pPr>
              <w:keepNext w:val="0"/>
              <w:keepLines w:val="0"/>
              <w:pageBreakBefore w:val="0"/>
              <w:numPr>
                <w:ilvl w:val="0"/>
                <w:numId w:val="0"/>
              </w:numPr>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各旗市区政务服务大厅</w:t>
            </w:r>
          </w:p>
        </w:tc>
      </w:tr>
      <w:tr w14:paraId="4302BF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655" w:hRule="atLeast"/>
        </w:trPr>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33A7CB7D">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办理</w:t>
            </w:r>
          </w:p>
          <w:p w14:paraId="1C0A9D5B">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时间</w:t>
            </w:r>
          </w:p>
        </w:tc>
        <w:tc>
          <w:tcPr>
            <w:tcW w:w="438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70A2ABF">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工作日 上午9:00-12:00，下午14:00-17:00</w:t>
            </w:r>
          </w:p>
        </w:tc>
      </w:tr>
      <w:tr w14:paraId="7CF453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75" w:hRule="atLeast"/>
        </w:trPr>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4F1598D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rPr>
            </w:pPr>
            <w:r>
              <w:rPr>
                <w:rFonts w:hint="eastAsia" w:ascii="宋体" w:hAnsi="宋体" w:eastAsia="宋体" w:cs="宋体"/>
                <w:b/>
                <w:bCs w:val="0"/>
                <w:kern w:val="2"/>
                <w:sz w:val="24"/>
                <w:szCs w:val="24"/>
                <w:lang w:val="en-US" w:eastAsia="zh-CN" w:bidi="ar"/>
              </w:rPr>
              <w:t>法律</w:t>
            </w:r>
          </w:p>
          <w:p w14:paraId="4162C65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rPr>
            </w:pPr>
            <w:r>
              <w:rPr>
                <w:rFonts w:hint="eastAsia" w:ascii="宋体" w:hAnsi="宋体" w:eastAsia="宋体" w:cs="宋体"/>
                <w:b/>
                <w:bCs w:val="0"/>
                <w:kern w:val="2"/>
                <w:sz w:val="24"/>
                <w:szCs w:val="24"/>
                <w:lang w:val="en-US" w:eastAsia="zh-CN" w:bidi="ar"/>
              </w:rPr>
              <w:t>法规</w:t>
            </w:r>
          </w:p>
          <w:p w14:paraId="1DD43A61">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sz w:val="24"/>
                <w:lang w:val="en-US" w:eastAsia="zh-CN"/>
              </w:rPr>
            </w:pPr>
            <w:r>
              <w:rPr>
                <w:rFonts w:hint="eastAsia" w:ascii="宋体" w:hAnsi="宋体" w:eastAsia="宋体" w:cs="宋体"/>
                <w:b/>
                <w:bCs w:val="0"/>
                <w:kern w:val="2"/>
                <w:sz w:val="24"/>
                <w:szCs w:val="24"/>
                <w:lang w:val="en-US" w:eastAsia="zh-CN" w:bidi="ar"/>
              </w:rPr>
              <w:t>依据</w:t>
            </w:r>
          </w:p>
        </w:tc>
        <w:tc>
          <w:tcPr>
            <w:tcW w:w="438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6D93967">
            <w:pPr>
              <w:keepNext w:val="0"/>
              <w:keepLines w:val="0"/>
              <w:pageBreakBefore w:val="0"/>
              <w:widowControl/>
              <w:numPr>
                <w:ilvl w:val="0"/>
                <w:numId w:val="0"/>
              </w:numPr>
              <w:kinsoku/>
              <w:wordWrap/>
              <w:overflowPunct/>
              <w:topLinePunct w:val="0"/>
              <w:autoSpaceDE/>
              <w:autoSpaceDN/>
              <w:bidi w:val="0"/>
              <w:adjustRightInd/>
              <w:snapToGrid/>
              <w:spacing w:beforeAutospacing="0" w:after="0" w:line="240" w:lineRule="auto"/>
              <w:jc w:val="left"/>
              <w:textAlignment w:val="auto"/>
              <w:rPr>
                <w:rFonts w:hint="default" w:cs="宋体" w:asciiTheme="minorEastAsia" w:hAnsiTheme="minorEastAsia" w:eastAsiaTheme="minorEastAsia"/>
                <w:color w:val="auto"/>
                <w:sz w:val="24"/>
                <w:lang w:val="en-US" w:eastAsia="zh-CN"/>
              </w:rPr>
            </w:pPr>
            <w:r>
              <w:rPr>
                <w:rFonts w:hint="eastAsia" w:cs="宋体" w:asciiTheme="minorEastAsia" w:hAnsiTheme="minorEastAsia" w:eastAsiaTheme="minorEastAsia"/>
                <w:color w:val="auto"/>
                <w:sz w:val="24"/>
                <w:lang w:val="en-US" w:eastAsia="zh-CN"/>
              </w:rPr>
              <w:t>1.建设工程规划许可证</w:t>
            </w:r>
          </w:p>
          <w:p w14:paraId="3D4D1D9B">
            <w:pPr>
              <w:keepNext w:val="0"/>
              <w:keepLines w:val="0"/>
              <w:pageBreakBefore w:val="0"/>
              <w:widowControl/>
              <w:kinsoku/>
              <w:wordWrap/>
              <w:overflowPunct/>
              <w:topLinePunct w:val="0"/>
              <w:autoSpaceDE/>
              <w:autoSpaceDN/>
              <w:bidi w:val="0"/>
              <w:adjustRightInd/>
              <w:snapToGrid/>
              <w:spacing w:beforeAutospacing="0" w:after="0" w:line="240" w:lineRule="auto"/>
              <w:jc w:val="left"/>
              <w:textAlignment w:val="auto"/>
              <w:rPr>
                <w:rFonts w:hint="eastAsia" w:cs="宋体" w:asciiTheme="minorEastAsia" w:hAnsiTheme="minorEastAsia"/>
                <w:color w:val="auto"/>
                <w:sz w:val="24"/>
                <w:lang w:val="en-US" w:eastAsia="zh-CN"/>
              </w:rPr>
            </w:pPr>
            <w:r>
              <w:rPr>
                <w:rFonts w:hint="eastAsia" w:cs="宋体" w:asciiTheme="minorEastAsia" w:hAnsiTheme="minorEastAsia"/>
                <w:color w:val="auto"/>
                <w:sz w:val="24"/>
                <w:lang w:val="en-US" w:eastAsia="zh-CN"/>
              </w:rPr>
              <w:t>《中华人民共和国城乡规划法》（2019年修正）第二条、第三条、第四十条</w:t>
            </w:r>
          </w:p>
          <w:p w14:paraId="4440BFAA">
            <w:pPr>
              <w:keepNext w:val="0"/>
              <w:keepLines w:val="0"/>
              <w:pageBreakBefore w:val="0"/>
              <w:widowControl/>
              <w:kinsoku/>
              <w:wordWrap/>
              <w:overflowPunct/>
              <w:topLinePunct w:val="0"/>
              <w:autoSpaceDE/>
              <w:autoSpaceDN/>
              <w:bidi w:val="0"/>
              <w:adjustRightInd/>
              <w:snapToGrid/>
              <w:spacing w:beforeAutospacing="0" w:after="0" w:line="240" w:lineRule="auto"/>
              <w:jc w:val="left"/>
              <w:textAlignment w:val="auto"/>
              <w:rPr>
                <w:rFonts w:hint="eastAsia" w:cs="宋体" w:asciiTheme="minorEastAsia" w:hAnsiTheme="minorEastAsia"/>
                <w:color w:val="auto"/>
                <w:sz w:val="24"/>
                <w:lang w:val="en-US" w:eastAsia="zh-CN"/>
              </w:rPr>
            </w:pPr>
            <w:r>
              <w:rPr>
                <w:rFonts w:hint="eastAsia" w:cs="宋体" w:asciiTheme="minorEastAsia" w:hAnsiTheme="minorEastAsia"/>
                <w:color w:val="auto"/>
                <w:sz w:val="24"/>
                <w:lang w:val="en-US" w:eastAsia="zh-CN"/>
              </w:rPr>
              <w:t>《内蒙古自治区城乡规划条例》（2019年修改）第二条、第三条、第四十条</w:t>
            </w:r>
          </w:p>
          <w:p w14:paraId="1E9EE419">
            <w:pPr>
              <w:keepNext w:val="0"/>
              <w:keepLines w:val="0"/>
              <w:pageBreakBefore w:val="0"/>
              <w:widowControl/>
              <w:kinsoku/>
              <w:wordWrap/>
              <w:overflowPunct/>
              <w:topLinePunct w:val="0"/>
              <w:autoSpaceDE/>
              <w:autoSpaceDN/>
              <w:bidi w:val="0"/>
              <w:adjustRightInd/>
              <w:snapToGrid/>
              <w:spacing w:beforeAutospacing="0" w:after="0" w:line="240" w:lineRule="auto"/>
              <w:jc w:val="left"/>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《内蒙古自治区自然资源厅关于“多审合一、多证合一”改革工作的通知》（内自然资字〔20</w:t>
            </w:r>
            <w:r>
              <w:rPr>
                <w:rFonts w:hint="eastAsia" w:ascii="宋体" w:hAnsi="宋体" w:cs="宋体"/>
                <w:color w:val="auto"/>
                <w:sz w:val="24"/>
                <w:lang w:val="en-US" w:eastAsia="zh-CN"/>
              </w:rPr>
              <w:t>19</w:t>
            </w:r>
            <w:r>
              <w:rPr>
                <w:rFonts w:hint="eastAsia" w:ascii="宋体" w:hAnsi="宋体" w:eastAsia="宋体" w:cs="宋体"/>
                <w:color w:val="auto"/>
                <w:sz w:val="24"/>
                <w:lang w:eastAsia="zh-CN"/>
              </w:rPr>
              <w:t>〕562）</w:t>
            </w:r>
          </w:p>
          <w:p w14:paraId="27679F9D">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cs="宋体" w:asciiTheme="minorEastAsia" w:hAnsiTheme="minorEastAsia"/>
                <w:color w:val="auto"/>
                <w:sz w:val="24"/>
                <w:lang w:val="en-US" w:eastAsia="zh-CN"/>
              </w:rPr>
            </w:pPr>
            <w:r>
              <w:rPr>
                <w:rFonts w:hint="eastAsia" w:asciiTheme="minorEastAsia" w:hAnsiTheme="minorEastAsia" w:cstheme="minorEastAsia"/>
                <w:color w:val="auto"/>
                <w:kern w:val="2"/>
                <w:sz w:val="24"/>
                <w:szCs w:val="24"/>
                <w:lang w:val="en-US" w:eastAsia="zh-CN" w:bidi="ar"/>
              </w:rPr>
              <w:t>《</w:t>
            </w:r>
            <w:r>
              <w:rPr>
                <w:rFonts w:hint="eastAsia" w:asciiTheme="minorEastAsia" w:hAnsiTheme="minorEastAsia" w:eastAsiaTheme="minorEastAsia" w:cstheme="minorEastAsia"/>
                <w:color w:val="auto"/>
                <w:kern w:val="2"/>
                <w:sz w:val="24"/>
                <w:szCs w:val="24"/>
                <w:lang w:val="en-US" w:eastAsia="zh-CN" w:bidi="ar"/>
              </w:rPr>
              <w:t>关于呼伦贝尔市房屋建筑和城市基础设施工程建设项目有关审批事项合并的通知</w:t>
            </w:r>
            <w:r>
              <w:rPr>
                <w:rFonts w:hint="eastAsia" w:asciiTheme="minorEastAsia" w:hAnsiTheme="minorEastAsia" w:cstheme="minorEastAsia"/>
                <w:color w:val="auto"/>
                <w:kern w:val="2"/>
                <w:sz w:val="24"/>
                <w:szCs w:val="24"/>
                <w:lang w:val="en-US" w:eastAsia="zh-CN" w:bidi="ar"/>
              </w:rPr>
              <w:t>》</w:t>
            </w:r>
            <w:r>
              <w:rPr>
                <w:rFonts w:hint="eastAsia" w:asciiTheme="minorEastAsia" w:hAnsiTheme="minorEastAsia" w:eastAsiaTheme="minorEastAsia" w:cstheme="minorEastAsia"/>
                <w:color w:val="auto"/>
                <w:kern w:val="2"/>
                <w:sz w:val="24"/>
                <w:szCs w:val="24"/>
                <w:lang w:val="en-US" w:eastAsia="zh-CN" w:bidi="ar"/>
              </w:rPr>
              <w:t>（呼住建办〔2022〕7号）</w:t>
            </w:r>
          </w:p>
          <w:p w14:paraId="0DA839C6">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rPr>
            </w:pPr>
            <w:r>
              <w:rPr>
                <w:rFonts w:hint="eastAsia" w:ascii="宋体" w:hAnsi="宋体" w:eastAsia="宋体" w:cs="宋体"/>
                <w:color w:val="auto"/>
                <w:kern w:val="2"/>
                <w:sz w:val="24"/>
                <w:szCs w:val="24"/>
                <w:lang w:val="en-US" w:eastAsia="zh-CN" w:bidi="ar"/>
              </w:rPr>
              <w:t>2.建筑工程施工许可证核发的法律依据</w:t>
            </w:r>
          </w:p>
          <w:p w14:paraId="28389C67">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rPr>
            </w:pPr>
            <w:r>
              <w:rPr>
                <w:rFonts w:hint="eastAsia" w:ascii="宋体" w:hAnsi="宋体" w:eastAsia="宋体" w:cs="宋体"/>
                <w:color w:val="auto"/>
                <w:kern w:val="2"/>
                <w:sz w:val="24"/>
                <w:szCs w:val="24"/>
                <w:lang w:val="en-US" w:eastAsia="zh-CN" w:bidi="ar"/>
              </w:rPr>
              <w:t>《建筑工程施工许可管理办法》第二条和第五条</w:t>
            </w:r>
          </w:p>
          <w:p w14:paraId="3DD9327F">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rPr>
            </w:pPr>
            <w:r>
              <w:rPr>
                <w:rFonts w:hint="eastAsia" w:ascii="宋体" w:hAnsi="宋体" w:eastAsia="宋体" w:cs="宋体"/>
                <w:color w:val="auto"/>
                <w:kern w:val="2"/>
                <w:sz w:val="24"/>
                <w:szCs w:val="24"/>
                <w:lang w:val="en-US" w:eastAsia="zh-CN" w:bidi="ar"/>
              </w:rPr>
              <w:t>3.建设工程质量监督手续的法律依据</w:t>
            </w:r>
          </w:p>
          <w:p w14:paraId="0EDC66F3">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rPr>
            </w:pPr>
            <w:r>
              <w:rPr>
                <w:rFonts w:hint="eastAsia" w:ascii="宋体" w:hAnsi="宋体" w:eastAsia="宋体" w:cs="宋体"/>
                <w:color w:val="auto"/>
                <w:kern w:val="2"/>
                <w:sz w:val="24"/>
                <w:szCs w:val="24"/>
                <w:lang w:val="en-US" w:eastAsia="zh-CN" w:bidi="ar"/>
              </w:rPr>
              <w:t>《建设工程质量管理条例》（</w:t>
            </w:r>
            <w:r>
              <w:rPr>
                <w:rFonts w:hint="eastAsia" w:ascii="宋体" w:hAnsi="宋体" w:cs="宋体"/>
                <w:color w:val="auto"/>
                <w:kern w:val="2"/>
                <w:sz w:val="24"/>
                <w:szCs w:val="24"/>
                <w:lang w:val="en-US" w:eastAsia="zh-CN" w:bidi="ar"/>
              </w:rPr>
              <w:t>国务院</w:t>
            </w:r>
            <w:r>
              <w:rPr>
                <w:rFonts w:hint="eastAsia" w:ascii="宋体" w:hAnsi="宋体" w:eastAsia="宋体" w:cs="宋体"/>
                <w:color w:val="auto"/>
                <w:kern w:val="2"/>
                <w:sz w:val="24"/>
                <w:szCs w:val="24"/>
                <w:lang w:val="en-US" w:eastAsia="zh-CN" w:bidi="ar"/>
              </w:rPr>
              <w:t>令第279号）第十三条规定</w:t>
            </w:r>
          </w:p>
          <w:p w14:paraId="09F5EE35">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rPr>
            </w:pPr>
            <w:r>
              <w:rPr>
                <w:rFonts w:hint="eastAsia" w:ascii="宋体" w:hAnsi="宋体" w:eastAsia="宋体" w:cs="宋体"/>
                <w:color w:val="auto"/>
                <w:kern w:val="2"/>
                <w:sz w:val="24"/>
                <w:szCs w:val="24"/>
                <w:lang w:val="en-US" w:eastAsia="zh-CN" w:bidi="ar"/>
              </w:rPr>
              <w:t>4.安全监督的法律依据</w:t>
            </w:r>
          </w:p>
          <w:p w14:paraId="71D0C994">
            <w:pPr>
              <w:pStyle w:val="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lang w:val="en-US" w:eastAsia="zh-CN"/>
              </w:rPr>
            </w:pPr>
            <w:r>
              <w:rPr>
                <w:rFonts w:hint="eastAsia" w:ascii="宋体" w:hAnsi="宋体" w:eastAsia="宋体" w:cs="宋体"/>
                <w:color w:val="auto"/>
                <w:kern w:val="2"/>
                <w:sz w:val="24"/>
                <w:szCs w:val="24"/>
                <w:vertAlign w:val="baseline"/>
              </w:rPr>
              <w:t>《房屋建筑和市政基础设施工程施工安全监督工作规程》（建质〔2014〕153号）</w:t>
            </w:r>
          </w:p>
        </w:tc>
      </w:tr>
      <w:tr w14:paraId="406A38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3761" w:hRule="exact"/>
        </w:trPr>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7632F8E1">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申请</w:t>
            </w:r>
          </w:p>
          <w:p w14:paraId="6BB6071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sz w:val="24"/>
                <w:lang w:val="en-US" w:eastAsia="zh-CN"/>
              </w:rPr>
            </w:pPr>
            <w:r>
              <w:rPr>
                <w:rFonts w:hint="eastAsia" w:ascii="宋体" w:hAnsi="宋体" w:eastAsia="宋体" w:cs="宋体"/>
                <w:b/>
                <w:bCs w:val="0"/>
                <w:kern w:val="2"/>
                <w:sz w:val="24"/>
                <w:szCs w:val="24"/>
                <w:lang w:val="en-US" w:eastAsia="zh-CN" w:bidi="ar"/>
              </w:rPr>
              <w:t>条件</w:t>
            </w:r>
          </w:p>
        </w:tc>
        <w:tc>
          <w:tcPr>
            <w:tcW w:w="438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4CEBA8">
            <w:pPr>
              <w:pStyle w:val="5"/>
              <w:keepNext w:val="0"/>
              <w:keepLines w:val="0"/>
              <w:widowControl/>
              <w:suppressLineNumbers w:val="0"/>
              <w:autoSpaceDE w:val="0"/>
              <w:autoSpaceDN/>
              <w:adjustRightInd w:val="0"/>
              <w:spacing w:before="0" w:beforeAutospacing="0" w:after="0" w:afterAutospacing="0"/>
              <w:ind w:left="0" w:leftChars="0" w:right="0" w:rightChars="0" w:firstLine="0" w:firstLineChars="0"/>
              <w:textAlignment w:val="baseline"/>
              <w:rPr>
                <w:rFonts w:hint="eastAsia" w:ascii="宋体" w:hAnsi="宋体" w:eastAsia="宋体" w:cs="宋体"/>
                <w:sz w:val="24"/>
                <w:lang w:val="en-US" w:eastAsia="zh-CN"/>
              </w:rPr>
            </w:pPr>
            <w:r>
              <w:rPr>
                <w:rFonts w:hint="eastAsia" w:ascii="宋体" w:hAnsi="宋体" w:eastAsia="宋体" w:cs="宋体"/>
                <w:color w:val="000000"/>
                <w:kern w:val="2"/>
                <w:sz w:val="24"/>
                <w:szCs w:val="24"/>
                <w:vertAlign w:val="baseline"/>
              </w:rPr>
              <w:t>社会投资的简易低风险建设项目是指：在原有土地使用权范围内，符合国家相关工业用地控制指标要求及《国有建设用地使用权出让合同》约定的，具备合法土地手续，符合规划条件的，地上建筑面积不大于2000平方米、总高度小于12米、单层高度小于6米且不超过二层、无地下室的结构简单、功能单一的社会投资普通仓库、标准厂房建筑工程，且不涉及易燃、易爆、有毒、有害物品或危险品的项目（不包括涉及有毒有害、易燃易爆、危险物品、消防特殊建设工程、国家安全事项的项目，以及文物保护单位保护范围和建设控制地带、环境敏感区、永久性保护生态区域和生态保护红线范围、轨道交通保护区、历史风貌建筑区、历史文化街区和历史文化名镇名村范围的建设项目）。</w:t>
            </w:r>
          </w:p>
        </w:tc>
      </w:tr>
      <w:tr w14:paraId="6182F0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3382" w:hRule="atLeast"/>
        </w:trPr>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1E27CCE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申请</w:t>
            </w:r>
          </w:p>
          <w:p w14:paraId="08A65D5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kern w:val="2"/>
                <w:sz w:val="21"/>
                <w:szCs w:val="24"/>
                <w:lang w:val="en-US" w:eastAsia="zh-CN" w:bidi="ar-SA"/>
              </w:rPr>
            </w:pPr>
            <w:r>
              <w:rPr>
                <w:rFonts w:hint="eastAsia" w:ascii="宋体" w:hAnsi="宋体" w:eastAsia="宋体" w:cs="宋体"/>
                <w:b/>
                <w:bCs w:val="0"/>
                <w:kern w:val="2"/>
                <w:sz w:val="24"/>
                <w:szCs w:val="24"/>
                <w:lang w:val="en-US" w:eastAsia="zh-CN" w:bidi="ar"/>
              </w:rPr>
              <w:t>材料</w:t>
            </w:r>
          </w:p>
        </w:tc>
        <w:tc>
          <w:tcPr>
            <w:tcW w:w="438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F5F052A">
            <w:pPr>
              <w:pStyle w:val="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rightChars="0"/>
              <w:jc w:val="left"/>
              <w:textAlignment w:val="auto"/>
              <w:rPr>
                <w:rFonts w:hint="eastAsia" w:ascii="宋体" w:hAnsi="宋体" w:eastAsia="宋体" w:cs="宋体"/>
                <w:b/>
                <w:bCs/>
                <w:color w:val="auto"/>
                <w:kern w:val="0"/>
                <w:sz w:val="24"/>
                <w:szCs w:val="24"/>
                <w:lang w:val="en-US" w:eastAsia="zh-CN" w:bidi="ar-SA"/>
              </w:rPr>
            </w:pPr>
            <w:r>
              <w:rPr>
                <w:rFonts w:hint="eastAsia" w:ascii="宋体" w:hAnsi="宋体" w:eastAsia="宋体" w:cs="宋体"/>
                <w:b/>
                <w:bCs/>
                <w:color w:val="auto"/>
                <w:kern w:val="0"/>
                <w:sz w:val="24"/>
                <w:szCs w:val="24"/>
                <w:lang w:val="en-US" w:eastAsia="zh-CN" w:bidi="ar-SA"/>
              </w:rPr>
              <w:t>1</w:t>
            </w:r>
            <w:r>
              <w:rPr>
                <w:rFonts w:hint="eastAsia" w:ascii="宋体" w:hAnsi="宋体" w:cs="宋体"/>
                <w:b/>
                <w:bCs/>
                <w:color w:val="auto"/>
                <w:kern w:val="0"/>
                <w:sz w:val="24"/>
                <w:szCs w:val="24"/>
                <w:lang w:val="en-US" w:eastAsia="zh-CN" w:bidi="ar-SA"/>
              </w:rPr>
              <w:t>.1</w:t>
            </w:r>
            <w:r>
              <w:rPr>
                <w:rFonts w:hint="eastAsia" w:ascii="宋体" w:hAnsi="宋体" w:eastAsia="宋体" w:cs="宋体"/>
                <w:b/>
                <w:bCs/>
                <w:color w:val="auto"/>
                <w:kern w:val="0"/>
                <w:sz w:val="24"/>
                <w:szCs w:val="24"/>
                <w:lang w:val="en-US" w:eastAsia="zh-CN" w:bidi="ar-SA"/>
              </w:rPr>
              <w:t>建设工程规划许可（自然资源部门）</w:t>
            </w:r>
          </w:p>
          <w:p w14:paraId="53C87036">
            <w:pPr>
              <w:keepNext w:val="0"/>
              <w:keepLines w:val="0"/>
              <w:pageBreakBefore w:val="0"/>
              <w:widowControl/>
              <w:numPr>
                <w:ilvl w:val="0"/>
                <w:numId w:val="0"/>
              </w:numPr>
              <w:kinsoku/>
              <w:wordWrap/>
              <w:overflowPunct/>
              <w:topLinePunct w:val="0"/>
              <w:autoSpaceDE/>
              <w:autoSpaceDN/>
              <w:bidi w:val="0"/>
              <w:adjustRightInd/>
              <w:snapToGrid/>
              <w:spacing w:beforeAutospacing="0" w:after="0" w:line="240" w:lineRule="auto"/>
              <w:jc w:val="left"/>
              <w:textAlignment w:val="auto"/>
              <w:rPr>
                <w:rFonts w:hint="eastAsia"/>
                <w:color w:val="auto"/>
                <w:sz w:val="24"/>
                <w:szCs w:val="24"/>
                <w:lang w:val="en-US" w:eastAsia="zh-CN"/>
              </w:rPr>
            </w:pPr>
            <w:r>
              <w:rPr>
                <w:rFonts w:hint="eastAsia"/>
                <w:color w:val="auto"/>
                <w:sz w:val="24"/>
                <w:szCs w:val="24"/>
                <w:lang w:val="en-US" w:eastAsia="zh-CN"/>
              </w:rPr>
              <w:t>（1）建设项目审批文件【pdf格式、200dpi（非必要）】</w:t>
            </w:r>
          </w:p>
          <w:p w14:paraId="378DB60A">
            <w:pPr>
              <w:keepNext w:val="0"/>
              <w:keepLines w:val="0"/>
              <w:pageBreakBefore w:val="0"/>
              <w:widowControl/>
              <w:numPr>
                <w:ilvl w:val="0"/>
                <w:numId w:val="0"/>
              </w:numPr>
              <w:kinsoku/>
              <w:wordWrap/>
              <w:overflowPunct/>
              <w:topLinePunct w:val="0"/>
              <w:autoSpaceDE/>
              <w:autoSpaceDN/>
              <w:bidi w:val="0"/>
              <w:adjustRightInd/>
              <w:snapToGrid/>
              <w:spacing w:beforeAutospacing="0" w:after="0" w:line="240" w:lineRule="auto"/>
              <w:jc w:val="left"/>
              <w:textAlignment w:val="auto"/>
              <w:rPr>
                <w:rFonts w:hint="eastAsia"/>
                <w:color w:val="auto"/>
                <w:sz w:val="24"/>
                <w:szCs w:val="24"/>
                <w:lang w:val="en-US" w:eastAsia="zh-CN"/>
              </w:rPr>
            </w:pPr>
            <w:r>
              <w:rPr>
                <w:rFonts w:hint="eastAsia"/>
                <w:color w:val="auto"/>
                <w:sz w:val="24"/>
                <w:szCs w:val="24"/>
                <w:lang w:val="en-US" w:eastAsia="zh-CN"/>
              </w:rPr>
              <w:t>（2）使用土地的关证明文件【pdf格式、200dpi（非必要）】。</w:t>
            </w:r>
          </w:p>
          <w:p w14:paraId="20F86B9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（3）申请文件、审定的规划设计方案（需包含：审定的规划平面图、高层建筑日照分析报告）【pdf格式、200dpi（主审材料）】及建筑单体和建筑物的2000 大地坐标矢量数据【含有shp文件的zip格式（主审材料）】。注：规划方案中应明确人防区域和面积。</w:t>
            </w:r>
          </w:p>
          <w:p w14:paraId="71D75509">
            <w:pPr>
              <w:keepNext w:val="0"/>
              <w:keepLines w:val="0"/>
              <w:pageBreakBefore w:val="0"/>
              <w:widowControl/>
              <w:numPr>
                <w:ilvl w:val="0"/>
                <w:numId w:val="0"/>
              </w:numPr>
              <w:kinsoku/>
              <w:wordWrap/>
              <w:overflowPunct/>
              <w:topLinePunct w:val="0"/>
              <w:autoSpaceDN/>
              <w:bidi w:val="0"/>
              <w:adjustRightInd/>
              <w:snapToGrid/>
              <w:spacing w:beforeAutospacing="0" w:after="0" w:line="240" w:lineRule="auto"/>
              <w:jc w:val="left"/>
              <w:textAlignment w:val="auto"/>
              <w:rPr>
                <w:rFonts w:hint="eastAsia"/>
                <w:color w:val="auto"/>
                <w:sz w:val="24"/>
                <w:szCs w:val="24"/>
                <w:lang w:val="en-US" w:eastAsia="zh-CN"/>
              </w:rPr>
            </w:pPr>
            <w:r>
              <w:rPr>
                <w:rFonts w:hint="eastAsia"/>
                <w:color w:val="auto"/>
                <w:sz w:val="24"/>
                <w:szCs w:val="24"/>
                <w:lang w:val="en-US" w:eastAsia="zh-CN"/>
              </w:rPr>
              <w:t>（4）规划行政许可前公示公告。【现场公示影视一份电子版(PDF 格式、200dpi）（主审材料）】</w:t>
            </w:r>
          </w:p>
          <w:p w14:paraId="33E73304">
            <w:pPr>
              <w:keepNext w:val="0"/>
              <w:keepLines w:val="0"/>
              <w:pageBreakBefore w:val="0"/>
              <w:widowControl/>
              <w:numPr>
                <w:ilvl w:val="0"/>
                <w:numId w:val="0"/>
              </w:numPr>
              <w:kinsoku/>
              <w:wordWrap/>
              <w:overflowPunct/>
              <w:topLinePunct w:val="0"/>
              <w:autoSpaceDN/>
              <w:bidi w:val="0"/>
              <w:adjustRightInd/>
              <w:snapToGrid/>
              <w:spacing w:beforeAutospacing="0" w:after="0" w:line="240" w:lineRule="auto"/>
              <w:jc w:val="left"/>
              <w:textAlignment w:val="auto"/>
              <w:rPr>
                <w:rFonts w:hint="eastAsia"/>
                <w:color w:val="auto"/>
                <w:sz w:val="24"/>
                <w:szCs w:val="24"/>
                <w:lang w:val="en-US" w:eastAsia="zh-CN"/>
              </w:rPr>
            </w:pPr>
            <w:r>
              <w:rPr>
                <w:rFonts w:hint="eastAsia"/>
                <w:color w:val="auto"/>
                <w:sz w:val="24"/>
                <w:szCs w:val="24"/>
                <w:lang w:val="en-US" w:eastAsia="zh-CN"/>
              </w:rPr>
              <w:t>（5）与最终规划方案一致的各单体建筑经济技术指标统计表(附各单体工程建筑、结构设计方案电子版)【pdf格式、CAD格式（主审材料）】</w:t>
            </w:r>
          </w:p>
          <w:p w14:paraId="1E7FB9D2">
            <w:pPr>
              <w:pStyle w:val="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rightChars="0"/>
              <w:jc w:val="left"/>
              <w:textAlignment w:val="auto"/>
              <w:rPr>
                <w:rFonts w:hint="eastAsia"/>
                <w:color w:val="auto"/>
                <w:sz w:val="24"/>
                <w:szCs w:val="24"/>
                <w:lang w:val="en-US" w:eastAsia="zh-CN"/>
              </w:rPr>
            </w:pPr>
            <w:r>
              <w:rPr>
                <w:rFonts w:hint="eastAsia"/>
                <w:color w:val="auto"/>
                <w:sz w:val="24"/>
                <w:szCs w:val="24"/>
                <w:lang w:val="en-US" w:eastAsia="zh-CN"/>
              </w:rPr>
              <w:t>（6）地质勘察报告、专家论证报告或相关单位、机构出具的符合防空地下室易地建设条件</w:t>
            </w:r>
          </w:p>
          <w:p w14:paraId="25EFA86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
              </w:rPr>
              <w:t>1.2建筑工程施工许可证核发（住建部门）</w:t>
            </w:r>
          </w:p>
          <w:p w14:paraId="23F57A4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（1）国有土地使用证、国有土地使用权出让批准书、建设用地批准书或建设用地规划许可证</w:t>
            </w:r>
          </w:p>
          <w:p w14:paraId="14426E0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（2）建设工程规划许可证(含人防主管部门批准防空地下室建设有关文件)</w:t>
            </w:r>
          </w:p>
          <w:p w14:paraId="6C20EE2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（3）施工场地已具备施工条件承诺书</w:t>
            </w:r>
          </w:p>
          <w:p w14:paraId="33C769F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（4）中标通知书（依法必须招标工程，含人防工程）</w:t>
            </w:r>
          </w:p>
          <w:p w14:paraId="1673B0D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（5）施工总包合同（含人防工程）</w:t>
            </w:r>
          </w:p>
          <w:p w14:paraId="07CE2AF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（6）建设资金已经落实承诺书</w:t>
            </w:r>
          </w:p>
          <w:p w14:paraId="6697726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（7）施工图设计文件审查合格书（联合图审）</w:t>
            </w:r>
          </w:p>
          <w:p w14:paraId="3C9326F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（8）全套施工图纸（加盖图审印章，包含人防、消防）</w:t>
            </w:r>
          </w:p>
          <w:p w14:paraId="49ED94D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（9）建设、勘察、设计、施工、监理单位、防护设备定点生产企业法定代表人签署的工程质量责任授权书以及项目负责人签署的工程质量终身责任承诺书（含人防工程）</w:t>
            </w:r>
          </w:p>
          <w:p w14:paraId="226F353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（10）建设、施工、监理单位法定代表人以及项目负责人签署的工程项目安全生产责任承诺书</w:t>
            </w:r>
          </w:p>
          <w:p w14:paraId="4C30A601">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（11）施工组织设计文件（含危险性较大的分部分项工程清单、地下室工程专项施工方案）</w:t>
            </w:r>
          </w:p>
          <w:p w14:paraId="43B51F7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（12）人防地下室工程监理规划和实施细则</w:t>
            </w:r>
          </w:p>
          <w:p w14:paraId="604EE53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（13）具备保证工程质量和安全具体措施承诺书</w:t>
            </w:r>
          </w:p>
          <w:p w14:paraId="2859CAD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（14）地质勘察报告</w:t>
            </w:r>
          </w:p>
          <w:p w14:paraId="55CCC04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（15）人防工程监理合同、监理中标通知书（如有）</w:t>
            </w:r>
          </w:p>
          <w:p w14:paraId="462BCAB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（16）人防工程设计合同</w:t>
            </w:r>
          </w:p>
          <w:p w14:paraId="413A9A1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（17）易地建设费缴纳凭证（经人防部门批准易地建设的需提供）</w:t>
            </w:r>
          </w:p>
          <w:p w14:paraId="4447496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（18）依法需要批准的临时性建筑，应当提交批准文件</w:t>
            </w:r>
          </w:p>
          <w:p w14:paraId="35D8EEB7">
            <w:pPr>
              <w:keepNext w:val="0"/>
              <w:keepLines w:val="0"/>
              <w:pageBreakBefore w:val="0"/>
              <w:widowControl w:val="0"/>
              <w:suppressLineNumbers w:val="0"/>
              <w:kinsoku/>
              <w:wordWrap/>
              <w:overflowPunct/>
              <w:topLinePunct w:val="0"/>
              <w:autoSpaceDE w:val="0"/>
              <w:autoSpaceDN/>
              <w:bidi w:val="0"/>
              <w:snapToGrid/>
              <w:spacing w:before="0" w:beforeAutospacing="0" w:after="0" w:afterAutospacing="0" w:line="240" w:lineRule="auto"/>
              <w:ind w:left="0" w:leftChars="0" w:right="0" w:rightChars="0"/>
              <w:jc w:val="both"/>
              <w:rPr>
                <w:rFonts w:hint="eastAsia" w:ascii="宋体" w:hAnsi="宋体" w:eastAsia="宋体" w:cs="宋体"/>
                <w:color w:val="auto"/>
                <w:kern w:val="2"/>
                <w:sz w:val="21"/>
                <w:szCs w:val="24"/>
                <w:lang w:val="en-US" w:eastAsia="zh-CN" w:bidi="ar-SA"/>
              </w:rPr>
            </w:pPr>
            <w:r>
              <w:rPr>
                <w:rFonts w:hint="eastAsia" w:ascii="宋体" w:hAnsi="宋体" w:eastAsia="宋体" w:cs="宋体"/>
                <w:color w:val="auto"/>
                <w:kern w:val="2"/>
                <w:sz w:val="24"/>
                <w:szCs w:val="24"/>
                <w:highlight w:val="none"/>
                <w:lang w:val="en-US" w:eastAsia="zh-CN" w:bidi="ar"/>
              </w:rPr>
              <w:t>（19）特殊消防设计技术资料（特殊消防设计文件，设计采用的国际标准、境外工程建设消防技术标准的中文文本，以及有关的应用实例、产品说明等资料）</w:t>
            </w:r>
          </w:p>
        </w:tc>
      </w:tr>
      <w:tr w14:paraId="753A07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743" w:hRule="atLeast"/>
        </w:trPr>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5968E5B9">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办理</w:t>
            </w:r>
          </w:p>
          <w:p w14:paraId="69B1876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sz w:val="24"/>
                <w:lang w:val="en-US" w:eastAsia="zh-CN"/>
              </w:rPr>
            </w:pPr>
            <w:r>
              <w:rPr>
                <w:rFonts w:hint="eastAsia" w:ascii="宋体" w:hAnsi="宋体" w:eastAsia="宋体" w:cs="宋体"/>
                <w:b/>
                <w:bCs w:val="0"/>
                <w:kern w:val="2"/>
                <w:sz w:val="24"/>
                <w:szCs w:val="24"/>
                <w:lang w:val="en-US" w:eastAsia="zh-CN" w:bidi="ar"/>
              </w:rPr>
              <w:t>程序</w:t>
            </w:r>
          </w:p>
        </w:tc>
        <w:tc>
          <w:tcPr>
            <w:tcW w:w="438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1C56640">
            <w:pPr>
              <w:pStyle w:val="5"/>
              <w:keepNext w:val="0"/>
              <w:keepLines w:val="0"/>
              <w:widowControl/>
              <w:suppressLineNumbers w:val="0"/>
              <w:autoSpaceDE w:val="0"/>
              <w:autoSpaceDN/>
              <w:spacing w:before="0" w:beforeAutospacing="0" w:after="0" w:afterAutospacing="0"/>
              <w:ind w:left="0" w:right="0" w:rightChars="0"/>
              <w:jc w:val="both"/>
              <w:rPr>
                <w:rFonts w:hint="eastAsia" w:ascii="宋体" w:hAnsi="宋体" w:eastAsia="宋体" w:cs="宋体"/>
              </w:rPr>
            </w:pPr>
            <w:r>
              <w:rPr>
                <w:rFonts w:hint="eastAsia" w:ascii="宋体" w:hAnsi="宋体" w:cs="宋体"/>
                <w:b/>
                <w:bCs/>
                <w:kern w:val="2"/>
                <w:sz w:val="24"/>
                <w:szCs w:val="24"/>
                <w:lang w:val="en-US" w:eastAsia="zh-CN"/>
              </w:rPr>
              <w:t>1.</w:t>
            </w:r>
            <w:r>
              <w:rPr>
                <w:rFonts w:hint="eastAsia" w:ascii="宋体" w:hAnsi="宋体" w:eastAsia="宋体" w:cs="宋体"/>
                <w:b/>
                <w:bCs/>
                <w:kern w:val="2"/>
                <w:sz w:val="24"/>
                <w:szCs w:val="24"/>
              </w:rPr>
              <w:t>申报。</w:t>
            </w:r>
            <w:r>
              <w:rPr>
                <w:rFonts w:hint="eastAsia" w:ascii="宋体" w:hAnsi="宋体" w:eastAsia="宋体" w:cs="宋体"/>
                <w:kern w:val="2"/>
                <w:sz w:val="24"/>
                <w:szCs w:val="24"/>
              </w:rPr>
              <w:t>建设单位取得图审合格书后，建设单位通过工程建设项目审批管理系统网上申报平台，按照办事指南要求</w:t>
            </w:r>
            <w:r>
              <w:rPr>
                <w:rFonts w:hint="eastAsia" w:ascii="宋体" w:hAnsi="宋体" w:eastAsia="宋体" w:cs="宋体"/>
                <w:kern w:val="2"/>
                <w:sz w:val="24"/>
                <w:szCs w:val="24"/>
                <w:highlight w:val="none"/>
              </w:rPr>
              <w:t>填写施工许可申请表，</w:t>
            </w:r>
            <w:r>
              <w:rPr>
                <w:rFonts w:hint="eastAsia" w:ascii="宋体" w:hAnsi="宋体" w:eastAsia="宋体" w:cs="宋体"/>
                <w:kern w:val="2"/>
                <w:sz w:val="24"/>
                <w:szCs w:val="24"/>
              </w:rPr>
              <w:t>并上传相应资料，申请办理施工许可阶段所有事项。</w:t>
            </w:r>
          </w:p>
          <w:p w14:paraId="497BF499">
            <w:pPr>
              <w:pStyle w:val="5"/>
              <w:keepNext w:val="0"/>
              <w:keepLines w:val="0"/>
              <w:widowControl/>
              <w:suppressLineNumbers w:val="0"/>
              <w:autoSpaceDE w:val="0"/>
              <w:autoSpaceDN/>
              <w:spacing w:before="0" w:beforeAutospacing="0" w:after="0" w:afterAutospacing="0"/>
              <w:ind w:left="0" w:right="0" w:rightChars="0"/>
              <w:jc w:val="both"/>
              <w:rPr>
                <w:rFonts w:hint="eastAsia" w:ascii="宋体" w:hAnsi="宋体" w:eastAsia="宋体" w:cs="宋体"/>
              </w:rPr>
            </w:pPr>
            <w:r>
              <w:rPr>
                <w:rFonts w:hint="eastAsia" w:ascii="宋体" w:hAnsi="宋体" w:cs="宋体"/>
                <w:b/>
                <w:bCs/>
                <w:kern w:val="2"/>
                <w:sz w:val="24"/>
                <w:szCs w:val="24"/>
                <w:lang w:val="en-US" w:eastAsia="zh-CN"/>
              </w:rPr>
              <w:t>2.</w:t>
            </w:r>
            <w:r>
              <w:rPr>
                <w:rFonts w:hint="eastAsia" w:ascii="宋体" w:hAnsi="宋体" w:eastAsia="宋体" w:cs="宋体"/>
                <w:b/>
                <w:bCs/>
                <w:kern w:val="2"/>
                <w:sz w:val="24"/>
                <w:szCs w:val="24"/>
              </w:rPr>
              <w:t>受理。</w:t>
            </w:r>
            <w:r>
              <w:rPr>
                <w:rFonts w:hint="eastAsia" w:ascii="宋体" w:hAnsi="宋体" w:eastAsia="宋体" w:cs="宋体"/>
                <w:kern w:val="2"/>
                <w:sz w:val="24"/>
                <w:szCs w:val="24"/>
              </w:rPr>
              <w:t>建设单位完成网上申报后，将与电子申报材料一致的纸质资料送至综合窗口。综合窗口对纸质申请资料进行统一接件登记后，连同电子资料一并送至各并联审批部门窗口。各并联审批部门窗口对申请材料齐全且符合相关要求的，当场受理；申请材料不齐全或不符合相关要求的，应一次性出具补正意见，材料补正齐全后方可进入审批环节。</w:t>
            </w:r>
          </w:p>
          <w:p w14:paraId="4C5A7E79">
            <w:pPr>
              <w:pStyle w:val="5"/>
              <w:keepNext w:val="0"/>
              <w:keepLines w:val="0"/>
              <w:widowControl/>
              <w:suppressLineNumbers w:val="0"/>
              <w:autoSpaceDE w:val="0"/>
              <w:autoSpaceDN/>
              <w:spacing w:before="0" w:beforeAutospacing="0" w:after="0" w:afterAutospacing="0"/>
              <w:ind w:left="0" w:right="0" w:rightChars="0"/>
              <w:jc w:val="both"/>
              <w:rPr>
                <w:rFonts w:hint="eastAsia" w:ascii="宋体" w:hAnsi="宋体" w:eastAsia="宋体" w:cs="宋体"/>
              </w:rPr>
            </w:pPr>
            <w:r>
              <w:rPr>
                <w:rFonts w:hint="eastAsia" w:ascii="宋体" w:hAnsi="宋体" w:cs="宋体"/>
                <w:b/>
                <w:bCs/>
                <w:kern w:val="2"/>
                <w:sz w:val="24"/>
                <w:szCs w:val="24"/>
                <w:lang w:val="en-US" w:eastAsia="zh-CN"/>
              </w:rPr>
              <w:t>3.</w:t>
            </w:r>
            <w:r>
              <w:rPr>
                <w:rFonts w:hint="eastAsia" w:ascii="宋体" w:hAnsi="宋体" w:eastAsia="宋体" w:cs="宋体"/>
                <w:b/>
                <w:bCs/>
                <w:kern w:val="2"/>
                <w:sz w:val="24"/>
                <w:szCs w:val="24"/>
              </w:rPr>
              <w:t>审查。</w:t>
            </w:r>
            <w:r>
              <w:rPr>
                <w:rFonts w:hint="eastAsia" w:ascii="宋体" w:hAnsi="宋体" w:eastAsia="宋体" w:cs="宋体"/>
                <w:kern w:val="2"/>
                <w:sz w:val="24"/>
                <w:szCs w:val="24"/>
              </w:rPr>
              <w:t>各审批部门应当对申请人提交的申请材料进行审查，申请人的申请符合法定条件、要求的，应当依法按照审批部门职责、权限作出准予许可的书面决定。</w:t>
            </w:r>
          </w:p>
          <w:p w14:paraId="5CE86F5E">
            <w:pPr>
              <w:pStyle w:val="5"/>
              <w:keepNext w:val="0"/>
              <w:keepLines w:val="0"/>
              <w:widowControl/>
              <w:suppressLineNumbers w:val="0"/>
              <w:autoSpaceDE w:val="0"/>
              <w:autoSpaceDN/>
              <w:adjustRightInd w:val="0"/>
              <w:spacing w:before="0" w:beforeAutospacing="0" w:after="0" w:afterAutospacing="0"/>
              <w:ind w:left="0" w:leftChars="0" w:right="0" w:firstLine="0" w:firstLineChars="0"/>
              <w:textAlignment w:val="baseline"/>
              <w:rPr>
                <w:rFonts w:hint="eastAsia" w:ascii="宋体" w:hAnsi="宋体" w:eastAsia="宋体" w:cs="宋体"/>
                <w:color w:val="000000"/>
                <w:sz w:val="24"/>
              </w:rPr>
            </w:pPr>
            <w:r>
              <w:rPr>
                <w:rFonts w:hint="eastAsia" w:ascii="宋体" w:hAnsi="宋体" w:cs="宋体"/>
                <w:b/>
                <w:bCs/>
                <w:color w:val="000000"/>
                <w:kern w:val="2"/>
                <w:sz w:val="24"/>
                <w:szCs w:val="24"/>
                <w:vertAlign w:val="baseline"/>
                <w:lang w:val="en-US" w:eastAsia="zh-CN"/>
              </w:rPr>
              <w:t>4.</w:t>
            </w:r>
            <w:r>
              <w:rPr>
                <w:rFonts w:hint="eastAsia" w:ascii="宋体" w:hAnsi="宋体" w:eastAsia="宋体" w:cs="宋体"/>
                <w:b/>
                <w:bCs/>
                <w:color w:val="000000"/>
                <w:kern w:val="2"/>
                <w:sz w:val="24"/>
                <w:szCs w:val="24"/>
                <w:vertAlign w:val="baseline"/>
              </w:rPr>
              <w:t>决定。</w:t>
            </w:r>
            <w:r>
              <w:rPr>
                <w:rFonts w:hint="eastAsia" w:ascii="宋体" w:hAnsi="宋体" w:eastAsia="宋体" w:cs="宋体"/>
                <w:color w:val="000000"/>
                <w:kern w:val="2"/>
                <w:sz w:val="24"/>
                <w:szCs w:val="24"/>
                <w:vertAlign w:val="baseline"/>
              </w:rPr>
              <w:t>各审批部门在办理时限内出具审批结果，审批结果形成电子证照推送建设项目审批管理系统及电子证照库，纸质证照送交综合窗口，由综合窗口送达申请人，申请人也可登录门户网站自行下载打印电子批文。</w:t>
            </w:r>
          </w:p>
        </w:tc>
      </w:tr>
      <w:tr w14:paraId="5506FE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1174" w:hRule="atLeast"/>
        </w:trPr>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2A18A641">
            <w:pPr>
              <w:pStyle w:val="5"/>
              <w:keepNext w:val="0"/>
              <w:keepLines w:val="0"/>
              <w:widowControl/>
              <w:suppressLineNumbers w:val="0"/>
              <w:autoSpaceDE w:val="0"/>
              <w:autoSpaceDN/>
              <w:adjustRightInd w:val="0"/>
              <w:spacing w:before="0" w:beforeAutospacing="0" w:after="0" w:afterAutospacing="0"/>
              <w:ind w:left="0" w:leftChars="0" w:right="0" w:rightChars="0" w:firstLine="0" w:firstLineChars="0"/>
              <w:jc w:val="center"/>
              <w:textAlignment w:val="baseline"/>
              <w:rPr>
                <w:rFonts w:hint="eastAsia" w:ascii="宋体" w:hAnsi="宋体" w:eastAsia="宋体" w:cs="宋体"/>
                <w:b/>
                <w:bCs w:val="0"/>
                <w:color w:val="auto"/>
                <w:kern w:val="2"/>
                <w:sz w:val="24"/>
                <w:szCs w:val="24"/>
                <w:vertAlign w:val="baseline"/>
              </w:rPr>
            </w:pPr>
            <w:r>
              <w:rPr>
                <w:rFonts w:hint="eastAsia" w:ascii="宋体" w:hAnsi="宋体" w:eastAsia="宋体" w:cs="宋体"/>
                <w:b/>
                <w:bCs w:val="0"/>
                <w:color w:val="auto"/>
                <w:kern w:val="2"/>
                <w:sz w:val="24"/>
                <w:szCs w:val="24"/>
                <w:vertAlign w:val="baseline"/>
              </w:rPr>
              <w:t>核发</w:t>
            </w:r>
          </w:p>
          <w:p w14:paraId="13C2798E">
            <w:pPr>
              <w:pStyle w:val="5"/>
              <w:keepNext w:val="0"/>
              <w:keepLines w:val="0"/>
              <w:widowControl/>
              <w:suppressLineNumbers w:val="0"/>
              <w:autoSpaceDE w:val="0"/>
              <w:autoSpaceDN/>
              <w:adjustRightInd w:val="0"/>
              <w:spacing w:before="0" w:beforeAutospacing="0" w:after="0" w:afterAutospacing="0"/>
              <w:ind w:left="0" w:leftChars="0" w:right="0" w:rightChars="0" w:firstLine="0" w:firstLineChars="0"/>
              <w:jc w:val="center"/>
              <w:textAlignment w:val="baseline"/>
              <w:rPr>
                <w:rFonts w:hint="eastAsia" w:ascii="宋体" w:hAnsi="宋体" w:eastAsia="宋体" w:cs="宋体"/>
                <w:b/>
                <w:color w:val="auto"/>
                <w:sz w:val="24"/>
                <w:lang w:val="en-US" w:eastAsia="zh-CN"/>
              </w:rPr>
            </w:pPr>
            <w:r>
              <w:rPr>
                <w:rFonts w:hint="eastAsia" w:ascii="宋体" w:hAnsi="宋体" w:eastAsia="宋体" w:cs="宋体"/>
                <w:b/>
                <w:bCs w:val="0"/>
                <w:color w:val="auto"/>
                <w:kern w:val="2"/>
                <w:sz w:val="24"/>
                <w:szCs w:val="24"/>
                <w:vertAlign w:val="baseline"/>
              </w:rPr>
              <w:t>材料</w:t>
            </w:r>
          </w:p>
        </w:tc>
        <w:tc>
          <w:tcPr>
            <w:tcW w:w="438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F31311E">
            <w:pPr>
              <w:keepNext w:val="0"/>
              <w:keepLines w:val="0"/>
              <w:widowControl/>
              <w:suppressLineNumbers w:val="0"/>
              <w:autoSpaceDE w:val="0"/>
              <w:autoSpaceDN/>
              <w:spacing w:before="0" w:beforeAutospacing="1" w:after="0" w:afterAutospacing="0"/>
              <w:ind w:left="0" w:right="0"/>
              <w:jc w:val="left"/>
              <w:rPr>
                <w:rFonts w:hint="eastAsia" w:ascii="宋体" w:hAnsi="宋体" w:eastAsia="宋体" w:cs="宋体"/>
                <w:color w:val="auto"/>
              </w:rPr>
            </w:pPr>
            <w:r>
              <w:rPr>
                <w:rFonts w:hint="eastAsia" w:ascii="宋体" w:hAnsi="宋体" w:eastAsia="宋体" w:cs="宋体"/>
                <w:color w:val="auto"/>
                <w:kern w:val="0"/>
                <w:sz w:val="24"/>
                <w:szCs w:val="24"/>
                <w:lang w:val="en-US" w:eastAsia="zh-CN" w:bidi="ar"/>
              </w:rPr>
              <w:t>1.</w:t>
            </w:r>
            <w:r>
              <w:rPr>
                <w:rFonts w:hint="eastAsia" w:cs="宋体" w:asciiTheme="minorEastAsia" w:hAnsiTheme="minorEastAsia"/>
                <w:color w:val="auto"/>
                <w:sz w:val="24"/>
                <w:lang w:eastAsia="zh-CN"/>
              </w:rPr>
              <w:t>建设工程规划许可证。</w:t>
            </w:r>
          </w:p>
          <w:p w14:paraId="34364719">
            <w:pPr>
              <w:pStyle w:val="5"/>
              <w:keepNext w:val="0"/>
              <w:keepLines w:val="0"/>
              <w:widowControl/>
              <w:suppressLineNumbers w:val="0"/>
              <w:autoSpaceDE w:val="0"/>
              <w:autoSpaceDN/>
              <w:adjustRightInd w:val="0"/>
              <w:spacing w:before="0" w:beforeAutospacing="0" w:after="0" w:afterAutospacing="0"/>
              <w:ind w:left="0" w:leftChars="0" w:right="0" w:rightChars="0" w:firstLine="0" w:firstLineChars="0"/>
              <w:textAlignment w:val="baseline"/>
              <w:rPr>
                <w:rFonts w:hint="eastAsia" w:ascii="宋体" w:hAnsi="宋体" w:eastAsia="宋体" w:cs="宋体"/>
                <w:color w:val="auto"/>
                <w:sz w:val="24"/>
              </w:rPr>
            </w:pPr>
            <w:r>
              <w:rPr>
                <w:rFonts w:hint="eastAsia" w:ascii="宋体" w:hAnsi="宋体" w:eastAsia="宋体" w:cs="宋体"/>
                <w:color w:val="auto"/>
                <w:kern w:val="0"/>
                <w:sz w:val="24"/>
                <w:szCs w:val="24"/>
                <w:vertAlign w:val="baseline"/>
              </w:rPr>
              <w:t>2.施工许可证。</w:t>
            </w:r>
          </w:p>
        </w:tc>
      </w:tr>
      <w:tr w14:paraId="761C65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913" w:hRule="atLeast"/>
        </w:trPr>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30D2BF01">
            <w:pPr>
              <w:pStyle w:val="5"/>
              <w:keepNext w:val="0"/>
              <w:keepLines w:val="0"/>
              <w:widowControl/>
              <w:suppressLineNumbers w:val="0"/>
              <w:autoSpaceDE w:val="0"/>
              <w:autoSpaceDN/>
              <w:adjustRightInd w:val="0"/>
              <w:spacing w:before="0" w:beforeAutospacing="0" w:after="0" w:afterAutospacing="0"/>
              <w:ind w:left="0" w:leftChars="0" w:right="0" w:rightChars="0" w:firstLine="0" w:firstLineChars="0"/>
              <w:jc w:val="center"/>
              <w:textAlignment w:val="baseline"/>
              <w:rPr>
                <w:rFonts w:hint="eastAsia" w:ascii="宋体" w:hAnsi="宋体" w:eastAsia="宋体" w:cs="宋体"/>
                <w:b/>
                <w:bCs w:val="0"/>
                <w:color w:val="000000"/>
                <w:kern w:val="2"/>
                <w:sz w:val="24"/>
                <w:szCs w:val="24"/>
                <w:vertAlign w:val="baseline"/>
                <w:lang w:val="en-US" w:eastAsia="zh-CN"/>
              </w:rPr>
            </w:pPr>
            <w:r>
              <w:rPr>
                <w:rFonts w:hint="eastAsia" w:ascii="宋体" w:hAnsi="宋体" w:cs="宋体"/>
                <w:b/>
                <w:bCs w:val="0"/>
                <w:color w:val="000000"/>
                <w:kern w:val="2"/>
                <w:sz w:val="24"/>
                <w:szCs w:val="24"/>
                <w:vertAlign w:val="baseline"/>
                <w:lang w:val="en-US" w:eastAsia="zh-CN"/>
              </w:rPr>
              <w:t>备注</w:t>
            </w:r>
          </w:p>
        </w:tc>
        <w:tc>
          <w:tcPr>
            <w:tcW w:w="438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596037B">
            <w:pPr>
              <w:pStyle w:val="5"/>
              <w:keepNext w:val="0"/>
              <w:keepLines w:val="0"/>
              <w:widowControl/>
              <w:suppressLineNumbers w:val="0"/>
              <w:autoSpaceDE w:val="0"/>
              <w:autoSpaceDN/>
              <w:adjustRightInd w:val="0"/>
              <w:spacing w:before="0" w:beforeAutospacing="0" w:after="0" w:afterAutospacing="0"/>
              <w:ind w:left="0" w:leftChars="0" w:right="0" w:rightChars="0" w:firstLine="0" w:firstLineChars="0"/>
              <w:textAlignment w:val="baseline"/>
              <w:rPr>
                <w:rFonts w:hint="eastAsia" w:ascii="宋体" w:hAnsi="宋体" w:eastAsia="宋体" w:cs="宋体"/>
                <w:color w:val="000000"/>
                <w:kern w:val="0"/>
                <w:sz w:val="24"/>
                <w:szCs w:val="24"/>
                <w:vertAlign w:val="baseline"/>
              </w:rPr>
            </w:pPr>
          </w:p>
        </w:tc>
      </w:tr>
    </w:tbl>
    <w:p w14:paraId="4283B6A7">
      <w:pPr>
        <w:keepNext w:val="0"/>
        <w:keepLines w:val="0"/>
        <w:pageBreakBefore w:val="0"/>
        <w:kinsoku/>
        <w:wordWrap/>
        <w:overflowPunct/>
        <w:topLinePunct w:val="0"/>
        <w:autoSpaceDE/>
        <w:autoSpaceDN/>
        <w:bidi w:val="0"/>
        <w:adjustRightInd/>
        <w:snapToGrid/>
        <w:spacing w:beforeAutospacing="0" w:after="0" w:line="240" w:lineRule="auto"/>
        <w:jc w:val="both"/>
        <w:textAlignment w:val="auto"/>
        <w:rPr>
          <w:rFonts w:ascii="宋体" w:hAnsi="宋体"/>
          <w:sz w:val="24"/>
        </w:rPr>
      </w:pPr>
    </w:p>
    <w:p w14:paraId="065B0B3D">
      <w:pPr>
        <w:pStyle w:val="6"/>
        <w:keepNext w:val="0"/>
        <w:keepLines w:val="0"/>
        <w:pageBreakBefore w:val="0"/>
        <w:kinsoku/>
        <w:wordWrap/>
        <w:overflowPunct/>
        <w:topLinePunct w:val="0"/>
        <w:autoSpaceDE/>
        <w:autoSpaceDN/>
        <w:bidi w:val="0"/>
        <w:snapToGrid/>
        <w:spacing w:before="0" w:after="0" w:line="240" w:lineRule="auto"/>
        <w:ind w:left="0" w:leftChars="0" w:firstLine="0" w:firstLineChars="0"/>
        <w:rPr>
          <w:rFonts w:hint="eastAsia" w:ascii="仿宋_GB2312" w:hAnsi="仿宋_GB2312" w:eastAsia="仿宋_GB2312" w:cs="仿宋_GB2312"/>
          <w:sz w:val="21"/>
          <w:szCs w:val="21"/>
        </w:rPr>
      </w:pPr>
    </w:p>
    <w:p w14:paraId="6D160961">
      <w:pPr>
        <w:pStyle w:val="6"/>
        <w:keepNext w:val="0"/>
        <w:keepLines w:val="0"/>
        <w:pageBreakBefore w:val="0"/>
        <w:kinsoku/>
        <w:wordWrap/>
        <w:overflowPunct/>
        <w:topLinePunct w:val="0"/>
        <w:autoSpaceDE/>
        <w:autoSpaceDN/>
        <w:bidi w:val="0"/>
        <w:snapToGrid/>
        <w:spacing w:before="0" w:after="0" w:line="240" w:lineRule="auto"/>
        <w:ind w:left="0" w:leftChars="0" w:firstLine="0" w:firstLineChars="0"/>
        <w:rPr>
          <w:rFonts w:hint="eastAsia" w:ascii="仿宋_GB2312" w:hAnsi="仿宋_GB2312" w:eastAsia="仿宋_GB2312" w:cs="仿宋_GB2312"/>
          <w:sz w:val="21"/>
          <w:szCs w:val="21"/>
        </w:rPr>
      </w:pPr>
    </w:p>
    <w:p w14:paraId="38C20CCF">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sz w:val="21"/>
          <w:szCs w:val="21"/>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3"/>
        <w:gridCol w:w="5100"/>
        <w:gridCol w:w="704"/>
        <w:gridCol w:w="2113"/>
      </w:tblGrid>
      <w:tr w14:paraId="6EEA4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2" w:type="dxa"/>
            <w:vAlign w:val="center"/>
          </w:tcPr>
          <w:p w14:paraId="554BD94D">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sz w:val="21"/>
                <w:szCs w:val="21"/>
                <w:vertAlign w:val="baseline"/>
              </w:rPr>
            </w:pPr>
            <w:r>
              <w:rPr>
                <w:rFonts w:hint="eastAsia" w:ascii="方正小标宋_GBK" w:hAnsi="方正小标宋_GBK" w:eastAsia="方正小标宋_GBK" w:cs="方正小标宋_GBK"/>
                <w:b w:val="0"/>
                <w:bCs/>
                <w:color w:val="auto"/>
                <w:sz w:val="32"/>
                <w:szCs w:val="32"/>
                <w:lang w:val="en-US" w:eastAsia="zh-CN"/>
              </w:rPr>
              <w:t>B5/C3</w:t>
            </w:r>
          </w:p>
        </w:tc>
        <w:tc>
          <w:tcPr>
            <w:tcW w:w="7938" w:type="dxa"/>
            <w:gridSpan w:val="3"/>
            <w:vAlign w:val="center"/>
          </w:tcPr>
          <w:p w14:paraId="7029A0C0">
            <w:pPr>
              <w:keepNext w:val="0"/>
              <w:keepLines w:val="0"/>
              <w:pageBreakBefore w:val="0"/>
              <w:widowControl w:val="0"/>
              <w:kinsoku/>
              <w:wordWrap/>
              <w:overflowPunct/>
              <w:topLinePunct w:val="0"/>
              <w:autoSpaceDE/>
              <w:autoSpaceDN/>
              <w:bidi w:val="0"/>
              <w:adjustRightInd/>
              <w:snapToGrid/>
              <w:spacing w:after="0" w:line="400" w:lineRule="exact"/>
              <w:jc w:val="center"/>
              <w:textAlignment w:val="auto"/>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sz w:val="32"/>
                <w:szCs w:val="32"/>
                <w:lang w:val="en-US" w:eastAsia="zh-CN"/>
              </w:rPr>
              <w:t>呼伦贝尔</w:t>
            </w:r>
            <w:r>
              <w:rPr>
                <w:rFonts w:hint="eastAsia" w:ascii="方正小标宋_GBK" w:hAnsi="方正小标宋_GBK" w:eastAsia="方正小标宋_GBK" w:cs="方正小标宋_GBK"/>
                <w:b w:val="0"/>
                <w:bCs/>
                <w:color w:val="auto"/>
                <w:sz w:val="32"/>
                <w:szCs w:val="32"/>
              </w:rPr>
              <w:t>市工程建设项目</w:t>
            </w:r>
          </w:p>
          <w:p w14:paraId="75E265C4">
            <w:pPr>
              <w:keepNext w:val="0"/>
              <w:keepLines w:val="0"/>
              <w:pageBreakBefore w:val="0"/>
              <w:widowControl w:val="0"/>
              <w:kinsoku/>
              <w:wordWrap/>
              <w:overflowPunct/>
              <w:topLinePunct w:val="0"/>
              <w:autoSpaceDE/>
              <w:autoSpaceDN/>
              <w:bidi w:val="0"/>
              <w:adjustRightInd/>
              <w:snapToGrid/>
              <w:spacing w:after="0" w:line="400" w:lineRule="exact"/>
              <w:jc w:val="center"/>
              <w:textAlignment w:val="auto"/>
              <w:rPr>
                <w:sz w:val="21"/>
                <w:szCs w:val="21"/>
                <w:vertAlign w:val="baseline"/>
              </w:rPr>
            </w:pPr>
            <w:r>
              <w:rPr>
                <w:rFonts w:hint="eastAsia" w:ascii="方正小标宋_GBK" w:hAnsi="方正小标宋_GBK" w:eastAsia="方正小标宋_GBK" w:cs="方正小标宋_GBK"/>
                <w:b w:val="0"/>
                <w:bCs/>
                <w:color w:val="auto"/>
                <w:sz w:val="32"/>
                <w:szCs w:val="32"/>
                <w:lang w:eastAsia="zh-CN"/>
              </w:rPr>
              <w:t>施工许可阶段</w:t>
            </w:r>
            <w:r>
              <w:rPr>
                <w:rFonts w:hint="eastAsia" w:ascii="方正小标宋_GBK" w:hAnsi="方正小标宋_GBK" w:eastAsia="方正小标宋_GBK" w:cs="方正小标宋_GBK"/>
                <w:b w:val="0"/>
                <w:bCs/>
                <w:color w:val="auto"/>
                <w:sz w:val="32"/>
                <w:szCs w:val="32"/>
              </w:rPr>
              <w:t>审批办事指南</w:t>
            </w:r>
          </w:p>
        </w:tc>
      </w:tr>
      <w:tr w14:paraId="09670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2" w:type="dxa"/>
            <w:vAlign w:val="center"/>
          </w:tcPr>
          <w:p w14:paraId="2D182E5C">
            <w:pPr>
              <w:pStyle w:val="6"/>
              <w:keepNext w:val="0"/>
              <w:keepLines w:val="0"/>
              <w:pageBreakBefore w:val="0"/>
              <w:widowControl/>
              <w:kinsoku/>
              <w:wordWrap/>
              <w:overflowPunct/>
              <w:topLinePunct w:val="0"/>
              <w:autoSpaceDE/>
              <w:autoSpaceDN/>
              <w:bidi w:val="0"/>
              <w:adjustRightInd w:val="0"/>
              <w:snapToGrid/>
              <w:spacing w:before="0" w:after="0" w:line="400" w:lineRule="exact"/>
              <w:ind w:left="0" w:leftChars="0" w:firstLine="0" w:firstLineChars="0"/>
              <w:jc w:val="center"/>
              <w:textAlignment w:val="baseline"/>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投资</w:t>
            </w:r>
          </w:p>
          <w:p w14:paraId="6D8FA8B2">
            <w:pPr>
              <w:pStyle w:val="6"/>
              <w:keepNext w:val="0"/>
              <w:keepLines w:val="0"/>
              <w:pageBreakBefore w:val="0"/>
              <w:widowControl/>
              <w:kinsoku/>
              <w:wordWrap/>
              <w:overflowPunct/>
              <w:topLinePunct w:val="0"/>
              <w:autoSpaceDE/>
              <w:autoSpaceDN/>
              <w:bidi w:val="0"/>
              <w:adjustRightInd w:val="0"/>
              <w:snapToGrid/>
              <w:spacing w:before="0" w:after="0" w:line="400" w:lineRule="exact"/>
              <w:ind w:left="0" w:leftChars="0" w:firstLine="0" w:firstLineChars="0"/>
              <w:jc w:val="center"/>
              <w:textAlignment w:val="baseline"/>
              <w:rPr>
                <w:sz w:val="21"/>
                <w:szCs w:val="21"/>
                <w:vertAlign w:val="baseline"/>
              </w:rPr>
            </w:pPr>
            <w:r>
              <w:rPr>
                <w:rFonts w:hint="eastAsia" w:ascii="方正小标宋_GBK" w:hAnsi="方正小标宋_GBK" w:eastAsia="方正小标宋_GBK" w:cs="方正小标宋_GBK"/>
                <w:b w:val="0"/>
                <w:bCs/>
                <w:color w:val="auto"/>
                <w:sz w:val="32"/>
                <w:szCs w:val="32"/>
                <w:lang w:val="en-US" w:eastAsia="zh-CN"/>
              </w:rPr>
              <w:t>类型</w:t>
            </w:r>
          </w:p>
        </w:tc>
        <w:tc>
          <w:tcPr>
            <w:tcW w:w="7938" w:type="dxa"/>
            <w:gridSpan w:val="3"/>
            <w:vAlign w:val="center"/>
          </w:tcPr>
          <w:p w14:paraId="088E8604">
            <w:pPr>
              <w:pStyle w:val="6"/>
              <w:keepNext w:val="0"/>
              <w:keepLines w:val="0"/>
              <w:pageBreakBefore w:val="0"/>
              <w:widowControl/>
              <w:kinsoku/>
              <w:wordWrap/>
              <w:overflowPunct/>
              <w:topLinePunct w:val="0"/>
              <w:autoSpaceDE/>
              <w:autoSpaceDN/>
              <w:bidi w:val="0"/>
              <w:adjustRightInd w:val="0"/>
              <w:snapToGrid/>
              <w:spacing w:before="0" w:after="0" w:line="400" w:lineRule="exact"/>
              <w:ind w:left="0" w:leftChars="0" w:firstLine="0" w:firstLineChars="0"/>
              <w:jc w:val="center"/>
              <w:textAlignment w:val="baseline"/>
              <w:rPr>
                <w:sz w:val="21"/>
                <w:szCs w:val="21"/>
                <w:vertAlign w:val="baseline"/>
              </w:rPr>
            </w:pPr>
            <w:r>
              <w:rPr>
                <w:rFonts w:hint="eastAsia" w:ascii="方正小标宋_GBK" w:hAnsi="方正小标宋_GBK" w:eastAsia="方正小标宋_GBK" w:cs="方正小标宋_GBK"/>
                <w:b w:val="0"/>
                <w:bCs/>
                <w:color w:val="auto"/>
                <w:sz w:val="32"/>
                <w:szCs w:val="32"/>
                <w:lang w:val="en-US" w:eastAsia="zh-CN"/>
              </w:rPr>
              <w:t>城镇老旧小区改造工程项目</w:t>
            </w:r>
          </w:p>
        </w:tc>
      </w:tr>
      <w:tr w14:paraId="039E9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2" w:type="dxa"/>
            <w:vAlign w:val="center"/>
          </w:tcPr>
          <w:p w14:paraId="194AD0A1">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牵头</w:t>
            </w:r>
          </w:p>
          <w:p w14:paraId="250E5979">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sz w:val="21"/>
                <w:szCs w:val="21"/>
                <w:vertAlign w:val="baseline"/>
              </w:rPr>
            </w:pPr>
            <w:r>
              <w:rPr>
                <w:rFonts w:hint="eastAsia" w:ascii="宋体" w:hAnsi="宋体" w:eastAsia="宋体" w:cs="宋体"/>
                <w:b/>
                <w:color w:val="auto"/>
                <w:sz w:val="24"/>
                <w:lang w:val="en-US" w:eastAsia="zh-CN"/>
              </w:rPr>
              <w:t>部门</w:t>
            </w:r>
          </w:p>
        </w:tc>
        <w:tc>
          <w:tcPr>
            <w:tcW w:w="5115" w:type="dxa"/>
            <w:vAlign w:val="center"/>
          </w:tcPr>
          <w:p w14:paraId="5158268A">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sz w:val="21"/>
                <w:szCs w:val="21"/>
                <w:vertAlign w:val="baseline"/>
              </w:rPr>
            </w:pPr>
            <w:r>
              <w:rPr>
                <w:rFonts w:hint="eastAsia" w:ascii="宋体" w:hAnsi="宋体" w:eastAsia="宋体" w:cs="宋体"/>
                <w:color w:val="auto"/>
                <w:sz w:val="24"/>
                <w:lang w:val="en-US" w:eastAsia="zh-CN"/>
              </w:rPr>
              <w:t>住建部门</w:t>
            </w:r>
          </w:p>
        </w:tc>
        <w:tc>
          <w:tcPr>
            <w:tcW w:w="705" w:type="dxa"/>
            <w:vAlign w:val="center"/>
          </w:tcPr>
          <w:p w14:paraId="3EA11541">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sz w:val="21"/>
                <w:szCs w:val="21"/>
                <w:vertAlign w:val="baseline"/>
              </w:rPr>
            </w:pPr>
            <w:r>
              <w:rPr>
                <w:rFonts w:hint="eastAsia" w:ascii="宋体" w:hAnsi="宋体" w:eastAsia="宋体" w:cs="宋体"/>
                <w:b/>
                <w:color w:val="auto"/>
                <w:sz w:val="24"/>
                <w:lang w:val="en-US" w:eastAsia="zh-CN"/>
              </w:rPr>
              <w:t>参与部门</w:t>
            </w:r>
          </w:p>
        </w:tc>
        <w:tc>
          <w:tcPr>
            <w:tcW w:w="2118" w:type="dxa"/>
            <w:vAlign w:val="center"/>
          </w:tcPr>
          <w:p w14:paraId="17527FF0">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住建部门</w:t>
            </w:r>
          </w:p>
          <w:p w14:paraId="7CF825E4">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自然资源部门</w:t>
            </w:r>
          </w:p>
          <w:p w14:paraId="77940E5E">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人防部门</w:t>
            </w:r>
          </w:p>
          <w:p w14:paraId="2A48E456">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sz w:val="21"/>
                <w:szCs w:val="21"/>
                <w:vertAlign w:val="baseline"/>
              </w:rPr>
            </w:pPr>
            <w:r>
              <w:rPr>
                <w:rFonts w:hint="eastAsia" w:ascii="宋体" w:hAnsi="宋体" w:cs="宋体"/>
                <w:color w:val="auto"/>
                <w:sz w:val="24"/>
                <w:lang w:val="en-US" w:eastAsia="zh-CN"/>
              </w:rPr>
              <w:t>审图机构</w:t>
            </w:r>
          </w:p>
        </w:tc>
      </w:tr>
      <w:tr w14:paraId="6728D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122" w:type="dxa"/>
            <w:vMerge w:val="restart"/>
            <w:vAlign w:val="center"/>
          </w:tcPr>
          <w:p w14:paraId="0D74C127">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宋体" w:hAnsi="宋体" w:eastAsia="宋体" w:cs="宋体"/>
                <w:b/>
                <w:bCs w:val="0"/>
                <w:kern w:val="2"/>
                <w:sz w:val="24"/>
                <w:szCs w:val="24"/>
                <w:vertAlign w:val="baseline"/>
              </w:rPr>
            </w:pPr>
            <w:r>
              <w:rPr>
                <w:rFonts w:hint="eastAsia" w:ascii="宋体" w:hAnsi="宋体" w:eastAsia="宋体" w:cs="宋体"/>
                <w:b/>
                <w:bCs w:val="0"/>
                <w:kern w:val="2"/>
                <w:sz w:val="24"/>
                <w:szCs w:val="24"/>
                <w:vertAlign w:val="baseline"/>
              </w:rPr>
              <w:t>事项</w:t>
            </w:r>
          </w:p>
          <w:p w14:paraId="3B3B76E4">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sz w:val="21"/>
                <w:szCs w:val="21"/>
                <w:vertAlign w:val="baseline"/>
              </w:rPr>
            </w:pPr>
            <w:r>
              <w:rPr>
                <w:rFonts w:hint="eastAsia" w:ascii="宋体" w:hAnsi="宋体" w:eastAsia="宋体" w:cs="宋体"/>
                <w:b/>
                <w:bCs w:val="0"/>
                <w:kern w:val="2"/>
                <w:sz w:val="24"/>
                <w:szCs w:val="24"/>
                <w:vertAlign w:val="baseline"/>
              </w:rPr>
              <w:t>名称</w:t>
            </w:r>
          </w:p>
        </w:tc>
        <w:tc>
          <w:tcPr>
            <w:tcW w:w="5115" w:type="dxa"/>
            <w:vAlign w:val="center"/>
          </w:tcPr>
          <w:p w14:paraId="472B271F">
            <w:pPr>
              <w:keepNext w:val="0"/>
              <w:keepLines w:val="0"/>
              <w:pageBreakBefore w:val="0"/>
              <w:widowControl w:val="0"/>
              <w:suppressLineNumbers w:val="0"/>
              <w:kinsoku/>
              <w:wordWrap/>
              <w:overflowPunct/>
              <w:topLinePunct w:val="0"/>
              <w:autoSpaceDE w:val="0"/>
              <w:autoSpaceDN/>
              <w:bidi w:val="0"/>
              <w:snapToGrid/>
              <w:spacing w:before="0" w:beforeAutospacing="1" w:after="0" w:afterAutospacing="0" w:line="240" w:lineRule="auto"/>
              <w:ind w:left="0" w:leftChars="0" w:right="0" w:rightChars="0"/>
              <w:jc w:val="left"/>
              <w:rPr>
                <w:sz w:val="21"/>
                <w:szCs w:val="21"/>
                <w:vertAlign w:val="baseline"/>
              </w:rPr>
            </w:pPr>
            <w:r>
              <w:rPr>
                <w:rFonts w:hint="eastAsia" w:ascii="宋体" w:hAnsi="宋体" w:eastAsia="宋体" w:cs="宋体"/>
                <w:kern w:val="2"/>
                <w:sz w:val="24"/>
                <w:szCs w:val="24"/>
                <w:lang w:val="en-US" w:eastAsia="zh-CN" w:bidi="ar"/>
              </w:rPr>
              <w:t>1施工图设计</w:t>
            </w:r>
            <w:r>
              <w:rPr>
                <w:rFonts w:hint="eastAsia" w:ascii="宋体" w:hAnsi="宋体" w:cs="宋体"/>
                <w:kern w:val="2"/>
                <w:sz w:val="24"/>
                <w:szCs w:val="24"/>
                <w:lang w:val="en-US" w:eastAsia="zh-CN" w:bidi="ar"/>
              </w:rPr>
              <w:t>文件</w:t>
            </w:r>
            <w:r>
              <w:rPr>
                <w:rFonts w:hint="eastAsia" w:ascii="宋体" w:hAnsi="宋体" w:eastAsia="宋体" w:cs="宋体"/>
                <w:kern w:val="2"/>
                <w:sz w:val="24"/>
                <w:szCs w:val="24"/>
                <w:lang w:val="en-US" w:eastAsia="zh-CN" w:bidi="ar"/>
              </w:rPr>
              <w:t>审查</w:t>
            </w:r>
          </w:p>
        </w:tc>
        <w:tc>
          <w:tcPr>
            <w:tcW w:w="2823" w:type="dxa"/>
            <w:gridSpan w:val="2"/>
            <w:vAlign w:val="center"/>
          </w:tcPr>
          <w:p w14:paraId="243021A0">
            <w:pPr>
              <w:keepNext w:val="0"/>
              <w:keepLines w:val="0"/>
              <w:pageBreakBefore w:val="0"/>
              <w:widowControl/>
              <w:suppressLineNumbers w:val="0"/>
              <w:kinsoku/>
              <w:wordWrap/>
              <w:overflowPunct/>
              <w:topLinePunct w:val="0"/>
              <w:autoSpaceDN/>
              <w:bidi w:val="0"/>
              <w:snapToGrid/>
              <w:spacing w:before="0" w:beforeAutospacing="1" w:after="0" w:afterAutospacing="1" w:line="240" w:lineRule="auto"/>
              <w:ind w:left="0" w:leftChars="0" w:right="0" w:rightChars="0"/>
              <w:jc w:val="center"/>
              <w:rPr>
                <w:sz w:val="21"/>
                <w:szCs w:val="21"/>
                <w:vertAlign w:val="baseline"/>
              </w:rPr>
            </w:pPr>
            <w:r>
              <w:rPr>
                <w:rFonts w:hint="eastAsia" w:ascii="宋体" w:hAnsi="宋体" w:eastAsia="宋体" w:cs="宋体"/>
                <w:kern w:val="2"/>
                <w:sz w:val="24"/>
                <w:szCs w:val="24"/>
                <w:lang w:val="en-US" w:eastAsia="zh-CN" w:bidi="ar"/>
              </w:rPr>
              <w:t>承诺时限：7个工作日</w:t>
            </w:r>
          </w:p>
        </w:tc>
      </w:tr>
      <w:tr w14:paraId="12CCA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122" w:type="dxa"/>
            <w:vMerge w:val="continue"/>
            <w:vAlign w:val="center"/>
          </w:tcPr>
          <w:p w14:paraId="73B2C636">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sz w:val="21"/>
                <w:szCs w:val="21"/>
                <w:highlight w:val="none"/>
                <w:vertAlign w:val="baseline"/>
              </w:rPr>
            </w:pPr>
          </w:p>
        </w:tc>
        <w:tc>
          <w:tcPr>
            <w:tcW w:w="7938" w:type="dxa"/>
            <w:gridSpan w:val="3"/>
            <w:vAlign w:val="center"/>
          </w:tcPr>
          <w:p w14:paraId="1B5C931D">
            <w:pPr>
              <w:keepNext w:val="0"/>
              <w:keepLines w:val="0"/>
              <w:pageBreakBefore w:val="0"/>
              <w:widowControl/>
              <w:suppressLineNumbers w:val="0"/>
              <w:kinsoku/>
              <w:wordWrap/>
              <w:overflowPunct/>
              <w:topLinePunct w:val="0"/>
              <w:autoSpaceDN/>
              <w:bidi w:val="0"/>
              <w:snapToGrid/>
              <w:spacing w:before="0" w:beforeAutospacing="1" w:after="0" w:afterAutospacing="1" w:line="240" w:lineRule="auto"/>
              <w:ind w:left="0" w:leftChars="0" w:right="0" w:rightChars="0"/>
              <w:jc w:val="left"/>
              <w:rPr>
                <w:sz w:val="21"/>
                <w:szCs w:val="21"/>
                <w:highlight w:val="none"/>
                <w:vertAlign w:val="baseline"/>
              </w:rPr>
            </w:pPr>
            <w:r>
              <w:rPr>
                <w:rFonts w:hint="eastAsia" w:cs="宋体" w:asciiTheme="minorEastAsia" w:hAnsiTheme="minorEastAsia" w:eastAsiaTheme="minorEastAsia"/>
                <w:b/>
                <w:bCs/>
                <w:color w:val="auto"/>
                <w:sz w:val="24"/>
                <w:highlight w:val="none"/>
                <w:lang w:val="en-US" w:eastAsia="zh-CN"/>
              </w:rPr>
              <w:t>2</w:t>
            </w:r>
            <w:r>
              <w:rPr>
                <w:rFonts w:hint="eastAsia" w:asciiTheme="minorEastAsia" w:hAnsiTheme="minorEastAsia" w:eastAsiaTheme="minorEastAsia" w:cstheme="minorEastAsia"/>
                <w:b/>
                <w:bCs/>
                <w:color w:val="auto"/>
                <w:kern w:val="2"/>
                <w:sz w:val="24"/>
                <w:szCs w:val="24"/>
                <w:highlight w:val="none"/>
                <w:lang w:val="en-US" w:eastAsia="zh-CN" w:bidi="ar"/>
              </w:rPr>
              <w:t>并联办理（</w:t>
            </w:r>
            <w:r>
              <w:rPr>
                <w:rFonts w:hint="eastAsia" w:asciiTheme="minorEastAsia" w:hAnsiTheme="minorEastAsia" w:eastAsiaTheme="minorEastAsia" w:cstheme="minorEastAsia"/>
                <w:b/>
                <w:bCs/>
                <w:color w:val="auto"/>
                <w:kern w:val="0"/>
                <w:sz w:val="24"/>
                <w:szCs w:val="24"/>
                <w:highlight w:val="none"/>
                <w:lang w:val="en-US" w:eastAsia="zh-CN" w:bidi="ar"/>
              </w:rPr>
              <w:t>承诺时限：</w:t>
            </w:r>
            <w:r>
              <w:rPr>
                <w:rFonts w:hint="eastAsia" w:asciiTheme="minorEastAsia" w:hAnsiTheme="minorEastAsia" w:cstheme="minorEastAsia"/>
                <w:b/>
                <w:bCs/>
                <w:color w:val="auto"/>
                <w:kern w:val="0"/>
                <w:sz w:val="24"/>
                <w:szCs w:val="24"/>
                <w:highlight w:val="none"/>
                <w:lang w:val="en-US" w:eastAsia="zh-CN" w:bidi="ar"/>
              </w:rPr>
              <w:t>2</w:t>
            </w:r>
            <w:r>
              <w:rPr>
                <w:rFonts w:hint="eastAsia" w:asciiTheme="minorEastAsia" w:hAnsiTheme="minorEastAsia" w:eastAsiaTheme="minorEastAsia" w:cstheme="minorEastAsia"/>
                <w:b/>
                <w:bCs/>
                <w:color w:val="auto"/>
                <w:kern w:val="2"/>
                <w:sz w:val="24"/>
                <w:szCs w:val="24"/>
                <w:highlight w:val="none"/>
                <w:lang w:val="en-US" w:eastAsia="zh-CN" w:bidi="ar"/>
              </w:rPr>
              <w:t>个工作日）</w:t>
            </w:r>
          </w:p>
        </w:tc>
      </w:tr>
      <w:tr w14:paraId="11FF0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122" w:type="dxa"/>
            <w:vMerge w:val="continue"/>
            <w:vAlign w:val="center"/>
          </w:tcPr>
          <w:p w14:paraId="038109D8">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sz w:val="21"/>
                <w:szCs w:val="21"/>
                <w:highlight w:val="none"/>
                <w:vertAlign w:val="baseline"/>
              </w:rPr>
            </w:pPr>
          </w:p>
        </w:tc>
        <w:tc>
          <w:tcPr>
            <w:tcW w:w="5115" w:type="dxa"/>
            <w:vAlign w:val="center"/>
          </w:tcPr>
          <w:p w14:paraId="665A981B">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textAlignment w:val="baseline"/>
              <w:rPr>
                <w:sz w:val="21"/>
                <w:szCs w:val="21"/>
                <w:highlight w:val="none"/>
                <w:vertAlign w:val="baseline"/>
              </w:rPr>
            </w:pPr>
            <w:r>
              <w:rPr>
                <w:rFonts w:hint="eastAsia" w:cs="宋体" w:asciiTheme="minorEastAsia" w:hAnsiTheme="minorEastAsia" w:eastAsiaTheme="minorEastAsia"/>
                <w:color w:val="auto"/>
                <w:sz w:val="24"/>
                <w:highlight w:val="none"/>
                <w:lang w:val="en-US" w:eastAsia="zh-CN"/>
              </w:rPr>
              <w:t>2.1</w:t>
            </w:r>
            <w:r>
              <w:rPr>
                <w:rFonts w:hint="eastAsia" w:cs="宋体" w:asciiTheme="minorEastAsia" w:hAnsiTheme="minorEastAsia"/>
                <w:color w:val="auto"/>
                <w:sz w:val="24"/>
                <w:highlight w:val="none"/>
                <w:lang w:val="en-US" w:eastAsia="zh-CN"/>
              </w:rPr>
              <w:t>建设</w:t>
            </w:r>
            <w:r>
              <w:rPr>
                <w:rFonts w:hint="eastAsia" w:cs="宋体" w:asciiTheme="minorEastAsia" w:hAnsiTheme="minorEastAsia" w:eastAsiaTheme="minorEastAsia"/>
                <w:color w:val="auto"/>
                <w:sz w:val="24"/>
                <w:highlight w:val="none"/>
                <w:lang w:val="en-US" w:eastAsia="zh-CN"/>
              </w:rPr>
              <w:t>工程规划许可证</w:t>
            </w:r>
            <w:r>
              <w:rPr>
                <w:rFonts w:hint="eastAsia" w:ascii="宋体" w:hAnsi="宋体" w:cs="宋体"/>
                <w:b w:val="0"/>
                <w:bCs w:val="0"/>
                <w:color w:val="auto"/>
                <w:sz w:val="24"/>
                <w:highlight w:val="none"/>
                <w:lang w:val="en-US" w:eastAsia="zh-CN"/>
              </w:rPr>
              <w:t>（含应建防空地下室的民用建筑报建审批）</w:t>
            </w:r>
            <w:r>
              <w:rPr>
                <w:rFonts w:hint="eastAsia" w:cs="宋体" w:asciiTheme="minorEastAsia" w:hAnsiTheme="minorEastAsia" w:eastAsiaTheme="minorEastAsia"/>
                <w:color w:val="auto"/>
                <w:sz w:val="24"/>
                <w:highlight w:val="none"/>
                <w:lang w:val="en-US" w:eastAsia="zh-CN"/>
              </w:rPr>
              <w:t>（非必须）</w:t>
            </w:r>
          </w:p>
        </w:tc>
        <w:tc>
          <w:tcPr>
            <w:tcW w:w="2823" w:type="dxa"/>
            <w:gridSpan w:val="2"/>
            <w:vAlign w:val="center"/>
          </w:tcPr>
          <w:p w14:paraId="11DB6A74">
            <w:pPr>
              <w:keepNext w:val="0"/>
              <w:keepLines w:val="0"/>
              <w:pageBreakBefore w:val="0"/>
              <w:widowControl/>
              <w:suppressLineNumbers w:val="0"/>
              <w:kinsoku/>
              <w:wordWrap/>
              <w:overflowPunct/>
              <w:topLinePunct w:val="0"/>
              <w:autoSpaceDN/>
              <w:bidi w:val="0"/>
              <w:snapToGrid/>
              <w:spacing w:before="0" w:beforeAutospacing="1" w:after="0" w:afterAutospacing="1" w:line="240" w:lineRule="auto"/>
              <w:ind w:left="0" w:leftChars="0" w:right="0" w:rightChars="0"/>
              <w:jc w:val="center"/>
            </w:pPr>
            <w:r>
              <w:rPr>
                <w:rFonts w:hint="eastAsia" w:ascii="宋体" w:hAnsi="宋体" w:eastAsia="宋体" w:cs="宋体"/>
                <w:color w:val="auto"/>
                <w:kern w:val="2"/>
                <w:sz w:val="24"/>
                <w:szCs w:val="24"/>
                <w:lang w:val="en-US" w:eastAsia="zh-CN" w:bidi="ar"/>
              </w:rPr>
              <w:t>承诺时限：</w:t>
            </w:r>
            <w:r>
              <w:rPr>
                <w:rFonts w:hint="eastAsia" w:cs="宋体" w:asciiTheme="minorEastAsia" w:hAnsiTheme="minorEastAsia"/>
                <w:color w:val="auto"/>
                <w:sz w:val="24"/>
                <w:lang w:val="en-US" w:eastAsia="zh-CN"/>
              </w:rPr>
              <w:t>2</w:t>
            </w:r>
            <w:r>
              <w:rPr>
                <w:rFonts w:hint="eastAsia" w:cs="宋体" w:asciiTheme="minorEastAsia" w:hAnsiTheme="minorEastAsia" w:eastAsiaTheme="minorEastAsia"/>
                <w:color w:val="auto"/>
                <w:sz w:val="24"/>
                <w:lang w:val="en-US" w:eastAsia="zh-CN"/>
              </w:rPr>
              <w:t>个工作日</w:t>
            </w:r>
          </w:p>
        </w:tc>
      </w:tr>
      <w:tr w14:paraId="6B3D9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8" w:hRule="atLeast"/>
        </w:trPr>
        <w:tc>
          <w:tcPr>
            <w:tcW w:w="1122" w:type="dxa"/>
            <w:vMerge w:val="continue"/>
            <w:vAlign w:val="center"/>
          </w:tcPr>
          <w:p w14:paraId="228146B2">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sz w:val="21"/>
                <w:szCs w:val="21"/>
                <w:vertAlign w:val="baseline"/>
              </w:rPr>
            </w:pPr>
          </w:p>
        </w:tc>
        <w:tc>
          <w:tcPr>
            <w:tcW w:w="5115" w:type="dxa"/>
            <w:vAlign w:val="center"/>
          </w:tcPr>
          <w:p w14:paraId="10862BB2">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textAlignment w:val="baseline"/>
              <w:rPr>
                <w:sz w:val="21"/>
                <w:szCs w:val="21"/>
                <w:vertAlign w:val="baseline"/>
              </w:rPr>
            </w:pPr>
            <w:r>
              <w:rPr>
                <w:rFonts w:hint="eastAsia" w:cs="宋体" w:asciiTheme="minorEastAsia" w:hAnsiTheme="minorEastAsia" w:eastAsiaTheme="minorEastAsia"/>
                <w:color w:val="auto"/>
                <w:sz w:val="24"/>
                <w:lang w:val="en-US" w:eastAsia="zh-CN"/>
              </w:rPr>
              <w:t>2.2建筑工程施工许可证核发</w:t>
            </w:r>
            <w:r>
              <w:rPr>
                <w:rFonts w:hint="eastAsia" w:ascii="宋体" w:hAnsi="宋体" w:cs="宋体"/>
                <w:kern w:val="2"/>
                <w:sz w:val="24"/>
                <w:szCs w:val="24"/>
                <w:lang w:val="en-US" w:eastAsia="zh-CN" w:bidi="ar"/>
              </w:rPr>
              <w:t>【包含：</w:t>
            </w:r>
            <w:r>
              <w:rPr>
                <w:rFonts w:hint="eastAsia" w:ascii="宋体" w:hAnsi="宋体" w:eastAsia="宋体" w:cs="宋体"/>
                <w:kern w:val="2"/>
                <w:sz w:val="24"/>
                <w:szCs w:val="24"/>
                <w:lang w:val="en-US" w:eastAsia="zh-CN" w:bidi="ar"/>
              </w:rPr>
              <w:t>建设工程质量监督手续</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建设工程安全监督手续</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人防工程质量监督手续（防空地下室）</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建筑工程施工许可证核发</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建设工程消防设计审查</w:t>
            </w:r>
            <w:r>
              <w:rPr>
                <w:rFonts w:hint="eastAsia" w:ascii="宋体" w:hAnsi="宋体" w:cs="宋体"/>
                <w:kern w:val="2"/>
                <w:sz w:val="24"/>
                <w:szCs w:val="24"/>
                <w:lang w:val="en-US" w:eastAsia="zh-CN" w:bidi="ar"/>
              </w:rPr>
              <w:t>】</w:t>
            </w:r>
          </w:p>
        </w:tc>
        <w:tc>
          <w:tcPr>
            <w:tcW w:w="2823" w:type="dxa"/>
            <w:gridSpan w:val="2"/>
            <w:vAlign w:val="center"/>
          </w:tcPr>
          <w:p w14:paraId="007E2ACD">
            <w:pPr>
              <w:keepNext w:val="0"/>
              <w:keepLines w:val="0"/>
              <w:pageBreakBefore w:val="0"/>
              <w:widowControl/>
              <w:suppressLineNumbers w:val="0"/>
              <w:kinsoku/>
              <w:wordWrap/>
              <w:overflowPunct/>
              <w:topLinePunct w:val="0"/>
              <w:autoSpaceDN/>
              <w:bidi w:val="0"/>
              <w:snapToGrid/>
              <w:spacing w:before="0" w:beforeAutospacing="1" w:after="0" w:afterAutospacing="1" w:line="240" w:lineRule="auto"/>
              <w:ind w:left="0" w:leftChars="0" w:right="0" w:rightChars="0"/>
              <w:jc w:val="center"/>
            </w:pPr>
            <w:r>
              <w:rPr>
                <w:rFonts w:hint="eastAsia" w:ascii="宋体" w:hAnsi="宋体" w:eastAsia="宋体" w:cs="宋体"/>
                <w:color w:val="auto"/>
                <w:kern w:val="2"/>
                <w:sz w:val="24"/>
                <w:szCs w:val="24"/>
                <w:lang w:val="en-US" w:eastAsia="zh-CN" w:bidi="ar"/>
              </w:rPr>
              <w:t>承诺时限：</w:t>
            </w:r>
            <w:r>
              <w:rPr>
                <w:rFonts w:hint="eastAsia" w:cs="宋体" w:asciiTheme="minorEastAsia" w:hAnsiTheme="minorEastAsia"/>
                <w:color w:val="auto"/>
                <w:sz w:val="24"/>
                <w:lang w:val="en-US" w:eastAsia="zh-CN"/>
              </w:rPr>
              <w:t>2</w:t>
            </w:r>
            <w:r>
              <w:rPr>
                <w:rFonts w:hint="eastAsia" w:cs="宋体" w:asciiTheme="minorEastAsia" w:hAnsiTheme="minorEastAsia" w:eastAsiaTheme="minorEastAsia"/>
                <w:color w:val="auto"/>
                <w:sz w:val="24"/>
                <w:lang w:val="en-US" w:eastAsia="zh-CN"/>
              </w:rPr>
              <w:t>个工作日</w:t>
            </w:r>
          </w:p>
        </w:tc>
      </w:tr>
      <w:tr w14:paraId="7C4EC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122" w:type="dxa"/>
            <w:vAlign w:val="center"/>
          </w:tcPr>
          <w:p w14:paraId="7DBCBBA6">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办理</w:t>
            </w:r>
          </w:p>
          <w:p w14:paraId="5A6646BF">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sz w:val="21"/>
                <w:szCs w:val="21"/>
                <w:vertAlign w:val="baseline"/>
              </w:rPr>
            </w:pPr>
            <w:r>
              <w:rPr>
                <w:rFonts w:hint="eastAsia" w:ascii="宋体" w:hAnsi="宋体" w:eastAsia="宋体" w:cs="宋体"/>
                <w:b/>
                <w:color w:val="auto"/>
                <w:sz w:val="24"/>
                <w:lang w:val="en-US" w:eastAsia="zh-CN"/>
              </w:rPr>
              <w:t>地点</w:t>
            </w:r>
          </w:p>
        </w:tc>
        <w:tc>
          <w:tcPr>
            <w:tcW w:w="7938" w:type="dxa"/>
            <w:gridSpan w:val="3"/>
            <w:vAlign w:val="center"/>
          </w:tcPr>
          <w:p w14:paraId="0E51BF54">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sz w:val="21"/>
                <w:szCs w:val="21"/>
                <w:vertAlign w:val="baseline"/>
              </w:rPr>
            </w:pPr>
            <w:r>
              <w:rPr>
                <w:rFonts w:hint="eastAsia" w:ascii="宋体" w:hAnsi="宋体" w:eastAsia="宋体" w:cs="宋体"/>
                <w:color w:val="auto"/>
                <w:spacing w:val="-11"/>
                <w:sz w:val="24"/>
                <w:lang w:val="en-US" w:eastAsia="zh-CN"/>
              </w:rPr>
              <w:t>各旗市区政务服务大厅</w:t>
            </w:r>
          </w:p>
        </w:tc>
      </w:tr>
      <w:tr w14:paraId="27709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2" w:type="dxa"/>
            <w:vAlign w:val="center"/>
          </w:tcPr>
          <w:p w14:paraId="1309A018">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办理</w:t>
            </w:r>
          </w:p>
          <w:p w14:paraId="0232822D">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sz w:val="21"/>
                <w:szCs w:val="21"/>
                <w:vertAlign w:val="baseline"/>
              </w:rPr>
            </w:pPr>
            <w:r>
              <w:rPr>
                <w:rFonts w:hint="eastAsia" w:ascii="宋体" w:hAnsi="宋体" w:eastAsia="宋体" w:cs="宋体"/>
                <w:b/>
                <w:color w:val="auto"/>
                <w:sz w:val="24"/>
                <w:lang w:val="en-US" w:eastAsia="zh-CN"/>
              </w:rPr>
              <w:t>时间</w:t>
            </w:r>
          </w:p>
        </w:tc>
        <w:tc>
          <w:tcPr>
            <w:tcW w:w="7938" w:type="dxa"/>
            <w:gridSpan w:val="3"/>
            <w:vAlign w:val="center"/>
          </w:tcPr>
          <w:p w14:paraId="43AA1FFA">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sz w:val="21"/>
                <w:szCs w:val="21"/>
                <w:vertAlign w:val="baseline"/>
              </w:rPr>
            </w:pPr>
            <w:r>
              <w:rPr>
                <w:rFonts w:hint="eastAsia" w:ascii="宋体" w:hAnsi="宋体" w:eastAsia="宋体" w:cs="宋体"/>
                <w:color w:val="auto"/>
                <w:sz w:val="24"/>
                <w:lang w:val="en-US" w:eastAsia="zh-CN"/>
              </w:rPr>
              <w:t>工作日 上午9:00-12:00，下午14:00-17:00</w:t>
            </w:r>
          </w:p>
        </w:tc>
      </w:tr>
      <w:tr w14:paraId="12F55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1122" w:type="dxa"/>
            <w:vAlign w:val="center"/>
          </w:tcPr>
          <w:p w14:paraId="7A3029E2">
            <w:pPr>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left="0" w:right="0"/>
              <w:jc w:val="center"/>
              <w:rPr>
                <w:color w:val="auto"/>
              </w:rPr>
            </w:pPr>
            <w:r>
              <w:rPr>
                <w:rFonts w:hint="eastAsia" w:ascii="宋体" w:hAnsi="宋体" w:eastAsia="宋体" w:cs="宋体"/>
                <w:b/>
                <w:bCs w:val="0"/>
                <w:color w:val="auto"/>
                <w:kern w:val="2"/>
                <w:sz w:val="24"/>
                <w:szCs w:val="24"/>
                <w:lang w:val="en-US" w:eastAsia="zh-CN" w:bidi="ar"/>
              </w:rPr>
              <w:t>法律</w:t>
            </w:r>
          </w:p>
          <w:p w14:paraId="30D61975">
            <w:pPr>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left="0" w:right="0"/>
              <w:jc w:val="center"/>
              <w:rPr>
                <w:color w:val="auto"/>
              </w:rPr>
            </w:pPr>
            <w:r>
              <w:rPr>
                <w:rFonts w:hint="eastAsia" w:ascii="宋体" w:hAnsi="宋体" w:eastAsia="宋体" w:cs="宋体"/>
                <w:b/>
                <w:bCs w:val="0"/>
                <w:color w:val="auto"/>
                <w:kern w:val="2"/>
                <w:sz w:val="24"/>
                <w:szCs w:val="24"/>
                <w:lang w:val="en-US" w:eastAsia="zh-CN" w:bidi="ar"/>
              </w:rPr>
              <w:t>法规</w:t>
            </w:r>
          </w:p>
          <w:p w14:paraId="39813865">
            <w:pPr>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left="0" w:leftChars="0" w:right="0" w:rightChars="0"/>
              <w:jc w:val="center"/>
              <w:rPr>
                <w:color w:val="auto"/>
                <w:sz w:val="21"/>
                <w:szCs w:val="21"/>
                <w:vertAlign w:val="baseline"/>
              </w:rPr>
            </w:pPr>
            <w:r>
              <w:rPr>
                <w:rFonts w:hint="eastAsia" w:ascii="宋体" w:hAnsi="宋体" w:eastAsia="宋体" w:cs="宋体"/>
                <w:b/>
                <w:bCs w:val="0"/>
                <w:color w:val="auto"/>
                <w:kern w:val="2"/>
                <w:sz w:val="24"/>
                <w:szCs w:val="24"/>
                <w:lang w:val="en-US" w:eastAsia="zh-CN" w:bidi="ar"/>
              </w:rPr>
              <w:t>依据</w:t>
            </w:r>
          </w:p>
        </w:tc>
        <w:tc>
          <w:tcPr>
            <w:tcW w:w="7938" w:type="dxa"/>
            <w:gridSpan w:val="3"/>
            <w:vAlign w:val="center"/>
          </w:tcPr>
          <w:p w14:paraId="672D3538">
            <w:pPr>
              <w:keepNext w:val="0"/>
              <w:keepLines w:val="0"/>
              <w:pageBreakBefore w:val="0"/>
              <w:widowControl/>
              <w:numPr>
                <w:ilvl w:val="0"/>
                <w:numId w:val="0"/>
              </w:numPr>
              <w:kinsoku/>
              <w:wordWrap/>
              <w:overflowPunct/>
              <w:topLinePunct w:val="0"/>
              <w:autoSpaceDE/>
              <w:autoSpaceDN/>
              <w:bidi w:val="0"/>
              <w:snapToGrid/>
              <w:spacing w:beforeAutospacing="0" w:after="0" w:afterAutospacing="0" w:line="240" w:lineRule="auto"/>
              <w:jc w:val="left"/>
              <w:rPr>
                <w:rFonts w:hint="default" w:cs="宋体" w:asciiTheme="minorEastAsia" w:hAnsiTheme="minorEastAsia" w:eastAsiaTheme="minorEastAsia"/>
                <w:color w:val="auto"/>
                <w:sz w:val="24"/>
                <w:lang w:val="en-US" w:eastAsia="zh-CN"/>
              </w:rPr>
            </w:pPr>
            <w:r>
              <w:rPr>
                <w:rFonts w:hint="eastAsia" w:cs="宋体" w:asciiTheme="minorEastAsia" w:hAnsiTheme="minorEastAsia"/>
                <w:color w:val="auto"/>
                <w:sz w:val="24"/>
                <w:lang w:val="en-US" w:eastAsia="zh-CN"/>
              </w:rPr>
              <w:t>1.</w:t>
            </w:r>
            <w:r>
              <w:rPr>
                <w:rFonts w:hint="eastAsia" w:cs="宋体" w:asciiTheme="minorEastAsia" w:hAnsiTheme="minorEastAsia" w:eastAsiaTheme="minorEastAsia"/>
                <w:color w:val="auto"/>
                <w:sz w:val="24"/>
                <w:lang w:val="en-US" w:eastAsia="zh-CN"/>
              </w:rPr>
              <w:t>建设工程规划许可证</w:t>
            </w:r>
          </w:p>
          <w:p w14:paraId="5DD40390">
            <w:pPr>
              <w:keepNext w:val="0"/>
              <w:keepLines w:val="0"/>
              <w:pageBreakBefore w:val="0"/>
              <w:widowControl w:val="0"/>
              <w:kinsoku/>
              <w:wordWrap/>
              <w:overflowPunct/>
              <w:topLinePunct w:val="0"/>
              <w:autoSpaceDE/>
              <w:autoSpaceDN/>
              <w:bidi w:val="0"/>
              <w:adjustRightInd/>
              <w:snapToGrid/>
              <w:spacing w:beforeAutospacing="0" w:after="0" w:afterAutospacing="0" w:line="240" w:lineRule="auto"/>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《中华人民共和国城乡规划法》第四十条；</w:t>
            </w:r>
          </w:p>
          <w:p w14:paraId="3504DD1F">
            <w:pPr>
              <w:keepNext w:val="0"/>
              <w:keepLines w:val="0"/>
              <w:pageBreakBefore w:val="0"/>
              <w:widowControl w:val="0"/>
              <w:kinsoku/>
              <w:wordWrap/>
              <w:overflowPunct/>
              <w:topLinePunct w:val="0"/>
              <w:autoSpaceDE/>
              <w:autoSpaceDN/>
              <w:bidi w:val="0"/>
              <w:adjustRightInd/>
              <w:snapToGrid/>
              <w:spacing w:beforeAutospacing="0" w:after="0" w:afterAutospacing="0" w:line="240" w:lineRule="auto"/>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《内蒙古自治区城乡规划条例》第四十条、第四十三条； </w:t>
            </w:r>
          </w:p>
          <w:p w14:paraId="70063C66">
            <w:pPr>
              <w:keepNext w:val="0"/>
              <w:keepLines w:val="0"/>
              <w:pageBreakBefore w:val="0"/>
              <w:widowControl w:val="0"/>
              <w:kinsoku/>
              <w:wordWrap/>
              <w:overflowPunct/>
              <w:topLinePunct w:val="0"/>
              <w:autoSpaceDE/>
              <w:autoSpaceDN/>
              <w:bidi w:val="0"/>
              <w:adjustRightInd/>
              <w:snapToGrid/>
              <w:spacing w:beforeAutospacing="0" w:after="0" w:afterAutospacing="0" w:line="240" w:lineRule="auto"/>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《内蒙古自治区自然资源厅关于“多审合一、多证合一”改革工作的通知》（内自然资字</w:t>
            </w:r>
            <w:r>
              <w:rPr>
                <w:rFonts w:hint="eastAsia" w:ascii="宋体" w:hAnsi="宋体" w:eastAsia="宋体" w:cs="宋体"/>
                <w:color w:val="auto"/>
                <w:kern w:val="2"/>
                <w:sz w:val="24"/>
                <w:szCs w:val="24"/>
                <w:lang w:val="en-US" w:eastAsia="zh-CN" w:bidi="ar"/>
              </w:rPr>
              <w:t>〔2019〕</w:t>
            </w:r>
            <w:r>
              <w:rPr>
                <w:rFonts w:hint="eastAsia" w:ascii="宋体" w:hAnsi="宋体" w:eastAsia="宋体" w:cs="宋体"/>
                <w:color w:val="auto"/>
                <w:sz w:val="24"/>
                <w:szCs w:val="24"/>
                <w:lang w:eastAsia="zh-CN"/>
              </w:rPr>
              <w:t>562）</w:t>
            </w:r>
          </w:p>
          <w:p w14:paraId="6BE7B9EE">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sz w:val="24"/>
                <w:szCs w:val="24"/>
                <w:lang w:eastAsia="zh-CN"/>
              </w:rPr>
            </w:pPr>
            <w:r>
              <w:rPr>
                <w:rFonts w:hint="eastAsia" w:asciiTheme="minorEastAsia" w:hAnsiTheme="minorEastAsia" w:cstheme="minorEastAsia"/>
                <w:color w:val="auto"/>
                <w:kern w:val="2"/>
                <w:sz w:val="24"/>
                <w:szCs w:val="24"/>
                <w:lang w:val="en-US" w:eastAsia="zh-CN" w:bidi="ar"/>
              </w:rPr>
              <w:t>《</w:t>
            </w:r>
            <w:r>
              <w:rPr>
                <w:rFonts w:hint="eastAsia" w:asciiTheme="minorEastAsia" w:hAnsiTheme="minorEastAsia" w:eastAsiaTheme="minorEastAsia" w:cstheme="minorEastAsia"/>
                <w:color w:val="auto"/>
                <w:kern w:val="2"/>
                <w:sz w:val="24"/>
                <w:szCs w:val="24"/>
                <w:lang w:val="en-US" w:eastAsia="zh-CN" w:bidi="ar"/>
              </w:rPr>
              <w:t>关于呼伦贝尔市房屋建筑和城市基础设施工程建设项目有关审批事项合并的通知</w:t>
            </w:r>
            <w:r>
              <w:rPr>
                <w:rFonts w:hint="eastAsia" w:asciiTheme="minorEastAsia" w:hAnsiTheme="minorEastAsia" w:cstheme="minorEastAsia"/>
                <w:color w:val="auto"/>
                <w:kern w:val="2"/>
                <w:sz w:val="24"/>
                <w:szCs w:val="24"/>
                <w:lang w:val="en-US" w:eastAsia="zh-CN" w:bidi="ar"/>
              </w:rPr>
              <w:t>》</w:t>
            </w:r>
            <w:r>
              <w:rPr>
                <w:rFonts w:hint="eastAsia" w:asciiTheme="minorEastAsia" w:hAnsiTheme="minorEastAsia" w:eastAsiaTheme="minorEastAsia" w:cstheme="minorEastAsia"/>
                <w:color w:val="auto"/>
                <w:kern w:val="2"/>
                <w:sz w:val="24"/>
                <w:szCs w:val="24"/>
                <w:lang w:val="en-US" w:eastAsia="zh-CN" w:bidi="ar"/>
              </w:rPr>
              <w:t>（呼住建办〔2022〕7号）</w:t>
            </w:r>
          </w:p>
          <w:p w14:paraId="67AA27B0">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rPr>
            </w:pPr>
            <w:r>
              <w:rPr>
                <w:rFonts w:hint="eastAsia" w:ascii="宋体" w:hAnsi="宋体" w:eastAsia="宋体" w:cs="宋体"/>
                <w:color w:val="auto"/>
                <w:kern w:val="2"/>
                <w:sz w:val="24"/>
                <w:szCs w:val="24"/>
                <w:lang w:val="en-US" w:eastAsia="zh-CN" w:bidi="ar"/>
              </w:rPr>
              <w:t>2.房屋建筑和市政基础设施工程施工图设计审查法律依据（含防雷装置、消防设计、人防）</w:t>
            </w:r>
          </w:p>
          <w:p w14:paraId="7BE14E96">
            <w:pPr>
              <w:keepNext w:val="0"/>
              <w:keepLines w:val="0"/>
              <w:pageBreakBefore w:val="0"/>
              <w:widowControl w:val="0"/>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rPr>
            </w:pPr>
            <w:r>
              <w:rPr>
                <w:rFonts w:hint="eastAsia" w:ascii="宋体" w:hAnsi="宋体" w:eastAsia="宋体" w:cs="宋体"/>
                <w:color w:val="auto"/>
                <w:kern w:val="2"/>
                <w:sz w:val="24"/>
                <w:szCs w:val="24"/>
                <w:lang w:val="en-US" w:eastAsia="zh-CN" w:bidi="ar"/>
              </w:rPr>
              <w:t>《内蒙古自治区房屋建筑和市政基础设施工程建设项目竣工联合验收实施方案》</w:t>
            </w:r>
          </w:p>
          <w:p w14:paraId="05320ED7">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rPr>
            </w:pPr>
            <w:r>
              <w:rPr>
                <w:rFonts w:hint="eastAsia" w:ascii="宋体" w:hAnsi="宋体" w:eastAsia="宋体" w:cs="宋体"/>
                <w:color w:val="auto"/>
                <w:kern w:val="2"/>
                <w:sz w:val="24"/>
                <w:szCs w:val="24"/>
                <w:lang w:val="en-US" w:eastAsia="zh-CN" w:bidi="ar"/>
              </w:rPr>
              <w:t>《房屋建筑和市政基础设施工程施工图设计文件审查管理办法》</w:t>
            </w:r>
          </w:p>
          <w:p w14:paraId="6DD1DAA4">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rPr>
            </w:pPr>
            <w:r>
              <w:rPr>
                <w:rFonts w:hint="eastAsia" w:ascii="宋体" w:hAnsi="宋体" w:eastAsia="宋体" w:cs="宋体"/>
                <w:color w:val="auto"/>
                <w:kern w:val="2"/>
                <w:sz w:val="24"/>
                <w:szCs w:val="24"/>
                <w:lang w:val="en-US" w:eastAsia="zh-CN" w:bidi="ar"/>
              </w:rPr>
              <w:t>3.建筑工程施工许可证核发的法律依据</w:t>
            </w:r>
          </w:p>
          <w:p w14:paraId="6EB04D26">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rPr>
            </w:pPr>
            <w:r>
              <w:rPr>
                <w:rFonts w:hint="eastAsia" w:ascii="宋体" w:hAnsi="宋体" w:eastAsia="宋体" w:cs="宋体"/>
                <w:color w:val="auto"/>
                <w:kern w:val="2"/>
                <w:sz w:val="24"/>
                <w:szCs w:val="24"/>
                <w:lang w:val="en-US" w:eastAsia="zh-CN" w:bidi="ar"/>
              </w:rPr>
              <w:t>《建筑工程施工许可管理办法》第二条和第五条</w:t>
            </w:r>
          </w:p>
          <w:p w14:paraId="74FEC42E">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rPr>
            </w:pPr>
            <w:r>
              <w:rPr>
                <w:rFonts w:hint="eastAsia" w:ascii="宋体" w:hAnsi="宋体" w:eastAsia="宋体" w:cs="宋体"/>
                <w:color w:val="auto"/>
                <w:kern w:val="2"/>
                <w:sz w:val="24"/>
                <w:szCs w:val="24"/>
                <w:lang w:val="en-US" w:eastAsia="zh-CN" w:bidi="ar"/>
              </w:rPr>
              <w:t>4.建设工程质量监督手续的法律依据</w:t>
            </w:r>
          </w:p>
          <w:p w14:paraId="44E303D0">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rPr>
            </w:pPr>
            <w:r>
              <w:rPr>
                <w:rFonts w:hint="eastAsia" w:ascii="宋体" w:hAnsi="宋体" w:eastAsia="宋体" w:cs="宋体"/>
                <w:color w:val="auto"/>
                <w:kern w:val="2"/>
                <w:sz w:val="24"/>
                <w:szCs w:val="24"/>
                <w:lang w:val="en-US" w:eastAsia="zh-CN" w:bidi="ar"/>
              </w:rPr>
              <w:t>《建设工程质量管理条例》（</w:t>
            </w:r>
            <w:r>
              <w:rPr>
                <w:rFonts w:hint="eastAsia" w:ascii="宋体" w:hAnsi="宋体" w:cs="宋体"/>
                <w:color w:val="auto"/>
                <w:kern w:val="2"/>
                <w:sz w:val="24"/>
                <w:szCs w:val="24"/>
                <w:lang w:val="en-US" w:eastAsia="zh-CN" w:bidi="ar"/>
              </w:rPr>
              <w:t>国务院</w:t>
            </w:r>
            <w:r>
              <w:rPr>
                <w:rFonts w:hint="eastAsia" w:ascii="宋体" w:hAnsi="宋体" w:eastAsia="宋体" w:cs="宋体"/>
                <w:color w:val="auto"/>
                <w:kern w:val="2"/>
                <w:sz w:val="24"/>
                <w:szCs w:val="24"/>
                <w:lang w:val="en-US" w:eastAsia="zh-CN" w:bidi="ar"/>
              </w:rPr>
              <w:t>令第279号）第十三条规定</w:t>
            </w:r>
          </w:p>
          <w:p w14:paraId="10C6BD3A">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rPr>
            </w:pPr>
            <w:r>
              <w:rPr>
                <w:rFonts w:hint="eastAsia" w:ascii="宋体" w:hAnsi="宋体" w:eastAsia="宋体" w:cs="宋体"/>
                <w:color w:val="auto"/>
                <w:kern w:val="2"/>
                <w:sz w:val="24"/>
                <w:szCs w:val="24"/>
                <w:lang w:val="en-US" w:eastAsia="zh-CN" w:bidi="ar"/>
              </w:rPr>
              <w:t>5.安全监督的法律依据</w:t>
            </w:r>
          </w:p>
          <w:p w14:paraId="3E894DB8">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leftChars="0" w:right="0" w:rightChars="0"/>
              <w:jc w:val="left"/>
              <w:rPr>
                <w:color w:val="auto"/>
                <w:sz w:val="21"/>
                <w:szCs w:val="21"/>
                <w:vertAlign w:val="baseline"/>
              </w:rPr>
            </w:pPr>
            <w:r>
              <w:rPr>
                <w:rFonts w:hint="eastAsia" w:ascii="宋体" w:hAnsi="宋体" w:eastAsia="宋体" w:cs="宋体"/>
                <w:color w:val="auto"/>
                <w:kern w:val="2"/>
                <w:sz w:val="24"/>
                <w:szCs w:val="24"/>
                <w:lang w:val="en-US" w:eastAsia="zh-CN" w:bidi="ar"/>
              </w:rPr>
              <w:t>《房屋建筑和市政基础设施工程施工安全监督工作规程》</w:t>
            </w:r>
          </w:p>
        </w:tc>
      </w:tr>
      <w:tr w14:paraId="704C4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0" w:hRule="atLeast"/>
        </w:trPr>
        <w:tc>
          <w:tcPr>
            <w:tcW w:w="1122" w:type="dxa"/>
            <w:vAlign w:val="center"/>
          </w:tcPr>
          <w:p w14:paraId="0E1943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申请</w:t>
            </w:r>
          </w:p>
          <w:p w14:paraId="1D1EFC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sz w:val="21"/>
                <w:szCs w:val="21"/>
                <w:vertAlign w:val="baseline"/>
              </w:rPr>
            </w:pPr>
            <w:r>
              <w:rPr>
                <w:rFonts w:hint="eastAsia" w:ascii="宋体" w:hAnsi="宋体" w:eastAsia="宋体" w:cs="宋体"/>
                <w:b/>
                <w:bCs w:val="0"/>
                <w:kern w:val="2"/>
                <w:sz w:val="24"/>
                <w:szCs w:val="24"/>
                <w:lang w:val="en-US" w:eastAsia="zh-CN" w:bidi="ar"/>
              </w:rPr>
              <w:t>条件</w:t>
            </w:r>
          </w:p>
        </w:tc>
        <w:tc>
          <w:tcPr>
            <w:tcW w:w="7938" w:type="dxa"/>
            <w:gridSpan w:val="3"/>
            <w:vAlign w:val="center"/>
          </w:tcPr>
          <w:p w14:paraId="337A1BB2">
            <w:pPr>
              <w:pStyle w:val="5"/>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right="0" w:rightChars="0"/>
              <w:jc w:val="both"/>
            </w:pPr>
            <w:r>
              <w:rPr>
                <w:rFonts w:hint="eastAsia" w:ascii="宋体" w:hAnsi="宋体" w:eastAsia="宋体" w:cs="宋体"/>
                <w:kern w:val="2"/>
                <w:sz w:val="24"/>
                <w:szCs w:val="24"/>
                <w:lang w:val="en-US" w:eastAsia="zh-CN" w:bidi="ar"/>
              </w:rPr>
              <w:t>各地列入年度计划的不改变土地权属、用地性质和房屋使用性质，不新增建筑面积，建筑主题和承重结构不发生重大改变的改造项目。</w:t>
            </w:r>
          </w:p>
          <w:p w14:paraId="1EF87F8C">
            <w:pPr>
              <w:pStyle w:val="5"/>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right="0" w:rightChars="0"/>
              <w:jc w:val="both"/>
            </w:pPr>
            <w:r>
              <w:rPr>
                <w:rFonts w:hint="eastAsia" w:ascii="宋体" w:hAnsi="宋体" w:eastAsia="宋体" w:cs="宋体"/>
                <w:kern w:val="2"/>
                <w:sz w:val="24"/>
                <w:szCs w:val="24"/>
                <w:lang w:val="en-US" w:eastAsia="zh-CN" w:bidi="ar"/>
              </w:rPr>
              <w:t>城镇老旧小区改造建设项目特指不涉及下列审批事项：历史建筑实施原址保护审批、历史文化街区、名镇、名村核心保护范围内拆除历史建筑以外的建筑物、构筑物或者其他设施审批、历史建筑外部修缮装饰、添加设施以及改变历史建筑的结构或者使用性质审批、应建防控地下室的民用建筑项目报建审批等人防工程审批、建设项目环境影响评价审批（报告书、报告表），且不涉及《建设工程消防设计审查验收管理暂行规定》（住房和城乡建设部令第51号）第十七条规定情形的改造项目。</w:t>
            </w:r>
          </w:p>
          <w:p w14:paraId="3ED655C2">
            <w:pPr>
              <w:pStyle w:val="5"/>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right="0" w:rightChars="0"/>
              <w:jc w:val="both"/>
              <w:rPr>
                <w:sz w:val="21"/>
                <w:szCs w:val="21"/>
                <w:vertAlign w:val="baseline"/>
              </w:rPr>
            </w:pPr>
            <w:r>
              <w:rPr>
                <w:rFonts w:hint="eastAsia" w:ascii="宋体" w:hAnsi="宋体" w:eastAsia="宋体" w:cs="宋体"/>
                <w:kern w:val="2"/>
                <w:sz w:val="24"/>
                <w:szCs w:val="24"/>
                <w:lang w:val="en-US" w:eastAsia="zh-CN" w:bidi="ar"/>
              </w:rPr>
              <w:t>改造项目使用中央补助资金对审批流程另有规定的，从其规定。</w:t>
            </w:r>
          </w:p>
        </w:tc>
      </w:tr>
      <w:tr w14:paraId="54FB0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3" w:hRule="atLeast"/>
        </w:trPr>
        <w:tc>
          <w:tcPr>
            <w:tcW w:w="1122" w:type="dxa"/>
            <w:vAlign w:val="center"/>
          </w:tcPr>
          <w:p w14:paraId="035A5F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color w:val="auto"/>
                <w:kern w:val="2"/>
                <w:sz w:val="24"/>
                <w:szCs w:val="24"/>
                <w:lang w:val="en-US" w:eastAsia="zh-CN" w:bidi="ar"/>
              </w:rPr>
            </w:pPr>
            <w:r>
              <w:rPr>
                <w:rFonts w:hint="eastAsia" w:ascii="宋体" w:hAnsi="宋体" w:eastAsia="宋体" w:cs="宋体"/>
                <w:b/>
                <w:bCs w:val="0"/>
                <w:color w:val="auto"/>
                <w:kern w:val="2"/>
                <w:sz w:val="24"/>
                <w:szCs w:val="24"/>
                <w:lang w:val="en-US" w:eastAsia="zh-CN" w:bidi="ar"/>
              </w:rPr>
              <w:t>申报</w:t>
            </w:r>
          </w:p>
          <w:p w14:paraId="418E2F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color w:val="auto"/>
                <w:sz w:val="21"/>
                <w:szCs w:val="21"/>
                <w:vertAlign w:val="baseline"/>
              </w:rPr>
            </w:pPr>
            <w:r>
              <w:rPr>
                <w:rFonts w:hint="eastAsia" w:ascii="宋体" w:hAnsi="宋体" w:eastAsia="宋体" w:cs="宋体"/>
                <w:b/>
                <w:bCs w:val="0"/>
                <w:color w:val="auto"/>
                <w:kern w:val="2"/>
                <w:sz w:val="24"/>
                <w:szCs w:val="24"/>
                <w:lang w:val="en-US" w:eastAsia="zh-CN" w:bidi="ar"/>
              </w:rPr>
              <w:t>材料</w:t>
            </w:r>
          </w:p>
        </w:tc>
        <w:tc>
          <w:tcPr>
            <w:tcW w:w="7938" w:type="dxa"/>
            <w:gridSpan w:val="3"/>
            <w:vAlign w:val="center"/>
          </w:tcPr>
          <w:p w14:paraId="1F50EC23">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宋体" w:hAnsi="宋体" w:eastAsia="宋体" w:cs="宋体"/>
                <w:b/>
                <w:bCs/>
                <w:color w:val="auto"/>
                <w:kern w:val="0"/>
                <w:sz w:val="24"/>
                <w:szCs w:val="24"/>
                <w:lang w:val="en-US" w:eastAsia="zh-CN" w:bidi="ar-SA"/>
              </w:rPr>
            </w:pPr>
            <w:r>
              <w:rPr>
                <w:rFonts w:hint="eastAsia" w:ascii="宋体" w:hAnsi="宋体" w:eastAsia="宋体" w:cs="宋体"/>
                <w:b/>
                <w:bCs/>
                <w:color w:val="auto"/>
                <w:kern w:val="2"/>
                <w:sz w:val="24"/>
                <w:szCs w:val="24"/>
                <w:lang w:val="en-US" w:eastAsia="zh-CN" w:bidi="ar"/>
              </w:rPr>
              <w:t>1房屋建筑和市政基础设施工程施工图设计审查（审图机构）</w:t>
            </w:r>
          </w:p>
          <w:p w14:paraId="3D5FF030">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（1）勘察、设计单位资质证书</w:t>
            </w:r>
          </w:p>
          <w:p w14:paraId="01BE0D60">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（2）工程建设项目立项批复及规划许可证</w:t>
            </w:r>
          </w:p>
          <w:p w14:paraId="22BE0F8B">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（3）勘察、设计合同</w:t>
            </w:r>
          </w:p>
          <w:p w14:paraId="5854A07B">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（4）应建防空地下室的民用建设项目审批书</w:t>
            </w:r>
          </w:p>
          <w:p w14:paraId="132ACAA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（5）施工图勘察设计文件审查签收登记单</w:t>
            </w:r>
          </w:p>
          <w:p w14:paraId="2B0D410F">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宋体" w:hAnsi="宋体" w:eastAsia="宋体" w:cs="宋体"/>
                <w:b/>
                <w:bCs/>
                <w:color w:val="auto"/>
                <w:kern w:val="0"/>
                <w:sz w:val="24"/>
                <w:szCs w:val="24"/>
                <w:lang w:val="en-US" w:eastAsia="zh-CN" w:bidi="ar-SA"/>
              </w:rPr>
            </w:pPr>
            <w:r>
              <w:rPr>
                <w:rFonts w:hint="eastAsia" w:ascii="宋体" w:hAnsi="宋体" w:eastAsia="宋体" w:cs="宋体"/>
                <w:b/>
                <w:bCs/>
                <w:color w:val="auto"/>
                <w:kern w:val="0"/>
                <w:sz w:val="24"/>
                <w:szCs w:val="24"/>
                <w:lang w:val="en-US" w:eastAsia="zh-CN" w:bidi="ar-SA"/>
              </w:rPr>
              <w:t>2.1建设工程规划许可（非必须）（自然资源部门、人防部门）</w:t>
            </w:r>
          </w:p>
          <w:p w14:paraId="1D5829AE">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left"/>
              <w:textAlignment w:val="auto"/>
              <w:rPr>
                <w:rFonts w:hint="eastAsia"/>
                <w:color w:val="auto"/>
                <w:sz w:val="24"/>
                <w:szCs w:val="24"/>
                <w:lang w:val="en-US" w:eastAsia="zh-CN"/>
              </w:rPr>
            </w:pPr>
            <w:r>
              <w:rPr>
                <w:rFonts w:hint="eastAsia"/>
                <w:color w:val="auto"/>
                <w:sz w:val="24"/>
                <w:szCs w:val="24"/>
                <w:lang w:val="en-US" w:eastAsia="zh-CN"/>
              </w:rPr>
              <w:t>（1）建设项目审批文件【pdf格式、200dpi（非必要）】</w:t>
            </w:r>
          </w:p>
          <w:p w14:paraId="6D56311C">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left"/>
              <w:textAlignment w:val="auto"/>
              <w:rPr>
                <w:rFonts w:hint="eastAsia"/>
                <w:color w:val="auto"/>
                <w:sz w:val="24"/>
                <w:szCs w:val="24"/>
                <w:lang w:val="en-US" w:eastAsia="zh-CN"/>
              </w:rPr>
            </w:pPr>
            <w:r>
              <w:rPr>
                <w:rFonts w:hint="eastAsia"/>
                <w:color w:val="auto"/>
                <w:sz w:val="24"/>
                <w:szCs w:val="24"/>
                <w:lang w:val="en-US" w:eastAsia="zh-CN"/>
              </w:rPr>
              <w:t>（2）使用土地的关证明文件【pdf格式、200dpi（非必要）】。</w:t>
            </w:r>
          </w:p>
          <w:p w14:paraId="3A6BBB5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（3）申请文件、审定的规划设计方案（需包含：审定的规划平面图、高层建筑日照分析报告）【pdf格式、200dpi（主审材料）】及建筑单体和建筑物的2000 大地坐标矢量数据【含有shp文件的zip格式（主审材料）】。注：规划方案中应明确人防区域和面积。</w:t>
            </w:r>
          </w:p>
          <w:p w14:paraId="1455E385">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left"/>
              <w:textAlignment w:val="auto"/>
              <w:rPr>
                <w:rFonts w:hint="eastAsia"/>
                <w:color w:val="auto"/>
                <w:sz w:val="24"/>
                <w:szCs w:val="24"/>
                <w:lang w:val="en-US" w:eastAsia="zh-CN"/>
              </w:rPr>
            </w:pPr>
            <w:r>
              <w:rPr>
                <w:rFonts w:hint="eastAsia"/>
                <w:color w:val="auto"/>
                <w:sz w:val="24"/>
                <w:szCs w:val="24"/>
                <w:lang w:val="en-US" w:eastAsia="zh-CN"/>
              </w:rPr>
              <w:t>（4）规划行政许可前公示公告。【现场公示影视一份电子版(PDF 格式、200dpi）（主审材料）】</w:t>
            </w:r>
          </w:p>
          <w:p w14:paraId="29D6FC08">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left"/>
              <w:textAlignment w:val="auto"/>
              <w:rPr>
                <w:rFonts w:hint="eastAsia"/>
                <w:color w:val="auto"/>
                <w:sz w:val="24"/>
                <w:szCs w:val="24"/>
                <w:lang w:val="en-US" w:eastAsia="zh-CN"/>
              </w:rPr>
            </w:pPr>
            <w:r>
              <w:rPr>
                <w:rFonts w:hint="eastAsia"/>
                <w:color w:val="auto"/>
                <w:sz w:val="24"/>
                <w:szCs w:val="24"/>
                <w:lang w:val="en-US" w:eastAsia="zh-CN"/>
              </w:rPr>
              <w:t>（5）与最终规划方案一致的各单体建筑经济技术指标统计表(附各单体工程建筑、结构设计方案电子版)【pdf格式、CAD格式（主审材料）】</w:t>
            </w:r>
          </w:p>
          <w:p w14:paraId="735935F6">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left"/>
              <w:textAlignment w:val="auto"/>
              <w:rPr>
                <w:rFonts w:hint="eastAsia"/>
                <w:color w:val="auto"/>
                <w:sz w:val="24"/>
                <w:szCs w:val="24"/>
                <w:lang w:val="en-US" w:eastAsia="zh-CN"/>
              </w:rPr>
            </w:pPr>
            <w:r>
              <w:rPr>
                <w:rFonts w:hint="eastAsia"/>
                <w:color w:val="auto"/>
                <w:sz w:val="24"/>
                <w:szCs w:val="24"/>
                <w:lang w:val="en-US" w:eastAsia="zh-CN"/>
              </w:rPr>
              <w:t>（6）地质勘察报告、专家论证报告或相关单位、机构出具的符合防空地下室易地建设条件的其它证明材料。【pdf格式、200dpi（非必要）】</w:t>
            </w:r>
          </w:p>
          <w:p w14:paraId="419E5D9D">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
              </w:rPr>
              <w:t>2.2建筑工程施工许可证核发（住建部门）</w:t>
            </w:r>
          </w:p>
          <w:p w14:paraId="5EC84F3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（1）国有土地使用证、国有土地使用权出让批准书、建设用地批准书或建设用地规划许可证</w:t>
            </w:r>
          </w:p>
          <w:p w14:paraId="66B6496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（2）建设工程规划许可证(含人防主管部门批准防空地下室建设有关文件)</w:t>
            </w:r>
          </w:p>
          <w:p w14:paraId="7AFDA3F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（3）施工场地已具备施工条件承诺书</w:t>
            </w:r>
          </w:p>
          <w:p w14:paraId="3A8E990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（4）中标通知书（依法必须招标工程，含人防工程）</w:t>
            </w:r>
          </w:p>
          <w:p w14:paraId="05C435AD">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（5）施工总包合同（含人防工程）</w:t>
            </w:r>
          </w:p>
          <w:p w14:paraId="254F491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（6）建设资金已经落实承诺书</w:t>
            </w:r>
          </w:p>
          <w:p w14:paraId="758521A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（7）施工图设计文件审查合格书（联合图审）</w:t>
            </w:r>
          </w:p>
          <w:p w14:paraId="70713D6F">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（8）全套施工图纸（加盖图审印章，包含人防、消防）</w:t>
            </w:r>
          </w:p>
          <w:p w14:paraId="7DFFFCE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（9）建设、勘察、设计、施工、监理单位、防护设备定点生产企业法定代表人签署的工程质量责任授权书以及项目负责人签署的工程质量终身责任承诺书（含人防工程）</w:t>
            </w:r>
          </w:p>
          <w:p w14:paraId="0DD28BBF">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（10）建设、施工、监理单位法定代表人以及项目负责人签署的工程项目安全生产责任承诺书</w:t>
            </w:r>
          </w:p>
          <w:p w14:paraId="4E80F33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（11）施工组织设计文件（含危险性较大的分部分项工程清单、地下室工程专项施工方案）</w:t>
            </w:r>
          </w:p>
          <w:p w14:paraId="108F161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（12）人防地下室工程监理规划和实施细则</w:t>
            </w:r>
          </w:p>
          <w:p w14:paraId="099FE92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（13）具备保证工程质量和安全具体措施承诺书</w:t>
            </w:r>
          </w:p>
          <w:p w14:paraId="0E08F14D">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（14）地质勘察报告</w:t>
            </w:r>
          </w:p>
          <w:p w14:paraId="1275483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（15）人防工程监理合同、监理中标通知书（如有）</w:t>
            </w:r>
          </w:p>
          <w:p w14:paraId="525519D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（16）人防工程设计合同</w:t>
            </w:r>
          </w:p>
          <w:p w14:paraId="0082707F">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（17）易地建设费缴纳凭证（经人防部门批准易地建设的需提供）</w:t>
            </w:r>
          </w:p>
          <w:p w14:paraId="02FA391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（18）依法需要批准的临时性建筑，应当提交批准文件</w:t>
            </w:r>
          </w:p>
          <w:p w14:paraId="42A938A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jc w:val="left"/>
              <w:textAlignment w:val="auto"/>
              <w:rPr>
                <w:color w:val="auto"/>
                <w:sz w:val="21"/>
                <w:szCs w:val="21"/>
                <w:vertAlign w:val="baseline"/>
              </w:rPr>
            </w:pPr>
            <w:r>
              <w:rPr>
                <w:rFonts w:hint="eastAsia" w:ascii="宋体" w:hAnsi="宋体" w:eastAsia="宋体" w:cs="宋体"/>
                <w:color w:val="auto"/>
                <w:kern w:val="2"/>
                <w:sz w:val="24"/>
                <w:szCs w:val="24"/>
                <w:highlight w:val="none"/>
                <w:lang w:val="en-US" w:eastAsia="zh-CN" w:bidi="ar"/>
              </w:rPr>
              <w:t>（19）特殊消防设计技术资料（特殊消防设计文件，设计采用的国际标准、境外工程建设消防技术标准的中文文本，以及有关的应用实例、产品说明等资料）</w:t>
            </w:r>
          </w:p>
        </w:tc>
      </w:tr>
      <w:tr w14:paraId="28AC2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8" w:hRule="atLeast"/>
        </w:trPr>
        <w:tc>
          <w:tcPr>
            <w:tcW w:w="1122" w:type="dxa"/>
            <w:vAlign w:val="center"/>
          </w:tcPr>
          <w:p w14:paraId="44030E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办理</w:t>
            </w:r>
          </w:p>
          <w:p w14:paraId="3FF078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sz w:val="21"/>
                <w:szCs w:val="21"/>
                <w:vertAlign w:val="baseline"/>
              </w:rPr>
            </w:pPr>
            <w:r>
              <w:rPr>
                <w:rFonts w:hint="eastAsia" w:ascii="宋体" w:hAnsi="宋体" w:eastAsia="宋体" w:cs="宋体"/>
                <w:b/>
                <w:bCs w:val="0"/>
                <w:kern w:val="2"/>
                <w:sz w:val="24"/>
                <w:szCs w:val="24"/>
                <w:lang w:val="en-US" w:eastAsia="zh-CN" w:bidi="ar"/>
              </w:rPr>
              <w:t>程序</w:t>
            </w:r>
          </w:p>
        </w:tc>
        <w:tc>
          <w:tcPr>
            <w:tcW w:w="7938" w:type="dxa"/>
            <w:gridSpan w:val="3"/>
            <w:vAlign w:val="center"/>
          </w:tcPr>
          <w:p w14:paraId="019A7189">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rightChars="0"/>
              <w:jc w:val="both"/>
              <w:textAlignment w:val="auto"/>
            </w:pPr>
            <w:r>
              <w:rPr>
                <w:rFonts w:hint="eastAsia" w:ascii="宋体" w:hAnsi="宋体" w:eastAsia="宋体" w:cs="宋体"/>
                <w:b/>
                <w:bCs/>
                <w:kern w:val="2"/>
                <w:sz w:val="24"/>
                <w:szCs w:val="24"/>
                <w:lang w:val="en-US" w:eastAsia="zh-CN" w:bidi="ar"/>
              </w:rPr>
              <w:t>1.申报。</w:t>
            </w:r>
            <w:r>
              <w:rPr>
                <w:rFonts w:hint="eastAsia" w:ascii="宋体" w:hAnsi="宋体" w:eastAsia="宋体" w:cs="宋体"/>
                <w:kern w:val="2"/>
                <w:sz w:val="24"/>
                <w:szCs w:val="24"/>
                <w:lang w:val="en-US" w:eastAsia="zh-CN" w:bidi="ar"/>
              </w:rPr>
              <w:t>建设单位取得图审合格书后，建设单位通过工程建设项目审批管理系统网上申报平</w:t>
            </w:r>
            <w:r>
              <w:rPr>
                <w:rFonts w:hint="eastAsia" w:ascii="宋体" w:hAnsi="宋体" w:eastAsia="宋体" w:cs="宋体"/>
                <w:kern w:val="2"/>
                <w:sz w:val="24"/>
                <w:szCs w:val="24"/>
                <w:highlight w:val="none"/>
                <w:lang w:val="en-US" w:eastAsia="zh-CN" w:bidi="ar"/>
              </w:rPr>
              <w:t>台，按照办事指南要求填写施</w:t>
            </w:r>
            <w:r>
              <w:rPr>
                <w:rFonts w:hint="eastAsia" w:ascii="宋体" w:hAnsi="宋体" w:eastAsia="宋体" w:cs="宋体"/>
                <w:color w:val="auto"/>
                <w:kern w:val="2"/>
                <w:sz w:val="24"/>
                <w:szCs w:val="24"/>
                <w:highlight w:val="none"/>
                <w:lang w:val="en-US" w:eastAsia="zh-CN" w:bidi="ar"/>
              </w:rPr>
              <w:t>工许可申请表</w:t>
            </w:r>
            <w:r>
              <w:rPr>
                <w:rFonts w:hint="eastAsia" w:ascii="宋体" w:hAnsi="宋体" w:eastAsia="宋体" w:cs="宋体"/>
                <w:kern w:val="2"/>
                <w:sz w:val="24"/>
                <w:szCs w:val="24"/>
                <w:highlight w:val="none"/>
                <w:lang w:val="en-US" w:eastAsia="zh-CN" w:bidi="ar"/>
              </w:rPr>
              <w:t>，并上传相应资料，</w:t>
            </w:r>
            <w:r>
              <w:rPr>
                <w:rFonts w:hint="eastAsia" w:ascii="宋体" w:hAnsi="宋体" w:eastAsia="宋体" w:cs="宋体"/>
                <w:kern w:val="2"/>
                <w:sz w:val="24"/>
                <w:szCs w:val="24"/>
                <w:lang w:val="en-US" w:eastAsia="zh-CN" w:bidi="ar"/>
              </w:rPr>
              <w:t>申请办理施工许可阶段所有事项。</w:t>
            </w:r>
          </w:p>
          <w:p w14:paraId="490CCEC6">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rightChars="0"/>
              <w:jc w:val="both"/>
              <w:textAlignment w:val="auto"/>
            </w:pPr>
            <w:r>
              <w:rPr>
                <w:rFonts w:hint="eastAsia" w:ascii="宋体" w:hAnsi="宋体" w:eastAsia="宋体" w:cs="宋体"/>
                <w:b/>
                <w:bCs/>
                <w:kern w:val="2"/>
                <w:sz w:val="24"/>
                <w:szCs w:val="24"/>
                <w:lang w:val="en-US" w:eastAsia="zh-CN" w:bidi="ar"/>
              </w:rPr>
              <w:t>2.受理。</w:t>
            </w:r>
            <w:r>
              <w:rPr>
                <w:rFonts w:hint="eastAsia" w:ascii="宋体" w:hAnsi="宋体" w:eastAsia="宋体" w:cs="宋体"/>
                <w:kern w:val="2"/>
                <w:sz w:val="24"/>
                <w:szCs w:val="24"/>
                <w:lang w:val="en-US" w:eastAsia="zh-CN" w:bidi="ar"/>
              </w:rPr>
              <w:t>建设单位完成网上申报后，将与电子申报材料一致的纸质资料送至综合窗口。综合窗口对纸质申请资料进行统一接件登记后，连同电子资料一并送至各并联审批部门窗口。各并联审批部门窗口对申请材料齐全且符合相关要求的，当场受理；申请材料不齐全或不符合相关要求的，应一次性出具补正意见，材料补正齐全后方可进入审批环节。</w:t>
            </w:r>
          </w:p>
          <w:p w14:paraId="5CEA0B33">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rightChars="0"/>
              <w:jc w:val="both"/>
              <w:textAlignment w:val="auto"/>
            </w:pPr>
            <w:r>
              <w:rPr>
                <w:rFonts w:hint="eastAsia" w:ascii="宋体" w:hAnsi="宋体" w:eastAsia="宋体" w:cs="宋体"/>
                <w:b/>
                <w:bCs/>
                <w:kern w:val="2"/>
                <w:sz w:val="24"/>
                <w:szCs w:val="24"/>
                <w:lang w:val="en-US" w:eastAsia="zh-CN" w:bidi="ar"/>
              </w:rPr>
              <w:t>3.审查。</w:t>
            </w:r>
            <w:r>
              <w:rPr>
                <w:rFonts w:hint="eastAsia" w:ascii="宋体" w:hAnsi="宋体" w:eastAsia="宋体" w:cs="宋体"/>
                <w:kern w:val="2"/>
                <w:sz w:val="24"/>
                <w:szCs w:val="24"/>
                <w:lang w:val="en-US" w:eastAsia="zh-CN" w:bidi="ar"/>
              </w:rPr>
              <w:t>各审批部门应当对申请人提交的申请材料进行审查，申请人的申请符合法定条件、要求的，应当依法按照审批部门职责、权限作出准予许可的书面决定。</w:t>
            </w:r>
          </w:p>
          <w:p w14:paraId="057F4D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sz w:val="21"/>
                <w:szCs w:val="21"/>
                <w:vertAlign w:val="baseline"/>
              </w:rPr>
            </w:pPr>
            <w:r>
              <w:rPr>
                <w:rFonts w:hint="eastAsia" w:ascii="宋体" w:hAnsi="宋体" w:eastAsia="宋体" w:cs="宋体"/>
                <w:b/>
                <w:bCs/>
                <w:kern w:val="2"/>
                <w:sz w:val="24"/>
                <w:szCs w:val="24"/>
                <w:lang w:val="en-US" w:eastAsia="zh-CN" w:bidi="ar"/>
              </w:rPr>
              <w:t>4.决定。</w:t>
            </w:r>
            <w:r>
              <w:rPr>
                <w:rFonts w:hint="eastAsia" w:ascii="宋体" w:hAnsi="宋体" w:eastAsia="宋体" w:cs="宋体"/>
                <w:kern w:val="2"/>
                <w:sz w:val="24"/>
                <w:szCs w:val="24"/>
                <w:lang w:val="en-US" w:eastAsia="zh-CN" w:bidi="ar"/>
              </w:rPr>
              <w:t>各审批部门在办理时限内出具审批结果，审批结果形成电子证照推送建设项目审批管理系统及电子证照库，纸质证照送交综合窗口，由综合窗口送达申请人，申请人也可登录门户网站自行下载打印电子批文。</w:t>
            </w:r>
          </w:p>
        </w:tc>
      </w:tr>
      <w:tr w14:paraId="727F4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trPr>
        <w:tc>
          <w:tcPr>
            <w:tcW w:w="1122" w:type="dxa"/>
            <w:vAlign w:val="center"/>
          </w:tcPr>
          <w:p w14:paraId="76CA5163">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宋体" w:hAnsi="宋体" w:eastAsia="宋体" w:cs="宋体"/>
                <w:b/>
                <w:bCs w:val="0"/>
                <w:kern w:val="2"/>
                <w:sz w:val="24"/>
                <w:szCs w:val="24"/>
                <w:vertAlign w:val="baseline"/>
              </w:rPr>
            </w:pPr>
            <w:r>
              <w:rPr>
                <w:rFonts w:hint="eastAsia" w:ascii="宋体" w:hAnsi="宋体" w:eastAsia="宋体" w:cs="宋体"/>
                <w:b/>
                <w:bCs w:val="0"/>
                <w:kern w:val="2"/>
                <w:sz w:val="24"/>
                <w:szCs w:val="24"/>
                <w:vertAlign w:val="baseline"/>
              </w:rPr>
              <w:t>核发</w:t>
            </w:r>
          </w:p>
          <w:p w14:paraId="4C5F5AAC">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sz w:val="21"/>
                <w:szCs w:val="21"/>
                <w:vertAlign w:val="baseline"/>
              </w:rPr>
            </w:pPr>
            <w:r>
              <w:rPr>
                <w:rFonts w:hint="eastAsia" w:ascii="宋体" w:hAnsi="宋体" w:eastAsia="宋体" w:cs="宋体"/>
                <w:b/>
                <w:bCs w:val="0"/>
                <w:kern w:val="2"/>
                <w:sz w:val="24"/>
                <w:szCs w:val="24"/>
                <w:vertAlign w:val="baseline"/>
              </w:rPr>
              <w:t>材料</w:t>
            </w:r>
          </w:p>
        </w:tc>
        <w:tc>
          <w:tcPr>
            <w:tcW w:w="7938" w:type="dxa"/>
            <w:gridSpan w:val="3"/>
            <w:vAlign w:val="center"/>
          </w:tcPr>
          <w:p w14:paraId="0FB2C2AC">
            <w:pPr>
              <w:keepNext w:val="0"/>
              <w:keepLines w:val="0"/>
              <w:pageBreakBefore w:val="0"/>
              <w:widowControl/>
              <w:suppressLineNumbers w:val="0"/>
              <w:kinsoku/>
              <w:wordWrap/>
              <w:overflowPunct/>
              <w:topLinePunct w:val="0"/>
              <w:autoSpaceDE w:val="0"/>
              <w:autoSpaceDN/>
              <w:bidi w:val="0"/>
              <w:snapToGrid/>
              <w:spacing w:before="0" w:beforeAutospacing="1" w:after="0" w:afterAutospacing="0" w:line="240" w:lineRule="auto"/>
              <w:ind w:left="0" w:right="0"/>
              <w:jc w:val="left"/>
              <w:rPr>
                <w:color w:val="auto"/>
              </w:rPr>
            </w:pPr>
            <w:r>
              <w:rPr>
                <w:rFonts w:hint="eastAsia" w:ascii="宋体" w:hAnsi="宋体" w:eastAsia="宋体" w:cs="宋体"/>
                <w:color w:val="auto"/>
                <w:kern w:val="0"/>
                <w:sz w:val="24"/>
                <w:szCs w:val="24"/>
                <w:lang w:val="en-US" w:eastAsia="zh-CN" w:bidi="ar"/>
              </w:rPr>
              <w:t>1.勘察文件审查合格书、施工图设计文件审查合格书（含人防施工图审查意见、消防设计审核/备案意见、防雷装置设计审核意见）</w:t>
            </w:r>
            <w:r>
              <w:rPr>
                <w:rFonts w:hint="eastAsia" w:ascii="宋体" w:hAnsi="宋体" w:cs="宋体"/>
                <w:color w:val="auto"/>
                <w:kern w:val="0"/>
                <w:sz w:val="24"/>
                <w:szCs w:val="24"/>
                <w:lang w:val="en-US" w:eastAsia="zh-CN" w:bidi="ar"/>
              </w:rPr>
              <w:t>。</w:t>
            </w:r>
          </w:p>
          <w:p w14:paraId="7C63669C">
            <w:pPr>
              <w:keepNext w:val="0"/>
              <w:keepLines w:val="0"/>
              <w:pageBreakBefore w:val="0"/>
              <w:widowControl/>
              <w:kinsoku/>
              <w:wordWrap/>
              <w:overflowPunct/>
              <w:topLinePunct w:val="0"/>
              <w:autoSpaceDE/>
              <w:autoSpaceDN/>
              <w:bidi w:val="0"/>
              <w:snapToGrid/>
              <w:spacing w:after="0" w:line="240" w:lineRule="auto"/>
              <w:jc w:val="left"/>
              <w:rPr>
                <w:rFonts w:ascii="宋体" w:hAnsi="宋体" w:cs="宋体"/>
                <w:color w:val="auto"/>
                <w:kern w:val="0"/>
                <w:sz w:val="24"/>
                <w:szCs w:val="24"/>
              </w:rPr>
            </w:pPr>
            <w:r>
              <w:rPr>
                <w:rFonts w:hint="eastAsia" w:cs="宋体" w:asciiTheme="minorEastAsia" w:hAnsiTheme="minorEastAsia"/>
                <w:color w:val="auto"/>
                <w:sz w:val="24"/>
                <w:lang w:val="en-US" w:eastAsia="zh-CN"/>
              </w:rPr>
              <w:t>2.</w:t>
            </w:r>
            <w:r>
              <w:rPr>
                <w:rFonts w:hint="eastAsia" w:cs="宋体" w:asciiTheme="minorEastAsia" w:hAnsiTheme="minorEastAsia"/>
                <w:color w:val="auto"/>
                <w:sz w:val="24"/>
                <w:lang w:eastAsia="zh-CN"/>
              </w:rPr>
              <w:t>建设工程规划许可证。（</w:t>
            </w:r>
            <w:r>
              <w:rPr>
                <w:rFonts w:hint="eastAsia" w:cs="宋体" w:asciiTheme="minorEastAsia" w:hAnsiTheme="minorEastAsia"/>
                <w:color w:val="auto"/>
                <w:sz w:val="24"/>
                <w:lang w:val="en-US" w:eastAsia="zh-CN"/>
              </w:rPr>
              <w:t>非必须</w:t>
            </w:r>
            <w:r>
              <w:rPr>
                <w:rFonts w:hint="eastAsia" w:cs="宋体" w:asciiTheme="minorEastAsia" w:hAnsiTheme="minorEastAsia"/>
                <w:color w:val="auto"/>
                <w:sz w:val="24"/>
                <w:lang w:eastAsia="zh-CN"/>
              </w:rPr>
              <w:t>）</w:t>
            </w:r>
          </w:p>
          <w:p w14:paraId="2643B192">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textAlignment w:val="baseline"/>
              <w:rPr>
                <w:sz w:val="21"/>
                <w:szCs w:val="21"/>
                <w:vertAlign w:val="baseline"/>
              </w:rPr>
            </w:pPr>
            <w:r>
              <w:rPr>
                <w:rFonts w:hint="eastAsia" w:ascii="宋体" w:hAnsi="宋体" w:eastAsia="宋体" w:cs="宋体"/>
                <w:color w:val="auto"/>
                <w:kern w:val="0"/>
                <w:sz w:val="24"/>
                <w:szCs w:val="24"/>
                <w:vertAlign w:val="baseline"/>
              </w:rPr>
              <w:t>3.施工许可证</w:t>
            </w:r>
            <w:r>
              <w:rPr>
                <w:rFonts w:hint="eastAsia" w:ascii="宋体" w:hAnsi="宋体" w:cs="宋体"/>
                <w:color w:val="auto"/>
                <w:kern w:val="0"/>
                <w:sz w:val="24"/>
                <w:szCs w:val="24"/>
                <w:vertAlign w:val="baseline"/>
                <w:lang w:eastAsia="zh-CN"/>
              </w:rPr>
              <w:t>。</w:t>
            </w:r>
          </w:p>
        </w:tc>
      </w:tr>
      <w:tr w14:paraId="3D2DA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1122" w:type="dxa"/>
            <w:vAlign w:val="center"/>
          </w:tcPr>
          <w:p w14:paraId="0308459C">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sz w:val="21"/>
                <w:szCs w:val="21"/>
                <w:vertAlign w:val="baseline"/>
              </w:rPr>
            </w:pPr>
            <w:r>
              <w:rPr>
                <w:rFonts w:hint="eastAsia" w:ascii="宋体" w:hAnsi="宋体" w:eastAsia="宋体" w:cs="宋体"/>
                <w:b/>
                <w:bCs w:val="0"/>
                <w:kern w:val="2"/>
                <w:sz w:val="24"/>
                <w:szCs w:val="24"/>
                <w:vertAlign w:val="baseline"/>
                <w:lang w:val="en-US" w:eastAsia="zh-CN"/>
              </w:rPr>
              <w:t>备注</w:t>
            </w:r>
          </w:p>
        </w:tc>
        <w:tc>
          <w:tcPr>
            <w:tcW w:w="7938" w:type="dxa"/>
            <w:gridSpan w:val="3"/>
            <w:vAlign w:val="center"/>
          </w:tcPr>
          <w:p w14:paraId="3659213F">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textAlignment w:val="baseline"/>
              <w:rPr>
                <w:sz w:val="21"/>
                <w:szCs w:val="21"/>
                <w:vertAlign w:val="baseline"/>
              </w:rPr>
            </w:pPr>
          </w:p>
        </w:tc>
      </w:tr>
    </w:tbl>
    <w:p w14:paraId="70E287EB">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sz w:val="21"/>
          <w:szCs w:val="21"/>
        </w:rPr>
      </w:pPr>
    </w:p>
    <w:sectPr>
      <w:pgSz w:w="11906" w:h="16838"/>
      <w:pgMar w:top="1984" w:right="1531" w:bottom="2098" w:left="1531"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0ZWU3MDc3OGEzZTJjYmIyYjQ3NDcwZjJmMmIzOWUifQ=="/>
  </w:docVars>
  <w:rsids>
    <w:rsidRoot w:val="0AB2237F"/>
    <w:rsid w:val="01C40E23"/>
    <w:rsid w:val="04BC2665"/>
    <w:rsid w:val="06265340"/>
    <w:rsid w:val="091F0FEF"/>
    <w:rsid w:val="0AB2237F"/>
    <w:rsid w:val="0F89137D"/>
    <w:rsid w:val="0FC30926"/>
    <w:rsid w:val="11C43D71"/>
    <w:rsid w:val="14321BD6"/>
    <w:rsid w:val="19A70A18"/>
    <w:rsid w:val="1B7D1154"/>
    <w:rsid w:val="1E477341"/>
    <w:rsid w:val="1F6A1F28"/>
    <w:rsid w:val="21115B0F"/>
    <w:rsid w:val="220426D8"/>
    <w:rsid w:val="222B4109"/>
    <w:rsid w:val="22DF2E6C"/>
    <w:rsid w:val="247E6772"/>
    <w:rsid w:val="275D3719"/>
    <w:rsid w:val="280C0D79"/>
    <w:rsid w:val="2C7E1418"/>
    <w:rsid w:val="2E4F0DD8"/>
    <w:rsid w:val="2F6E51F9"/>
    <w:rsid w:val="30B8125D"/>
    <w:rsid w:val="31A346ED"/>
    <w:rsid w:val="32C00628"/>
    <w:rsid w:val="3A386984"/>
    <w:rsid w:val="3ADD3106"/>
    <w:rsid w:val="3C1D0ABD"/>
    <w:rsid w:val="3F884457"/>
    <w:rsid w:val="46334724"/>
    <w:rsid w:val="46666A8A"/>
    <w:rsid w:val="4CDB5E9D"/>
    <w:rsid w:val="4CE865CF"/>
    <w:rsid w:val="4F5148FF"/>
    <w:rsid w:val="527C0357"/>
    <w:rsid w:val="53B5123B"/>
    <w:rsid w:val="621B0794"/>
    <w:rsid w:val="63C67212"/>
    <w:rsid w:val="65B5753E"/>
    <w:rsid w:val="6BD9385B"/>
    <w:rsid w:val="6DC80D7E"/>
    <w:rsid w:val="6FF45107"/>
    <w:rsid w:val="72EF3986"/>
    <w:rsid w:val="74031C87"/>
    <w:rsid w:val="781425FD"/>
    <w:rsid w:val="7C5370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character" w:default="1" w:styleId="9">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2">
    <w:name w:val="toc 5"/>
    <w:basedOn w:val="1"/>
    <w:next w:val="1"/>
    <w:autoRedefine/>
    <w:qFormat/>
    <w:uiPriority w:val="0"/>
    <w:pPr>
      <w:ind w:left="1680" w:firstLine="3584"/>
    </w:pPr>
  </w:style>
  <w:style w:type="paragraph" w:styleId="3">
    <w:name w:val="footer"/>
    <w:basedOn w:val="1"/>
    <w:autoRedefine/>
    <w:unhideWhenUsed/>
    <w:qFormat/>
    <w:uiPriority w:val="0"/>
    <w:pPr>
      <w:tabs>
        <w:tab w:val="center" w:pos="4320"/>
        <w:tab w:val="right" w:pos="8640"/>
      </w:tabs>
    </w:pPr>
  </w:style>
  <w:style w:type="paragraph" w:styleId="4">
    <w:name w:val="header"/>
    <w:basedOn w:val="1"/>
    <w:next w:val="2"/>
    <w:autoRedefine/>
    <w:unhideWhenUsed/>
    <w:qFormat/>
    <w:uiPriority w:val="0"/>
    <w:pPr>
      <w:tabs>
        <w:tab w:val="center" w:pos="4320"/>
        <w:tab w:val="right" w:pos="8640"/>
      </w:tabs>
    </w:pPr>
  </w:style>
  <w:style w:type="paragraph" w:styleId="5">
    <w:name w:val="Normal (Web)"/>
    <w:basedOn w:val="1"/>
    <w:autoRedefine/>
    <w:qFormat/>
    <w:uiPriority w:val="0"/>
    <w:pPr>
      <w:spacing w:before="100" w:beforeAutospacing="1" w:after="100" w:afterAutospacing="1"/>
      <w:jc w:val="left"/>
    </w:pPr>
    <w:rPr>
      <w:kern w:val="0"/>
      <w:sz w:val="24"/>
    </w:rPr>
  </w:style>
  <w:style w:type="paragraph" w:styleId="6">
    <w:name w:val="Body Text First Indent 2"/>
    <w:basedOn w:val="1"/>
    <w:autoRedefine/>
    <w:qFormat/>
    <w:uiPriority w:val="0"/>
    <w:pPr>
      <w:widowControl/>
      <w:adjustRightInd w:val="0"/>
      <w:spacing w:before="200" w:after="120" w:line="300" w:lineRule="auto"/>
      <w:ind w:left="420" w:leftChars="200" w:firstLine="420"/>
      <w:jc w:val="left"/>
      <w:textAlignment w:val="baseline"/>
    </w:pPr>
    <w:rPr>
      <w:rFonts w:ascii="Arial" w:hAnsi="Arial"/>
      <w:color w:val="000000"/>
      <w:sz w:val="22"/>
      <w:szCs w:val="22"/>
      <w:lang w:val="en-GB" w:eastAsia="en-US"/>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page number"/>
    <w:basedOn w:val="9"/>
    <w:autoRedefine/>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4550</Words>
  <Characters>4732</Characters>
  <Lines>0</Lines>
  <Paragraphs>0</Paragraphs>
  <TotalTime>6</TotalTime>
  <ScaleCrop>false</ScaleCrop>
  <LinksUpToDate>false</LinksUpToDate>
  <CharactersWithSpaces>4739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2022-09-05T06:40:00Z</dcterms:created>
  <dc:creator>啥也不是</dc:creator>
  <cp:lastModifiedBy>小笨猫•﹏•</cp:lastModifiedBy>
  <dcterms:modified xsi:type="dcterms:W3CDTF">2025-08-01T02:47:32Z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809BAABB6B124A48B0AA420AE4E8E44E_13</vt:lpwstr>
  </property>
  <property fmtid="{D5CDD505-2E9C-101B-9397-08002B2CF9AE}" pid="4" name="KSOTemplateDocerSaveRecord">
    <vt:lpwstr>eyJoZGlkIjoiYmVmNWQzZTQyZjcxNmZmYTIxYTI5YjE5YWY2YmY2MmUiLCJ1c2VySWQiOiI0MTcwMTc3MTEifQ==</vt:lpwstr>
  </property>
</Properties>
</file>