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F1C4EA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b w:val="0"/>
          <w:bCs w:val="0"/>
          <w:color w:val="000000"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color w:val="000000"/>
          <w:sz w:val="44"/>
          <w:szCs w:val="44"/>
          <w:lang w:val="en-US" w:eastAsia="zh-CN"/>
        </w:rPr>
        <w:t>新发朝鲜族乡党委关于十六届旗委第八轮</w:t>
      </w:r>
    </w:p>
    <w:p w14:paraId="482E96C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b w:val="0"/>
          <w:bCs w:val="0"/>
          <w:color w:val="000000"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color w:val="000000"/>
          <w:sz w:val="44"/>
          <w:szCs w:val="44"/>
          <w:lang w:val="en-US" w:eastAsia="zh-CN"/>
        </w:rPr>
        <w:t>巡察反馈意见集中整改进展</w:t>
      </w:r>
    </w:p>
    <w:p w14:paraId="62EB3FB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b w:val="0"/>
          <w:bCs w:val="0"/>
          <w:color w:val="000000"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color w:val="000000"/>
          <w:sz w:val="44"/>
          <w:szCs w:val="44"/>
          <w:lang w:val="en-US" w:eastAsia="zh-CN"/>
        </w:rPr>
        <w:t>情况的报告</w:t>
      </w:r>
    </w:p>
    <w:p w14:paraId="62C726E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both"/>
        <w:textAlignment w:val="auto"/>
        <w:rPr>
          <w:rFonts w:hint="eastAsia" w:ascii="仿宋_GB2312" w:hAnsi="仿宋_GB2312" w:eastAsia="仿宋_GB2312" w:cs="仿宋_GB2312"/>
          <w:b/>
          <w:color w:val="auto"/>
          <w:sz w:val="32"/>
          <w:szCs w:val="32"/>
        </w:rPr>
      </w:pPr>
      <w:bookmarkStart w:id="0" w:name="_GoBack"/>
      <w:bookmarkEnd w:id="0"/>
    </w:p>
    <w:p w14:paraId="6E131B0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3" w:firstLineChars="200"/>
        <w:jc w:val="both"/>
        <w:textAlignment w:val="auto"/>
        <w:rPr>
          <w:rFonts w:hint="eastAsia" w:ascii="仿宋_GB2312" w:hAnsi="仿宋_GB2312" w:eastAsia="仿宋_GB2312" w:cs="仿宋_GB2312"/>
          <w:b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color w:val="auto"/>
          <w:sz w:val="32"/>
          <w:szCs w:val="32"/>
          <w:lang w:val="en-US" w:eastAsia="zh-CN"/>
        </w:rPr>
        <w:t>反馈问题：</w:t>
      </w:r>
      <w:r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</w:rPr>
        <w:t>国有耕地排查工作精准度不够，待核减误差地问题未得到有效解决。此类问题共涉及新发乡0.36万亩。</w:t>
      </w:r>
    </w:p>
    <w:p w14:paraId="0CA4499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3" w:firstLineChars="200"/>
        <w:jc w:val="both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color w:val="auto"/>
          <w:sz w:val="32"/>
          <w:szCs w:val="32"/>
        </w:rPr>
        <w:t>整改措施:一是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立行立改。针对巡察反馈的0.36万亩待核减误差地，指派农牧业技术推广服务中心业务人员进行实地核实，重新梳理实际情况，明确是否属于可纳入待核减范畴，及时与旗新增国有耕地工作指挥部对接，推动误差地核减工作规范落实到位。</w:t>
      </w:r>
      <w:r>
        <w:rPr>
          <w:rFonts w:hint="eastAsia" w:ascii="仿宋_GB2312" w:hAnsi="仿宋_GB2312" w:eastAsia="仿宋_GB2312" w:cs="仿宋_GB2312"/>
          <w:b/>
          <w:bCs/>
          <w:color w:val="auto"/>
          <w:sz w:val="32"/>
          <w:szCs w:val="32"/>
        </w:rPr>
        <w:t>二是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举一反三。针对国有耕地排查工作开展“回头看”工作，全面排查，细化具体原因，梳理误差地实际情况，及时上报旗新增国有耕地工作指挥部。</w:t>
      </w:r>
      <w:r>
        <w:rPr>
          <w:rFonts w:hint="eastAsia" w:ascii="仿宋_GB2312" w:hAnsi="仿宋_GB2312" w:eastAsia="仿宋_GB2312" w:cs="仿宋_GB2312"/>
          <w:b/>
          <w:bCs/>
          <w:color w:val="auto"/>
          <w:sz w:val="32"/>
          <w:szCs w:val="32"/>
        </w:rPr>
        <w:t>三是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常态化管理。建立国有耕地误差地台账，与集体土地一并进行管理，全面掌握辖区内耕地实际使用情况，避免国有耕地存在监管盲区，无偿使用的情况的发生。</w:t>
      </w:r>
    </w:p>
    <w:p w14:paraId="6FD104F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3" w:firstLineChars="200"/>
        <w:jc w:val="both"/>
        <w:textAlignment w:val="auto"/>
        <w:rPr>
          <w:rFonts w:hint="default" w:ascii="仿宋_GB2312" w:hAnsi="仿宋_GB2312" w:eastAsia="仿宋_GB2312" w:cs="仿宋_GB2312"/>
          <w:color w:val="auto"/>
          <w:sz w:val="32"/>
          <w:szCs w:val="32"/>
          <w:lang w:val="en-US"/>
        </w:rPr>
      </w:pPr>
      <w:r>
        <w:rPr>
          <w:rFonts w:hint="eastAsia" w:ascii="仿宋_GB2312" w:hAnsi="仿宋_GB2312" w:eastAsia="仿宋_GB2312" w:cs="仿宋_GB2312"/>
          <w:b/>
          <w:bCs/>
          <w:color w:val="auto"/>
          <w:sz w:val="32"/>
          <w:szCs w:val="32"/>
        </w:rPr>
        <w:t>整改进展: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 xml:space="preserve"> </w:t>
      </w:r>
      <w:r>
        <w:rPr>
          <w:rFonts w:hint="eastAsia" w:ascii="仿宋_GB2312" w:hAnsi="仿宋_GB2312" w:eastAsia="仿宋_GB2312" w:cs="仿宋_GB2312"/>
          <w:b/>
          <w:bCs/>
          <w:color w:val="auto"/>
          <w:sz w:val="32"/>
          <w:szCs w:val="32"/>
        </w:rPr>
        <w:t>一是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立行立改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  <w:t>，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6月3日-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6月10日组织各村召开专题调度会，对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涉及的0.36万亩待核减误差地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原因进行分析研判，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目前存在的核减误差地原因共有4种，分别是老地板、在册耕地等误判地、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林长制办公室下发林草湿融合数据、东光村二次套合误差地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。7月8日新发乡召开党委会研判涉及核减误差地0.36万亩，其中有2008.23亩为老地板、注册耕地等误判地，目前已上报华运公司；404.69亩为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林长制办公室下发林草湿融合数据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，目前已上报华运公司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；892.88亩为东光村二次套合误差面积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，目前已上报华运公司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；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另有0.03万亩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待核减误差地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无法提供佐证材料，不纳入核减范畴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  <w:t>。</w:t>
      </w:r>
      <w:r>
        <w:rPr>
          <w:rFonts w:hint="eastAsia" w:ascii="仿宋_GB2312" w:hAnsi="仿宋_GB2312" w:eastAsia="仿宋_GB2312" w:cs="仿宋_GB2312"/>
          <w:b/>
          <w:bCs/>
          <w:color w:val="auto"/>
          <w:sz w:val="32"/>
          <w:szCs w:val="32"/>
        </w:rPr>
        <w:t>二是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举一反三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  <w:t>，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7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月24日-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 xml:space="preserve"> 8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月28日依托2025年清理规范土地使用专项工作进行国有耕地排查工作“回头看”，全面排查，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形成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乡、村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两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级国有耕地误差地台账，与集体土地一并进行管理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  <w:t>。</w:t>
      </w:r>
      <w:r>
        <w:rPr>
          <w:rFonts w:hint="eastAsia" w:ascii="仿宋_GB2312" w:hAnsi="仿宋_GB2312" w:eastAsia="仿宋_GB2312" w:cs="仿宋_GB2312"/>
          <w:b/>
          <w:bCs/>
          <w:color w:val="auto"/>
          <w:sz w:val="32"/>
          <w:szCs w:val="32"/>
        </w:rPr>
        <w:t>三是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常态化管理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  <w:t>，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8月29日建立《新发乡新增地误判常态化管理机制》，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成立乡级国有耕地管控工作专班，由乡党委书记任组长，成员涵盖自然资源所、农牧业技术推广服务中心、纪委监委等部门及各村党支部书记。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实现误判问题早发现、快纠正、少损失，平衡耕地保护与群众合法用地需求。</w:t>
      </w:r>
    </w:p>
    <w:p w14:paraId="6BFD707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3" w:firstLineChars="200"/>
        <w:jc w:val="both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color w:val="auto"/>
          <w:sz w:val="32"/>
          <w:szCs w:val="32"/>
        </w:rPr>
        <w:t>完成情况: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整改完成。</w:t>
      </w:r>
    </w:p>
    <w:p w14:paraId="32AC7BA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</w:rPr>
      </w:pPr>
    </w:p>
    <w:p w14:paraId="5C63D6C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hint="eastAsia" w:ascii="仿宋_GB2312" w:hAnsi="仿宋" w:eastAsia="仿宋_GB2312" w:cs="宋体"/>
          <w:b w:val="0"/>
          <w:bCs w:val="0"/>
          <w:color w:val="000000"/>
          <w:sz w:val="32"/>
          <w:szCs w:val="32"/>
          <w:lang w:val="en-US" w:eastAsia="zh-CN"/>
        </w:rPr>
      </w:pPr>
    </w:p>
    <w:sectPr>
      <w:pgSz w:w="11906" w:h="16838"/>
      <w:pgMar w:top="2098" w:right="1531" w:bottom="1984" w:left="1531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3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1350B28"/>
    <w:rsid w:val="21350B28"/>
    <w:rsid w:val="6BA376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9" w:semiHidden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6"/>
    <w:basedOn w:val="1"/>
    <w:next w:val="1"/>
    <w:unhideWhenUsed/>
    <w:qFormat/>
    <w:uiPriority w:val="9"/>
    <w:pPr>
      <w:keepNext/>
      <w:keepLines/>
      <w:spacing w:before="240" w:beforeLines="0" w:after="64" w:afterLines="0" w:line="320" w:lineRule="auto"/>
      <w:outlineLvl w:val="5"/>
    </w:pPr>
    <w:rPr>
      <w:rFonts w:ascii="Cambria" w:hAnsi="Cambria" w:eastAsia="宋体" w:cs="Times New Roman"/>
      <w:b/>
      <w:bCs/>
      <w:sz w:val="24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Office_12.1.0.24034_F1E327BC-269C-435d-A152-05C5408002CA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2025-12-03T07:05:00Z</dcterms:created>
  <dc:creator>·</dc:creator>
  <cp:lastModifiedBy>·</cp:lastModifiedBy>
  <dcterms:modified xsi:type="dcterms:W3CDTF">2025-12-03T07:08:36Z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2052-12.1.0.24034</vt:lpwstr>
  </property>
  <property fmtid="{D5CDD505-2E9C-101B-9397-08002B2CF9AE}" pid="3" name="ICV">
    <vt:lpwstr>011A56659460484698BC790FE0FBC887_11</vt:lpwstr>
  </property>
  <property fmtid="{D5CDD505-2E9C-101B-9397-08002B2CF9AE}" pid="4" name="KSOTemplateDocerSaveRecord">
    <vt:lpwstr>eyJoZGlkIjoiMzEwNTM5NzYwMDRjMzkwZTVkZjY2ODkwMGIxNGU0OTUiLCJ1c2VySWQiOiI0MjYzNDY0NzkifQ==</vt:lpwstr>
  </property>
</Properties>
</file>