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2D74C">
      <w:pPr>
        <w:pStyle w:val="3"/>
        <w:bidi w:val="0"/>
        <w:rPr>
          <w:rFonts w:hint="eastAsia"/>
          <w:u w:val="none"/>
        </w:rPr>
      </w:pPr>
      <w:r>
        <w:rPr>
          <w:rFonts w:hint="eastAsia"/>
          <w:u w:val="none"/>
        </w:rPr>
        <w:t>呼伦贝尔市人民政府、阿荣旗人民政府与</w:t>
      </w:r>
    </w:p>
    <w:p w14:paraId="04DFDBF1">
      <w:pPr>
        <w:pStyle w:val="3"/>
        <w:bidi w:val="0"/>
        <w:rPr>
          <w:rFonts w:hint="eastAsia"/>
          <w:u w:val="none"/>
        </w:rPr>
      </w:pPr>
      <w:r>
        <w:rPr>
          <w:rFonts w:hint="eastAsia"/>
          <w:u w:val="none"/>
        </w:rPr>
        <w:t>山西国际能源集团风光制氢一体化项目</w:t>
      </w:r>
    </w:p>
    <w:p w14:paraId="05371B8F">
      <w:pPr>
        <w:pStyle w:val="3"/>
        <w:bidi w:val="0"/>
        <w:rPr>
          <w:rFonts w:hint="eastAsia"/>
          <w:u w:val="none"/>
        </w:rPr>
      </w:pPr>
      <w:r>
        <w:rPr>
          <w:rFonts w:hint="eastAsia"/>
          <w:u w:val="none"/>
        </w:rPr>
        <w:t>投资协议</w:t>
      </w:r>
    </w:p>
    <w:p w14:paraId="51A899AB">
      <w:pPr>
        <w:rPr>
          <w:rFonts w:hint="eastAsia"/>
          <w:u w:val="none"/>
        </w:rPr>
      </w:pPr>
    </w:p>
    <w:p w14:paraId="178E3997">
      <w:pPr>
        <w:ind w:left="0" w:leftChars="0" w:firstLine="0" w:firstLineChars="0"/>
        <w:rPr>
          <w:rFonts w:hint="eastAsia"/>
          <w:u w:val="none"/>
        </w:rPr>
      </w:pPr>
      <w:r>
        <w:rPr>
          <w:rFonts w:hint="eastAsia"/>
          <w:u w:val="none"/>
          <w:lang w:val="en-US" w:eastAsia="zh-CN"/>
        </w:rPr>
        <w:t>甲</w:t>
      </w:r>
      <w:r>
        <w:rPr>
          <w:rFonts w:hint="eastAsia"/>
          <w:u w:val="none"/>
        </w:rPr>
        <w:t xml:space="preserve">  方：呼伦贝尔市人民政府</w:t>
      </w:r>
    </w:p>
    <w:p w14:paraId="4FE652EA">
      <w:pPr>
        <w:ind w:left="0" w:leftChars="0" w:firstLine="0" w:firstLineChars="0"/>
        <w:rPr>
          <w:rFonts w:hint="eastAsia"/>
          <w:u w:val="none"/>
        </w:rPr>
      </w:pPr>
      <w:r>
        <w:rPr>
          <w:rFonts w:hint="eastAsia"/>
          <w:u w:val="none"/>
        </w:rPr>
        <w:t>地  址：</w:t>
      </w:r>
      <w:r>
        <w:rPr>
          <w:rFonts w:hint="eastAsia"/>
          <w:u w:val="none"/>
          <w:lang w:val="en-US" w:eastAsia="zh-CN"/>
        </w:rPr>
        <w:t>内蒙古自治区</w:t>
      </w:r>
      <w:r>
        <w:rPr>
          <w:rFonts w:hint="eastAsia"/>
          <w:u w:val="none"/>
        </w:rPr>
        <w:t>呼伦贝尔市海拉尔区友好六街1号‌</w:t>
      </w:r>
    </w:p>
    <w:p w14:paraId="4175DFBE">
      <w:pPr>
        <w:rPr>
          <w:rFonts w:hint="eastAsia"/>
          <w:u w:val="none"/>
        </w:rPr>
      </w:pPr>
    </w:p>
    <w:p w14:paraId="3F0FA3E5">
      <w:pPr>
        <w:ind w:left="0" w:leftChars="0" w:firstLine="0" w:firstLineChars="0"/>
        <w:rPr>
          <w:rFonts w:hint="default" w:eastAsia="仿宋_GB2312"/>
          <w:u w:val="none"/>
          <w:lang w:val="en-US" w:eastAsia="zh-CN"/>
        </w:rPr>
      </w:pPr>
      <w:r>
        <w:rPr>
          <w:rFonts w:hint="eastAsia"/>
          <w:u w:val="none"/>
          <w:lang w:val="en-US" w:eastAsia="zh-CN"/>
        </w:rPr>
        <w:t>乙</w:t>
      </w:r>
      <w:r>
        <w:rPr>
          <w:rFonts w:hint="eastAsia"/>
          <w:u w:val="none"/>
        </w:rPr>
        <w:t xml:space="preserve">  方：阿荣旗人民政府</w:t>
      </w:r>
    </w:p>
    <w:p w14:paraId="40D30826">
      <w:pPr>
        <w:ind w:left="0" w:leftChars="0" w:firstLine="0" w:firstLineChars="0"/>
        <w:rPr>
          <w:rFonts w:hint="default" w:eastAsia="仿宋_GB2312"/>
          <w:u w:val="none"/>
          <w:lang w:val="en-US" w:eastAsia="zh-CN"/>
        </w:rPr>
      </w:pPr>
      <w:r>
        <w:rPr>
          <w:rFonts w:hint="eastAsia"/>
          <w:u w:val="none"/>
        </w:rPr>
        <w:t>地  址：</w:t>
      </w:r>
      <w:r>
        <w:rPr>
          <w:rFonts w:hint="eastAsia"/>
          <w:u w:val="none"/>
          <w:lang w:val="en-US" w:eastAsia="zh-CN"/>
        </w:rPr>
        <w:t>内蒙古自治区呼伦贝尔市阿荣旗振兴路</w:t>
      </w:r>
    </w:p>
    <w:p w14:paraId="1925E6FF">
      <w:pPr>
        <w:rPr>
          <w:rFonts w:hint="eastAsia"/>
          <w:u w:val="none"/>
          <w:lang w:val="en-US" w:eastAsia="zh-CN"/>
        </w:rPr>
      </w:pPr>
    </w:p>
    <w:p w14:paraId="6AA21827">
      <w:pPr>
        <w:ind w:left="0" w:leftChars="0" w:firstLine="0" w:firstLineChars="0"/>
        <w:rPr>
          <w:rFonts w:hint="eastAsia"/>
          <w:u w:val="none"/>
        </w:rPr>
      </w:pPr>
      <w:r>
        <w:rPr>
          <w:rFonts w:hint="eastAsia"/>
          <w:u w:val="none"/>
          <w:lang w:val="en-US" w:eastAsia="zh-CN"/>
        </w:rPr>
        <w:t>丙</w:t>
      </w:r>
      <w:r>
        <w:rPr>
          <w:rFonts w:hint="eastAsia"/>
          <w:u w:val="none"/>
        </w:rPr>
        <w:t xml:space="preserve">  方：山西国际能源集团</w:t>
      </w:r>
    </w:p>
    <w:p w14:paraId="6F3FE7E4">
      <w:pPr>
        <w:ind w:left="0" w:leftChars="0" w:firstLine="0" w:firstLineChars="0"/>
        <w:rPr>
          <w:rFonts w:hint="eastAsia"/>
          <w:spacing w:val="0"/>
          <w:w w:val="100"/>
          <w:sz w:val="32"/>
          <w:u w:val="single"/>
        </w:rPr>
      </w:pPr>
      <w:r>
        <w:rPr>
          <w:rFonts w:hint="eastAsia"/>
          <w:spacing w:val="0"/>
          <w:w w:val="100"/>
          <w:sz w:val="32"/>
          <w:u w:val="none"/>
        </w:rPr>
        <w:t>地  址：山西太原府西街69号国贸大厦A座40－42层</w:t>
      </w:r>
    </w:p>
    <w:p w14:paraId="27D86C79">
      <w:pPr>
        <w:rPr>
          <w:rFonts w:hint="eastAsia"/>
          <w:u w:val="none"/>
        </w:rPr>
      </w:pPr>
    </w:p>
    <w:p w14:paraId="6D795C06">
      <w:pPr>
        <w:rPr>
          <w:rFonts w:hint="eastAsia"/>
          <w:u w:val="none"/>
        </w:rPr>
      </w:pPr>
      <w:r>
        <w:rPr>
          <w:rFonts w:hint="eastAsia"/>
          <w:u w:val="none"/>
        </w:rPr>
        <w:t>根据《中华人民共和国民法典》《中华人民共和国公司法》及相关法律法规规定，在符合国家行业政策和规定的前提下，甲乙丙三方本着平等互利、合作共赢的原则，就丙方在阿荣旗投资相关事宜，经协商达成共识。各方按照“协商一致、平等互惠”的原则，订立本协议，供各方共同遵守。</w:t>
      </w:r>
    </w:p>
    <w:p w14:paraId="79895433">
      <w:pPr>
        <w:pStyle w:val="4"/>
        <w:bidi w:val="0"/>
        <w:rPr>
          <w:rFonts w:hint="eastAsia"/>
          <w:u w:val="none"/>
        </w:rPr>
      </w:pPr>
      <w:r>
        <w:rPr>
          <w:rFonts w:hint="eastAsia"/>
          <w:u w:val="none"/>
        </w:rPr>
        <w:t>一、合作主要事项</w:t>
      </w:r>
    </w:p>
    <w:p w14:paraId="493EC45D">
      <w:pPr>
        <w:pStyle w:val="5"/>
        <w:bidi w:val="0"/>
        <w:rPr>
          <w:rFonts w:hint="eastAsia"/>
          <w:u w:val="none"/>
        </w:rPr>
      </w:pPr>
      <w:r>
        <w:rPr>
          <w:rFonts w:hint="eastAsia"/>
          <w:u w:val="none"/>
        </w:rPr>
        <w:t>（一）</w:t>
      </w:r>
      <w:r>
        <w:rPr>
          <w:rFonts w:hint="eastAsia"/>
          <w:u w:val="none"/>
          <w:lang w:val="en-US" w:eastAsia="zh-CN"/>
        </w:rPr>
        <w:t>建设</w:t>
      </w:r>
      <w:r>
        <w:rPr>
          <w:rFonts w:hint="eastAsia"/>
          <w:u w:val="none"/>
        </w:rPr>
        <w:t>风电制35万吨绿色航空煤油项目</w:t>
      </w:r>
    </w:p>
    <w:p w14:paraId="58247294">
      <w:pPr>
        <w:rPr>
          <w:rFonts w:hint="eastAsia"/>
          <w:u w:val="none"/>
        </w:rPr>
      </w:pPr>
      <w:r>
        <w:rPr>
          <w:rFonts w:hint="eastAsia"/>
          <w:u w:val="none"/>
        </w:rPr>
        <w:t>1.建设规模：</w:t>
      </w:r>
    </w:p>
    <w:p w14:paraId="2756C207">
      <w:pPr>
        <w:rPr>
          <w:rFonts w:hint="eastAsia"/>
          <w:u w:val="none"/>
        </w:rPr>
      </w:pPr>
      <w:r>
        <w:rPr>
          <w:rFonts w:hint="eastAsia"/>
          <w:u w:val="none"/>
        </w:rPr>
        <w:t>（1）风电项目规划：拟新建风力发电装机1GW。</w:t>
      </w:r>
    </w:p>
    <w:p w14:paraId="3F2BAAA5">
      <w:pPr>
        <w:rPr>
          <w:rFonts w:hint="eastAsia"/>
          <w:u w:val="none"/>
        </w:rPr>
      </w:pPr>
      <w:r>
        <w:rPr>
          <w:rFonts w:hint="eastAsia"/>
          <w:u w:val="none"/>
        </w:rPr>
        <w:t>（2）氢能项目规划：拟新建一座制氢量90000Nm³/h（年产氢量2.41万t）的可再生氢能制储运基地，用于项目制航空煤油需求及氢燃料电池调峰发电。</w:t>
      </w:r>
    </w:p>
    <w:p w14:paraId="2C1483D2">
      <w:pPr>
        <w:rPr>
          <w:rFonts w:hint="eastAsia"/>
          <w:u w:val="none"/>
        </w:rPr>
      </w:pPr>
      <w:r>
        <w:rPr>
          <w:rFonts w:hint="eastAsia"/>
          <w:u w:val="none"/>
        </w:rPr>
        <w:t>（3）储能项目规划：采用耦合储能方式，拟配置电化学储能+氢储，其中，全钒液流储能电池容量150MW/600MWh，氢燃料电池容量150MW，实现需求侧管理，发挥削峰填谷的作用。</w:t>
      </w:r>
    </w:p>
    <w:p w14:paraId="7726E4A4">
      <w:pPr>
        <w:rPr>
          <w:rFonts w:hint="eastAsia"/>
          <w:u w:val="none"/>
        </w:rPr>
      </w:pPr>
      <w:r>
        <w:rPr>
          <w:rFonts w:hint="eastAsia"/>
          <w:u w:val="none"/>
        </w:rPr>
        <w:t>（4）绿色航空煤油制取基地规划：拟新建一座年制35万t</w:t>
      </w:r>
      <w:r>
        <w:rPr>
          <w:rFonts w:hint="eastAsia"/>
          <w:u w:val="none"/>
          <w:lang w:val="en-US" w:eastAsia="zh-CN"/>
        </w:rPr>
        <w:t>的</w:t>
      </w:r>
      <w:r>
        <w:rPr>
          <w:rFonts w:hint="eastAsia"/>
          <w:u w:val="none"/>
        </w:rPr>
        <w:t>绿色航</w:t>
      </w:r>
      <w:r>
        <w:rPr>
          <w:rFonts w:hint="eastAsia"/>
          <w:u w:val="none"/>
          <w:lang w:val="en-US" w:eastAsia="zh-CN"/>
        </w:rPr>
        <w:t>空</w:t>
      </w:r>
      <w:r>
        <w:rPr>
          <w:rFonts w:hint="eastAsia"/>
          <w:u w:val="none"/>
        </w:rPr>
        <w:t>煤</w:t>
      </w:r>
      <w:r>
        <w:rPr>
          <w:rFonts w:hint="eastAsia"/>
          <w:u w:val="none"/>
          <w:lang w:val="en-US" w:eastAsia="zh-CN"/>
        </w:rPr>
        <w:t>油制取基地</w:t>
      </w:r>
      <w:r>
        <w:rPr>
          <w:rFonts w:hint="eastAsia"/>
          <w:u w:val="none"/>
        </w:rPr>
        <w:t>，采用绿氢、绿电及生物质与捕集二氧化碳，通过费托合成技术制取绿色航空煤油。</w:t>
      </w:r>
    </w:p>
    <w:p w14:paraId="4A02188C">
      <w:pPr>
        <w:rPr>
          <w:rFonts w:hint="eastAsia"/>
          <w:u w:val="none"/>
        </w:rPr>
      </w:pPr>
      <w:r>
        <w:rPr>
          <w:rFonts w:hint="eastAsia"/>
          <w:u w:val="none"/>
        </w:rPr>
        <w:t>2.项目类型：本项目为离网型项目。</w:t>
      </w:r>
    </w:p>
    <w:p w14:paraId="70A31C15">
      <w:pPr>
        <w:rPr>
          <w:rFonts w:hint="eastAsia"/>
          <w:highlight w:val="none"/>
          <w:u w:val="none"/>
        </w:rPr>
      </w:pPr>
      <w:r>
        <w:rPr>
          <w:rFonts w:hint="eastAsia"/>
          <w:u w:val="none"/>
        </w:rPr>
        <w:t>3.项目用地：</w:t>
      </w:r>
      <w:r>
        <w:rPr>
          <w:rFonts w:hint="eastAsia"/>
          <w:u w:val="none"/>
          <w:lang w:val="en-US" w:eastAsia="zh-CN"/>
        </w:rPr>
        <w:t>乙</w:t>
      </w:r>
      <w:r>
        <w:rPr>
          <w:rFonts w:hint="eastAsia"/>
          <w:u w:val="none"/>
        </w:rPr>
        <w:t>方按照</w:t>
      </w:r>
      <w:r>
        <w:rPr>
          <w:rFonts w:hint="eastAsia"/>
          <w:u w:val="none"/>
          <w:lang w:val="en-US" w:eastAsia="zh-CN"/>
        </w:rPr>
        <w:t>丙</w:t>
      </w:r>
      <w:r>
        <w:rPr>
          <w:rFonts w:hint="eastAsia"/>
          <w:u w:val="none"/>
        </w:rPr>
        <w:t>方</w:t>
      </w:r>
      <w:r>
        <w:rPr>
          <w:rFonts w:hint="eastAsia"/>
          <w:u w:val="none"/>
          <w:lang w:val="en-US" w:eastAsia="zh-CN"/>
        </w:rPr>
        <w:t>初步确定的建设用地需求，</w:t>
      </w:r>
      <w:r>
        <w:rPr>
          <w:rFonts w:hint="eastAsia"/>
          <w:u w:val="none"/>
        </w:rPr>
        <w:t>提供风电场址建设用地330亩；升压站占地30亩；总变+储能电站占地143亩；制氢园区及氢应用化工园区建设用地</w:t>
      </w:r>
      <w:r>
        <w:rPr>
          <w:rFonts w:hint="eastAsia"/>
          <w:u w:val="none"/>
          <w:lang w:val="en-US" w:eastAsia="zh-CN"/>
        </w:rPr>
        <w:t>754</w:t>
      </w:r>
      <w:r>
        <w:rPr>
          <w:rFonts w:hint="eastAsia"/>
          <w:u w:val="none"/>
        </w:rPr>
        <w:t>亩，</w:t>
      </w:r>
      <w:r>
        <w:rPr>
          <w:rFonts w:hint="eastAsia"/>
          <w:highlight w:val="none"/>
          <w:u w:val="none"/>
          <w:lang w:val="en-US" w:eastAsia="zh-CN"/>
        </w:rPr>
        <w:t>丙</w:t>
      </w:r>
      <w:r>
        <w:rPr>
          <w:rFonts w:hint="eastAsia"/>
          <w:highlight w:val="none"/>
          <w:u w:val="none"/>
        </w:rPr>
        <w:t>方通过</w:t>
      </w:r>
      <w:r>
        <w:rPr>
          <w:rFonts w:hint="eastAsia"/>
          <w:highlight w:val="none"/>
          <w:u w:val="none"/>
          <w:lang w:val="en-US" w:eastAsia="zh-CN"/>
        </w:rPr>
        <w:t>招拍挂形式取得土地使用权</w:t>
      </w:r>
      <w:r>
        <w:rPr>
          <w:rFonts w:hint="eastAsia"/>
          <w:highlight w:val="none"/>
          <w:u w:val="none"/>
        </w:rPr>
        <w:t>。</w:t>
      </w:r>
    </w:p>
    <w:p w14:paraId="02C57E6E">
      <w:pPr>
        <w:rPr>
          <w:rFonts w:hint="eastAsia"/>
          <w:u w:val="none"/>
          <w:lang w:eastAsia="zh-CN"/>
        </w:rPr>
      </w:pPr>
      <w:r>
        <w:rPr>
          <w:rFonts w:hint="eastAsia"/>
          <w:u w:val="none"/>
        </w:rPr>
        <w:t>4.项目投资：</w:t>
      </w:r>
      <w:r>
        <w:rPr>
          <w:rFonts w:hint="eastAsia"/>
          <w:u w:val="none"/>
          <w:lang w:val="en-US" w:eastAsia="zh-CN"/>
        </w:rPr>
        <w:t>丙</w:t>
      </w:r>
      <w:r>
        <w:rPr>
          <w:rFonts w:hint="eastAsia"/>
          <w:u w:val="none"/>
        </w:rPr>
        <w:t>方项目总投资</w:t>
      </w:r>
      <w:r>
        <w:rPr>
          <w:rFonts w:hint="eastAsia"/>
          <w:u w:val="none"/>
          <w:lang w:val="en-US" w:eastAsia="zh-CN"/>
        </w:rPr>
        <w:t>约为</w:t>
      </w:r>
      <w:r>
        <w:rPr>
          <w:rFonts w:hint="eastAsia"/>
          <w:u w:val="none"/>
        </w:rPr>
        <w:t>110亿元。该项目分</w:t>
      </w:r>
      <w:r>
        <w:rPr>
          <w:rFonts w:hint="eastAsia"/>
          <w:u w:val="none"/>
          <w:lang w:val="en-US" w:eastAsia="zh-CN"/>
        </w:rPr>
        <w:t>两</w:t>
      </w:r>
      <w:r>
        <w:rPr>
          <w:rFonts w:hint="eastAsia"/>
          <w:u w:val="none"/>
        </w:rPr>
        <w:t>期投资建设，具体分期安排如下：首期建设</w:t>
      </w:r>
      <w:r>
        <w:rPr>
          <w:rFonts w:hint="eastAsia"/>
          <w:u w:val="none"/>
          <w:lang w:val="en-US" w:eastAsia="zh-CN"/>
        </w:rPr>
        <w:t>新能源</w:t>
      </w:r>
      <w:r>
        <w:rPr>
          <w:rFonts w:hint="eastAsia"/>
          <w:u w:val="none"/>
        </w:rPr>
        <w:t>规模为</w:t>
      </w:r>
      <w:r>
        <w:rPr>
          <w:rFonts w:hint="eastAsia"/>
          <w:u w:val="none"/>
          <w:lang w:val="en-US" w:eastAsia="zh-CN"/>
        </w:rPr>
        <w:t>30万千瓦及配套制氢制航空煤油设施</w:t>
      </w:r>
      <w:r>
        <w:rPr>
          <w:rFonts w:hint="eastAsia"/>
          <w:u w:val="none"/>
        </w:rPr>
        <w:t>，对应投资</w:t>
      </w:r>
      <w:r>
        <w:rPr>
          <w:rFonts w:hint="eastAsia"/>
          <w:u w:val="none"/>
          <w:lang w:val="en-US" w:eastAsia="zh-CN"/>
        </w:rPr>
        <w:t>35</w:t>
      </w:r>
      <w:r>
        <w:rPr>
          <w:rFonts w:hint="eastAsia"/>
          <w:u w:val="none"/>
        </w:rPr>
        <w:t>亿元；第二期建设</w:t>
      </w:r>
      <w:r>
        <w:rPr>
          <w:rFonts w:hint="eastAsia"/>
          <w:u w:val="none"/>
          <w:lang w:val="en-US" w:eastAsia="zh-CN"/>
        </w:rPr>
        <w:t>新能源</w:t>
      </w:r>
      <w:r>
        <w:rPr>
          <w:rFonts w:hint="eastAsia"/>
          <w:u w:val="none"/>
        </w:rPr>
        <w:t>规模为</w:t>
      </w:r>
      <w:r>
        <w:rPr>
          <w:rFonts w:hint="eastAsia"/>
          <w:u w:val="none"/>
          <w:lang w:val="en-US" w:eastAsia="zh-CN"/>
        </w:rPr>
        <w:t>70万千瓦及配套制氢制航空煤油设施</w:t>
      </w:r>
      <w:r>
        <w:rPr>
          <w:rFonts w:hint="eastAsia"/>
          <w:u w:val="none"/>
        </w:rPr>
        <w:t>，对应投资</w:t>
      </w:r>
      <w:r>
        <w:rPr>
          <w:rFonts w:hint="eastAsia"/>
          <w:u w:val="none"/>
          <w:lang w:val="en-US" w:eastAsia="zh-CN"/>
        </w:rPr>
        <w:t>75</w:t>
      </w:r>
      <w:r>
        <w:rPr>
          <w:rFonts w:hint="eastAsia"/>
          <w:u w:val="none"/>
        </w:rPr>
        <w:t>亿元</w:t>
      </w:r>
      <w:r>
        <w:rPr>
          <w:rFonts w:hint="eastAsia"/>
          <w:u w:val="none"/>
          <w:lang w:eastAsia="zh-CN"/>
        </w:rPr>
        <w:t>。</w:t>
      </w:r>
    </w:p>
    <w:p w14:paraId="52564D20">
      <w:pPr>
        <w:rPr>
          <w:rFonts w:hint="eastAsia"/>
          <w:u w:val="none"/>
        </w:rPr>
      </w:pPr>
      <w:r>
        <w:rPr>
          <w:rFonts w:hint="eastAsia"/>
          <w:u w:val="none"/>
        </w:rPr>
        <w:t>5.项目进度</w:t>
      </w:r>
    </w:p>
    <w:p w14:paraId="19F5509D">
      <w:pPr>
        <w:rPr>
          <w:rFonts w:hint="default" w:eastAsia="仿宋_GB2312"/>
          <w:b w:val="0"/>
          <w:bCs w:val="0"/>
          <w:highlight w:val="none"/>
          <w:u w:val="none"/>
          <w:lang w:val="en-US" w:eastAsia="zh-CN"/>
        </w:rPr>
      </w:pPr>
      <w:r>
        <w:rPr>
          <w:rFonts w:hint="eastAsia"/>
          <w:u w:val="none"/>
          <w:lang w:eastAsia="zh-CN"/>
        </w:rPr>
        <w:t>（</w:t>
      </w:r>
      <w:r>
        <w:rPr>
          <w:rFonts w:hint="eastAsia"/>
          <w:u w:val="none"/>
          <w:lang w:val="en-US" w:eastAsia="zh-CN"/>
        </w:rPr>
        <w:t>1</w:t>
      </w:r>
      <w:r>
        <w:rPr>
          <w:rFonts w:hint="eastAsia"/>
          <w:u w:val="none"/>
          <w:lang w:eastAsia="zh-CN"/>
        </w:rPr>
        <w:t>）</w:t>
      </w:r>
      <w:r>
        <w:rPr>
          <w:rFonts w:hint="eastAsia"/>
          <w:u w:val="none"/>
          <w:lang w:val="en-US" w:eastAsia="zh-CN"/>
        </w:rPr>
        <w:t>丙</w:t>
      </w:r>
      <w:r>
        <w:rPr>
          <w:rFonts w:hint="eastAsia"/>
          <w:u w:val="none"/>
        </w:rPr>
        <w:t>方应依据内蒙古自治区</w:t>
      </w:r>
      <w:r>
        <w:rPr>
          <w:rFonts w:hint="eastAsia"/>
          <w:u w:val="none"/>
          <w:lang w:val="en-US" w:eastAsia="zh-CN"/>
        </w:rPr>
        <w:t>和呼伦贝尔市</w:t>
      </w:r>
      <w:r>
        <w:rPr>
          <w:rFonts w:hint="eastAsia"/>
          <w:u w:val="none"/>
        </w:rPr>
        <w:t>相关文件要求，</w:t>
      </w:r>
      <w:r>
        <w:rPr>
          <w:rFonts w:hint="eastAsia"/>
          <w:u w:val="none"/>
          <w:lang w:val="en-US" w:eastAsia="zh-CN"/>
        </w:rPr>
        <w:t>于协议签订后60日内</w:t>
      </w:r>
      <w:r>
        <w:rPr>
          <w:rFonts w:hint="eastAsia"/>
          <w:u w:val="none"/>
        </w:rPr>
        <w:t>完成</w:t>
      </w:r>
      <w:r>
        <w:rPr>
          <w:rFonts w:hint="eastAsia"/>
          <w:u w:val="none"/>
          <w:lang w:val="en-US" w:eastAsia="zh-CN"/>
        </w:rPr>
        <w:t>风光制氢一体化及航空煤油项目</w:t>
      </w:r>
      <w:r>
        <w:rPr>
          <w:rFonts w:hint="eastAsia"/>
          <w:u w:val="none"/>
        </w:rPr>
        <w:t>用地范围、坐标和限制性因素排查工作，取得相应文件</w:t>
      </w:r>
      <w:r>
        <w:rPr>
          <w:rFonts w:hint="eastAsia"/>
          <w:u w:val="none"/>
          <w:lang w:eastAsia="zh-CN"/>
        </w:rPr>
        <w:t>，</w:t>
      </w:r>
      <w:r>
        <w:rPr>
          <w:rFonts w:hint="eastAsia"/>
          <w:u w:val="none"/>
        </w:rPr>
        <w:t>并完成项目实施方案编制</w:t>
      </w:r>
      <w:r>
        <w:rPr>
          <w:rFonts w:hint="eastAsia"/>
          <w:u w:val="none"/>
          <w:lang w:eastAsia="zh-CN"/>
        </w:rPr>
        <w:t>。</w:t>
      </w:r>
      <w:r>
        <w:rPr>
          <w:rFonts w:hint="eastAsia"/>
          <w:u w:val="none"/>
        </w:rPr>
        <w:t>编制完成后立即上报</w:t>
      </w:r>
      <w:r>
        <w:rPr>
          <w:rFonts w:hint="eastAsia"/>
          <w:u w:val="none"/>
          <w:lang w:val="en-US" w:eastAsia="zh-CN"/>
        </w:rPr>
        <w:t>至呼伦贝尔市能源局及</w:t>
      </w:r>
      <w:r>
        <w:rPr>
          <w:rFonts w:hint="eastAsia"/>
          <w:u w:val="none"/>
        </w:rPr>
        <w:t>内蒙古自治区能源局进行</w:t>
      </w:r>
      <w:r>
        <w:rPr>
          <w:rFonts w:hint="eastAsia"/>
          <w:u w:val="none"/>
          <w:lang w:val="en-US" w:eastAsia="zh-CN"/>
        </w:rPr>
        <w:t>审批或</w:t>
      </w:r>
      <w:r>
        <w:rPr>
          <w:rFonts w:hint="eastAsia"/>
          <w:u w:val="none"/>
        </w:rPr>
        <w:t>预审</w:t>
      </w:r>
      <w:r>
        <w:rPr>
          <w:rFonts w:hint="eastAsia"/>
          <w:u w:val="none"/>
          <w:lang w:eastAsia="zh-CN"/>
        </w:rPr>
        <w:t>，</w:t>
      </w:r>
      <w:r>
        <w:rPr>
          <w:rFonts w:hint="eastAsia"/>
          <w:b w:val="0"/>
          <w:bCs w:val="0"/>
          <w:highlight w:val="none"/>
          <w:u w:val="none"/>
          <w:lang w:val="en-US" w:eastAsia="zh-CN"/>
        </w:rPr>
        <w:t>同时全力争取项目获批。</w:t>
      </w:r>
    </w:p>
    <w:p w14:paraId="4828E823">
      <w:pPr>
        <w:rPr>
          <w:rFonts w:hint="default" w:eastAsia="仿宋_GB2312"/>
          <w:u w:val="none"/>
          <w:lang w:val="en-US" w:eastAsia="zh-CN"/>
        </w:rPr>
      </w:pPr>
      <w:r>
        <w:rPr>
          <w:rFonts w:hint="eastAsia"/>
          <w:u w:val="none"/>
          <w:lang w:eastAsia="zh-CN"/>
        </w:rPr>
        <w:t>（</w:t>
      </w:r>
      <w:r>
        <w:rPr>
          <w:rFonts w:hint="eastAsia"/>
          <w:u w:val="none"/>
          <w:lang w:val="en-US" w:eastAsia="zh-CN"/>
        </w:rPr>
        <w:t>2</w:t>
      </w:r>
      <w:r>
        <w:rPr>
          <w:rFonts w:hint="eastAsia"/>
          <w:u w:val="none"/>
          <w:lang w:eastAsia="zh-CN"/>
        </w:rPr>
        <w:t>）</w:t>
      </w:r>
      <w:r>
        <w:rPr>
          <w:rFonts w:hint="eastAsia"/>
          <w:u w:val="none"/>
        </w:rPr>
        <w:t>实施方案</w:t>
      </w:r>
      <w:r>
        <w:rPr>
          <w:rFonts w:hint="eastAsia"/>
          <w:u w:val="none"/>
          <w:lang w:val="en-US" w:eastAsia="zh-CN"/>
        </w:rPr>
        <w:t>审批或</w:t>
      </w:r>
      <w:r>
        <w:rPr>
          <w:rFonts w:hint="eastAsia"/>
          <w:u w:val="none"/>
        </w:rPr>
        <w:t>预审通过后，</w:t>
      </w:r>
      <w:r>
        <w:rPr>
          <w:rFonts w:hint="eastAsia"/>
          <w:u w:val="none"/>
          <w:lang w:val="en-US" w:eastAsia="zh-CN"/>
        </w:rPr>
        <w:t>丙</w:t>
      </w:r>
      <w:r>
        <w:rPr>
          <w:rFonts w:hint="eastAsia"/>
          <w:u w:val="none"/>
        </w:rPr>
        <w:t>方应</w:t>
      </w:r>
      <w:r>
        <w:rPr>
          <w:rFonts w:hint="eastAsia"/>
          <w:u w:val="none"/>
          <w:lang w:val="en-US" w:eastAsia="zh-CN"/>
        </w:rPr>
        <w:t>立</w:t>
      </w:r>
      <w:r>
        <w:rPr>
          <w:rFonts w:hint="eastAsia"/>
          <w:u w:val="none"/>
        </w:rPr>
        <w:t>即启动核准（备案）、环境影响评价、用水、用地、安全评估等前期手续办理工作，并确保于</w:t>
      </w:r>
      <w:r>
        <w:rPr>
          <w:rFonts w:hint="eastAsia"/>
          <w:highlight w:val="none"/>
          <w:u w:val="none"/>
          <w:lang w:val="en-US" w:eastAsia="zh-CN"/>
        </w:rPr>
        <w:t>审批或预审通过后半年内</w:t>
      </w:r>
      <w:r>
        <w:rPr>
          <w:rFonts w:hint="eastAsia"/>
          <w:u w:val="none"/>
        </w:rPr>
        <w:t>完成所有前期手续，具备开工条件</w:t>
      </w:r>
      <w:r>
        <w:rPr>
          <w:rFonts w:hint="eastAsia"/>
          <w:u w:val="none"/>
          <w:lang w:eastAsia="zh-CN"/>
        </w:rPr>
        <w:t>，</w:t>
      </w:r>
      <w:r>
        <w:rPr>
          <w:rFonts w:hint="eastAsia"/>
          <w:u w:val="none"/>
          <w:lang w:val="en-US" w:eastAsia="zh-CN"/>
        </w:rPr>
        <w:t>并立即开工建设。</w:t>
      </w:r>
    </w:p>
    <w:p w14:paraId="1CBEDBF8">
      <w:pPr>
        <w:rPr>
          <w:u w:val="none"/>
        </w:rPr>
      </w:pPr>
      <w:r>
        <w:rPr>
          <w:rFonts w:hint="eastAsia"/>
          <w:u w:val="none"/>
        </w:rPr>
        <w:t>（3）</w:t>
      </w:r>
      <w:r>
        <w:rPr>
          <w:rFonts w:hint="eastAsia"/>
          <w:u w:val="none"/>
          <w:lang w:val="en-US" w:eastAsia="zh-CN"/>
        </w:rPr>
        <w:t>丙</w:t>
      </w:r>
      <w:r>
        <w:rPr>
          <w:rFonts w:hint="eastAsia"/>
          <w:u w:val="none"/>
        </w:rPr>
        <w:t>方于</w:t>
      </w:r>
      <w:r>
        <w:rPr>
          <w:rFonts w:hint="eastAsia"/>
          <w:u w:val="none"/>
          <w:lang w:val="en-US" w:eastAsia="zh-CN"/>
        </w:rPr>
        <w:t>项目一期</w:t>
      </w:r>
      <w:r>
        <w:rPr>
          <w:rFonts w:hint="eastAsia"/>
          <w:highlight w:val="none"/>
          <w:u w:val="none"/>
          <w:lang w:val="en-US" w:eastAsia="zh-CN"/>
        </w:rPr>
        <w:t>开工后一年内</w:t>
      </w:r>
      <w:r>
        <w:rPr>
          <w:rFonts w:hint="eastAsia"/>
          <w:highlight w:val="none"/>
          <w:u w:val="none"/>
        </w:rPr>
        <w:t>完成</w:t>
      </w:r>
      <w:r>
        <w:rPr>
          <w:rFonts w:hint="eastAsia"/>
          <w:highlight w:val="none"/>
          <w:u w:val="none"/>
          <w:lang w:val="en-US" w:eastAsia="zh-CN"/>
        </w:rPr>
        <w:t>该项目</w:t>
      </w:r>
      <w:r>
        <w:rPr>
          <w:rFonts w:hint="eastAsia"/>
          <w:u w:val="none"/>
          <w:lang w:val="en-US" w:eastAsia="zh-CN"/>
        </w:rPr>
        <w:t>一期</w:t>
      </w:r>
      <w:r>
        <w:rPr>
          <w:rFonts w:hint="eastAsia"/>
          <w:highlight w:val="none"/>
          <w:u w:val="none"/>
        </w:rPr>
        <w:t>负荷侧计划投资的</w:t>
      </w:r>
      <w:r>
        <w:rPr>
          <w:highlight w:val="none"/>
          <w:u w:val="none"/>
        </w:rPr>
        <w:t>50</w:t>
      </w:r>
      <w:r>
        <w:rPr>
          <w:rFonts w:hint="eastAsia"/>
          <w:highlight w:val="none"/>
          <w:u w:val="none"/>
        </w:rPr>
        <w:t>%以上；</w:t>
      </w:r>
      <w:r>
        <w:rPr>
          <w:rFonts w:hint="eastAsia"/>
          <w:u w:val="none"/>
        </w:rPr>
        <w:t>并依据批复的建设规模启动项目</w:t>
      </w:r>
      <w:r>
        <w:rPr>
          <w:rFonts w:hint="eastAsia"/>
          <w:u w:val="none"/>
          <w:lang w:val="en-US" w:eastAsia="zh-CN"/>
        </w:rPr>
        <w:t>一期</w:t>
      </w:r>
      <w:r>
        <w:rPr>
          <w:rFonts w:hint="eastAsia"/>
          <w:u w:val="none"/>
        </w:rPr>
        <w:t>电源侧建设。</w:t>
      </w:r>
    </w:p>
    <w:p w14:paraId="1929F164">
      <w:pPr>
        <w:rPr>
          <w:b/>
          <w:bCs/>
          <w:u w:val="none"/>
        </w:rPr>
      </w:pPr>
      <w:r>
        <w:rPr>
          <w:rFonts w:hint="eastAsia"/>
          <w:u w:val="none"/>
        </w:rPr>
        <w:t>（4）一期项目整体</w:t>
      </w:r>
      <w:r>
        <w:rPr>
          <w:rFonts w:hint="default"/>
          <w:u w:val="none"/>
          <w:lang w:val="en-US"/>
        </w:rPr>
        <w:t>应</w:t>
      </w:r>
      <w:r>
        <w:rPr>
          <w:rFonts w:hint="eastAsia"/>
          <w:u w:val="none"/>
        </w:rPr>
        <w:t>于2027年12月前建成并投产运行。</w:t>
      </w:r>
    </w:p>
    <w:p w14:paraId="20AFF140">
      <w:pPr>
        <w:pStyle w:val="5"/>
        <w:rPr>
          <w:rFonts w:hint="eastAsia" w:eastAsia="仿宋_GB2312"/>
          <w:u w:val="none"/>
          <w:lang w:eastAsia="zh-CN"/>
        </w:rPr>
      </w:pPr>
      <w:r>
        <w:rPr>
          <w:rFonts w:hint="eastAsia" w:ascii="仿宋_GB2312" w:hAnsi="仿宋_GB2312" w:eastAsia="仿宋_GB2312"/>
          <w:b w:val="0"/>
          <w:u w:val="none"/>
        </w:rPr>
        <w:t>（5）</w:t>
      </w:r>
      <w:r>
        <w:rPr>
          <w:rFonts w:hint="eastAsia" w:ascii="仿宋_GB2312" w:hAnsi="仿宋_GB2312" w:eastAsia="仿宋_GB2312"/>
          <w:b w:val="0"/>
          <w:u w:val="none"/>
          <w:lang w:val="en-US" w:eastAsia="zh-CN"/>
        </w:rPr>
        <w:t>丙</w:t>
      </w:r>
      <w:r>
        <w:rPr>
          <w:rFonts w:hint="eastAsia" w:ascii="仿宋_GB2312" w:hAnsi="仿宋_GB2312" w:eastAsia="仿宋_GB2312"/>
          <w:b w:val="0"/>
          <w:u w:val="none"/>
        </w:rPr>
        <w:t>方应在一期项目投产前，立即启动后续批次项目申报及前期</w:t>
      </w:r>
      <w:r>
        <w:rPr>
          <w:rFonts w:hint="eastAsia" w:ascii="仿宋_GB2312" w:hAnsi="仿宋_GB2312" w:eastAsia="仿宋_GB2312"/>
          <w:b w:val="0"/>
          <w:u w:val="none"/>
          <w:lang w:val="en-US" w:eastAsia="zh-CN"/>
        </w:rPr>
        <w:t>手续</w:t>
      </w:r>
      <w:r>
        <w:rPr>
          <w:rFonts w:hint="eastAsia" w:ascii="仿宋_GB2312" w:hAnsi="仿宋_GB2312" w:eastAsia="仿宋_GB2312"/>
          <w:b w:val="0"/>
          <w:u w:val="none"/>
        </w:rPr>
        <w:t>办理，并</w:t>
      </w:r>
      <w:r>
        <w:rPr>
          <w:rFonts w:hint="default" w:ascii="仿宋_GB2312" w:hAnsi="仿宋_GB2312" w:eastAsia="仿宋_GB2312"/>
          <w:b w:val="0"/>
          <w:u w:val="none"/>
          <w:lang w:val="en-US"/>
        </w:rPr>
        <w:t>确保</w:t>
      </w:r>
      <w:r>
        <w:rPr>
          <w:rFonts w:hint="eastAsia" w:ascii="仿宋_GB2312" w:hAnsi="仿宋_GB2312" w:eastAsia="仿宋_GB2312"/>
          <w:b w:val="0"/>
          <w:u w:val="none"/>
          <w:lang w:val="en-US" w:eastAsia="zh-CN"/>
        </w:rPr>
        <w:t>本协议约定的</w:t>
      </w:r>
      <w:r>
        <w:rPr>
          <w:rFonts w:hint="eastAsia" w:ascii="仿宋_GB2312" w:hAnsi="仿宋_GB2312" w:eastAsia="仿宋_GB2312"/>
          <w:b w:val="0"/>
          <w:u w:val="none"/>
        </w:rPr>
        <w:t>项目于2</w:t>
      </w:r>
      <w:r>
        <w:rPr>
          <w:rFonts w:ascii="仿宋_GB2312" w:hAnsi="仿宋_GB2312" w:eastAsia="仿宋_GB2312"/>
          <w:b w:val="0"/>
          <w:u w:val="none"/>
        </w:rPr>
        <w:t>029年</w:t>
      </w:r>
      <w:r>
        <w:rPr>
          <w:rFonts w:hint="eastAsia" w:ascii="仿宋_GB2312" w:hAnsi="仿宋_GB2312" w:eastAsia="仿宋_GB2312"/>
          <w:b w:val="0"/>
          <w:u w:val="none"/>
        </w:rPr>
        <w:t>1</w:t>
      </w:r>
      <w:r>
        <w:rPr>
          <w:rFonts w:ascii="仿宋_GB2312" w:hAnsi="仿宋_GB2312" w:eastAsia="仿宋_GB2312"/>
          <w:b w:val="0"/>
          <w:u w:val="none"/>
        </w:rPr>
        <w:t>2月前</w:t>
      </w:r>
      <w:r>
        <w:rPr>
          <w:rFonts w:hint="eastAsia" w:ascii="仿宋_GB2312" w:hAnsi="仿宋_GB2312" w:eastAsia="仿宋_GB2312"/>
          <w:b w:val="0"/>
          <w:u w:val="none"/>
        </w:rPr>
        <w:t>达产达效。</w:t>
      </w:r>
    </w:p>
    <w:p w14:paraId="520BEB31">
      <w:pPr>
        <w:pStyle w:val="5"/>
        <w:bidi w:val="0"/>
        <w:rPr>
          <w:rFonts w:hint="eastAsia"/>
          <w:u w:val="none"/>
        </w:rPr>
      </w:pPr>
      <w:r>
        <w:rPr>
          <w:rFonts w:hint="eastAsia"/>
          <w:u w:val="none"/>
        </w:rPr>
        <w:t>（二）深化储能领域合作</w:t>
      </w:r>
    </w:p>
    <w:p w14:paraId="71ACB181">
      <w:pPr>
        <w:rPr>
          <w:rFonts w:hint="eastAsia"/>
          <w:u w:val="none"/>
        </w:rPr>
      </w:pPr>
      <w:r>
        <w:rPr>
          <w:rFonts w:hint="eastAsia"/>
          <w:u w:val="none"/>
          <w:lang w:val="en-US" w:eastAsia="zh-CN"/>
        </w:rPr>
        <w:t>1.</w:t>
      </w:r>
      <w:r>
        <w:rPr>
          <w:rFonts w:hint="eastAsia"/>
          <w:u w:val="none"/>
        </w:rPr>
        <w:t>为加快推动阿荣旗新型储能产业规模化发展，支撑新型能源体系建设，按照</w:t>
      </w:r>
      <w:r>
        <w:rPr>
          <w:rFonts w:hint="eastAsia"/>
          <w:u w:val="none"/>
          <w:lang w:eastAsia="zh-CN"/>
        </w:rPr>
        <w:t>内蒙古自治区能源局关于2026—2027年新增独立新型储能的</w:t>
      </w:r>
      <w:r>
        <w:rPr>
          <w:rFonts w:hint="eastAsia"/>
          <w:u w:val="none"/>
          <w:lang w:val="en-US" w:eastAsia="zh-CN"/>
        </w:rPr>
        <w:t>相关文件要求</w:t>
      </w:r>
      <w:r>
        <w:rPr>
          <w:rFonts w:hint="eastAsia"/>
          <w:u w:val="none"/>
        </w:rPr>
        <w:t>，</w:t>
      </w:r>
      <w:r>
        <w:rPr>
          <w:rFonts w:hint="eastAsia"/>
          <w:u w:val="none"/>
          <w:lang w:val="en-US" w:eastAsia="zh-CN"/>
        </w:rPr>
        <w:t>乙丙</w:t>
      </w:r>
      <w:r>
        <w:rPr>
          <w:rFonts w:hint="eastAsia"/>
          <w:u w:val="none"/>
        </w:rPr>
        <w:t>双方</w:t>
      </w:r>
      <w:r>
        <w:rPr>
          <w:rFonts w:hint="eastAsia"/>
          <w:u w:val="none"/>
          <w:lang w:val="en-US" w:eastAsia="zh-CN"/>
        </w:rPr>
        <w:t>初步达成一致意向</w:t>
      </w:r>
      <w:r>
        <w:rPr>
          <w:rFonts w:hint="eastAsia"/>
          <w:u w:val="none"/>
        </w:rPr>
        <w:t>，就阿荣旗</w:t>
      </w:r>
      <w:r>
        <w:rPr>
          <w:rFonts w:hint="eastAsia"/>
          <w:u w:val="none"/>
          <w:lang w:val="en-US" w:eastAsia="zh-CN"/>
        </w:rPr>
        <w:t>2026年</w:t>
      </w:r>
      <w:r>
        <w:rPr>
          <w:rFonts w:hint="eastAsia"/>
          <w:u w:val="none"/>
        </w:rPr>
        <w:t>储能项目开展专项合作。</w:t>
      </w:r>
    </w:p>
    <w:p w14:paraId="4D0699D8">
      <w:pPr>
        <w:rPr>
          <w:rFonts w:hint="eastAsia"/>
          <w:u w:val="none"/>
        </w:rPr>
      </w:pPr>
      <w:r>
        <w:rPr>
          <w:rFonts w:hint="eastAsia"/>
          <w:u w:val="none"/>
          <w:lang w:val="en-US" w:eastAsia="zh-CN"/>
        </w:rPr>
        <w:t>2.项目进度：丙</w:t>
      </w:r>
      <w:r>
        <w:rPr>
          <w:rFonts w:hint="eastAsia"/>
          <w:u w:val="none"/>
        </w:rPr>
        <w:t>方应依据国家及内蒙古自治区相关政策文件要求，积极参与储能项目业主优选工作。如若</w:t>
      </w:r>
      <w:r>
        <w:rPr>
          <w:rFonts w:hint="eastAsia"/>
          <w:u w:val="none"/>
          <w:lang w:val="en-US" w:eastAsia="zh-CN"/>
        </w:rPr>
        <w:t>丙</w:t>
      </w:r>
      <w:r>
        <w:rPr>
          <w:rFonts w:hint="eastAsia"/>
          <w:u w:val="none"/>
        </w:rPr>
        <w:t>方被优选为项目业主，</w:t>
      </w:r>
      <w:r>
        <w:rPr>
          <w:rFonts w:hint="eastAsia"/>
          <w:u w:val="none"/>
          <w:lang w:val="en-US" w:eastAsia="zh-CN"/>
        </w:rPr>
        <w:t>乙</w:t>
      </w:r>
      <w:r>
        <w:rPr>
          <w:rFonts w:hint="eastAsia"/>
          <w:u w:val="none"/>
        </w:rPr>
        <w:t>方将积极推进储能项目纳入自治区储能规划。待项目</w:t>
      </w:r>
      <w:r>
        <w:rPr>
          <w:rFonts w:hint="eastAsia"/>
          <w:u w:val="none"/>
          <w:lang w:val="en-US" w:eastAsia="zh-CN"/>
        </w:rPr>
        <w:t>优选</w:t>
      </w:r>
      <w:r>
        <w:rPr>
          <w:rFonts w:hint="eastAsia"/>
          <w:u w:val="none"/>
        </w:rPr>
        <w:t>后，</w:t>
      </w:r>
      <w:r>
        <w:rPr>
          <w:rFonts w:hint="eastAsia"/>
          <w:u w:val="none"/>
          <w:lang w:val="en-US" w:eastAsia="zh-CN"/>
        </w:rPr>
        <w:t>丙</w:t>
      </w:r>
      <w:r>
        <w:rPr>
          <w:rFonts w:hint="eastAsia"/>
          <w:u w:val="none"/>
        </w:rPr>
        <w:t>方应立即启动项目备案</w:t>
      </w:r>
      <w:r>
        <w:rPr>
          <w:rFonts w:hint="eastAsia"/>
          <w:u w:val="none"/>
          <w:lang w:eastAsia="zh-CN"/>
        </w:rPr>
        <w:t>（</w:t>
      </w:r>
      <w:r>
        <w:rPr>
          <w:rFonts w:hint="eastAsia"/>
          <w:u w:val="none"/>
          <w:lang w:val="en-US" w:eastAsia="zh-CN"/>
        </w:rPr>
        <w:t>核准</w:t>
      </w:r>
      <w:r>
        <w:rPr>
          <w:rFonts w:hint="eastAsia"/>
          <w:u w:val="none"/>
          <w:lang w:eastAsia="zh-CN"/>
        </w:rPr>
        <w:t>）</w:t>
      </w:r>
      <w:r>
        <w:rPr>
          <w:rFonts w:hint="eastAsia"/>
          <w:u w:val="none"/>
        </w:rPr>
        <w:t>、环境影响评价、用水审批、用地审批等全部前期手续办理工作，并确保于</w:t>
      </w:r>
      <w:r>
        <w:rPr>
          <w:rFonts w:hint="eastAsia"/>
          <w:u w:val="none"/>
          <w:lang w:val="en-US" w:eastAsia="zh-CN"/>
        </w:rPr>
        <w:t>自治区明确时限内</w:t>
      </w:r>
      <w:r>
        <w:rPr>
          <w:rFonts w:hint="eastAsia"/>
          <w:u w:val="none"/>
        </w:rPr>
        <w:t>完成所有前期手续，</w:t>
      </w:r>
      <w:r>
        <w:rPr>
          <w:rFonts w:hint="eastAsia"/>
          <w:u w:val="none"/>
          <w:lang w:val="en-US" w:eastAsia="zh-CN"/>
        </w:rPr>
        <w:t>并开工建设</w:t>
      </w:r>
      <w:r>
        <w:rPr>
          <w:rFonts w:hint="eastAsia"/>
          <w:u w:val="none"/>
        </w:rPr>
        <w:t>。</w:t>
      </w:r>
      <w:r>
        <w:rPr>
          <w:rFonts w:hint="eastAsia"/>
          <w:u w:val="none"/>
          <w:lang w:val="en-US" w:eastAsia="zh-CN"/>
        </w:rPr>
        <w:t>丙</w:t>
      </w:r>
      <w:r>
        <w:rPr>
          <w:rFonts w:hint="eastAsia"/>
          <w:u w:val="none"/>
        </w:rPr>
        <w:t>方应严格遵照内蒙古自治区相关文件明确的投产时限，合理制定并执行工程建设进度计划，尽快组织开工</w:t>
      </w:r>
      <w:r>
        <w:rPr>
          <w:rFonts w:hint="eastAsia"/>
          <w:u w:val="none"/>
          <w:lang w:eastAsia="zh-CN"/>
        </w:rPr>
        <w:t>，</w:t>
      </w:r>
      <w:r>
        <w:rPr>
          <w:rFonts w:hint="eastAsia"/>
          <w:u w:val="none"/>
        </w:rPr>
        <w:t>确保</w:t>
      </w:r>
      <w:r>
        <w:rPr>
          <w:rFonts w:hint="eastAsia"/>
          <w:u w:val="none"/>
          <w:lang w:val="en-US" w:eastAsia="zh-CN"/>
        </w:rPr>
        <w:t>项目按要求</w:t>
      </w:r>
      <w:r>
        <w:rPr>
          <w:rFonts w:hint="eastAsia"/>
          <w:u w:val="none"/>
        </w:rPr>
        <w:t>全容量并网。</w:t>
      </w:r>
    </w:p>
    <w:p w14:paraId="6718202D">
      <w:pPr>
        <w:pStyle w:val="4"/>
        <w:bidi w:val="0"/>
        <w:rPr>
          <w:rFonts w:hint="eastAsia"/>
          <w:u w:val="none"/>
        </w:rPr>
      </w:pPr>
      <w:r>
        <w:rPr>
          <w:rFonts w:hint="eastAsia"/>
          <w:u w:val="none"/>
        </w:rPr>
        <w:t>二、责任与义务</w:t>
      </w:r>
    </w:p>
    <w:p w14:paraId="79FA4E7A">
      <w:pPr>
        <w:pStyle w:val="5"/>
        <w:bidi w:val="0"/>
        <w:rPr>
          <w:rFonts w:hint="eastAsia"/>
          <w:u w:val="none"/>
        </w:rPr>
      </w:pPr>
      <w:r>
        <w:rPr>
          <w:rFonts w:hint="eastAsia"/>
          <w:u w:val="none"/>
        </w:rPr>
        <w:t>（一）甲、</w:t>
      </w:r>
      <w:r>
        <w:rPr>
          <w:rFonts w:hint="eastAsia"/>
          <w:u w:val="none"/>
          <w:lang w:val="en-US" w:eastAsia="zh-CN"/>
        </w:rPr>
        <w:t>乙</w:t>
      </w:r>
      <w:r>
        <w:rPr>
          <w:rFonts w:hint="eastAsia"/>
          <w:u w:val="none"/>
        </w:rPr>
        <w:t>方责任与义务</w:t>
      </w:r>
    </w:p>
    <w:p w14:paraId="59EAC2D6">
      <w:pPr>
        <w:rPr>
          <w:rFonts w:hint="eastAsia"/>
          <w:u w:val="none"/>
        </w:rPr>
      </w:pPr>
      <w:r>
        <w:rPr>
          <w:rFonts w:hint="eastAsia"/>
          <w:u w:val="none"/>
        </w:rPr>
        <w:t>1.建立市旗两级协调联动工作机制，由甲方牵头组建市旗两级项目专项工作组，</w:t>
      </w:r>
      <w:r>
        <w:rPr>
          <w:rFonts w:hint="eastAsia"/>
          <w:u w:val="none"/>
          <w:lang w:val="en-US" w:eastAsia="zh-CN"/>
        </w:rPr>
        <w:t>在收到丙方全部完整合规材料后，</w:t>
      </w:r>
      <w:r>
        <w:rPr>
          <w:rFonts w:hint="eastAsia"/>
          <w:u w:val="none"/>
        </w:rPr>
        <w:t>为项目审批、运营提供优质政务服务，</w:t>
      </w:r>
      <w:r>
        <w:rPr>
          <w:rFonts w:hint="eastAsia"/>
          <w:u w:val="none"/>
          <w:lang w:val="en-US" w:eastAsia="zh-CN"/>
        </w:rPr>
        <w:t>积极</w:t>
      </w:r>
      <w:r>
        <w:rPr>
          <w:rFonts w:hint="eastAsia"/>
          <w:u w:val="none"/>
        </w:rPr>
        <w:t>协助</w:t>
      </w:r>
      <w:r>
        <w:rPr>
          <w:rFonts w:hint="eastAsia"/>
          <w:u w:val="none"/>
          <w:lang w:val="en-US" w:eastAsia="zh-CN"/>
        </w:rPr>
        <w:t>丙</w:t>
      </w:r>
      <w:r>
        <w:rPr>
          <w:rFonts w:hint="eastAsia"/>
          <w:u w:val="none"/>
        </w:rPr>
        <w:t>方办理项目立项、规划许可、施工许可等相关手续。</w:t>
      </w:r>
    </w:p>
    <w:p w14:paraId="5D850538">
      <w:pPr>
        <w:rPr>
          <w:rFonts w:hint="eastAsia"/>
          <w:u w:val="none"/>
        </w:rPr>
      </w:pPr>
      <w:r>
        <w:rPr>
          <w:rFonts w:hint="eastAsia"/>
          <w:u w:val="none"/>
        </w:rPr>
        <w:t>2.</w:t>
      </w:r>
      <w:r>
        <w:rPr>
          <w:rFonts w:hint="eastAsia"/>
          <w:u w:val="none"/>
          <w:lang w:val="en-US" w:eastAsia="zh-CN"/>
        </w:rPr>
        <w:t>乙</w:t>
      </w:r>
      <w:r>
        <w:rPr>
          <w:rFonts w:hint="eastAsia"/>
          <w:u w:val="none"/>
        </w:rPr>
        <w:t>方负责协助</w:t>
      </w:r>
      <w:r>
        <w:rPr>
          <w:rFonts w:hint="eastAsia"/>
          <w:u w:val="none"/>
          <w:lang w:val="en-US" w:eastAsia="zh-CN"/>
        </w:rPr>
        <w:t>丙</w:t>
      </w:r>
      <w:r>
        <w:rPr>
          <w:rFonts w:hint="eastAsia"/>
          <w:u w:val="none"/>
        </w:rPr>
        <w:t>方办理项目所需风场</w:t>
      </w:r>
      <w:r>
        <w:rPr>
          <w:rFonts w:hint="eastAsia"/>
          <w:u w:val="none"/>
          <w:lang w:eastAsia="zh-CN"/>
        </w:rPr>
        <w:t>、</w:t>
      </w:r>
      <w:r>
        <w:rPr>
          <w:rFonts w:hint="eastAsia"/>
          <w:u w:val="none"/>
          <w:lang w:val="en-US" w:eastAsia="zh-CN"/>
        </w:rPr>
        <w:t>储能项目场（需优选确定后）</w:t>
      </w:r>
      <w:r>
        <w:rPr>
          <w:rFonts w:hint="eastAsia"/>
          <w:u w:val="none"/>
        </w:rPr>
        <w:t>及园区内建设用地的征占手续，明确征占土地四至范围、权属证明文件，确保土地权属清晰、无争议，以供项目实施使用。</w:t>
      </w:r>
    </w:p>
    <w:p w14:paraId="0744E318">
      <w:pPr>
        <w:rPr>
          <w:rFonts w:hint="eastAsia" w:eastAsia="仿宋_GB2312"/>
          <w:u w:val="none"/>
          <w:lang w:eastAsia="zh-CN"/>
        </w:rPr>
      </w:pPr>
      <w:r>
        <w:rPr>
          <w:rFonts w:hint="eastAsia"/>
          <w:u w:val="none"/>
        </w:rPr>
        <w:t>3.</w:t>
      </w:r>
      <w:r>
        <w:rPr>
          <w:rFonts w:hint="eastAsia"/>
          <w:u w:val="none"/>
          <w:lang w:val="en-US" w:eastAsia="zh-CN"/>
        </w:rPr>
        <w:t>乙</w:t>
      </w:r>
      <w:r>
        <w:rPr>
          <w:rFonts w:hint="eastAsia"/>
          <w:u w:val="none"/>
        </w:rPr>
        <w:t>方负责保障项目建设所需水、电（通至厂区外指定位置）供应</w:t>
      </w:r>
      <w:r>
        <w:rPr>
          <w:rFonts w:hint="eastAsia"/>
          <w:u w:val="none"/>
          <w:lang w:eastAsia="zh-CN"/>
        </w:rPr>
        <w:t>。</w:t>
      </w:r>
    </w:p>
    <w:p w14:paraId="3FCBDF8C">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rPr>
        <w:t>4.</w:t>
      </w:r>
      <w:r>
        <w:rPr>
          <w:rFonts w:hint="eastAsia"/>
          <w:u w:val="none"/>
          <w:lang w:val="en-US" w:eastAsia="zh-CN"/>
        </w:rPr>
        <w:t>乙</w:t>
      </w:r>
      <w:r>
        <w:rPr>
          <w:rFonts w:hint="eastAsia"/>
          <w:u w:val="none"/>
        </w:rPr>
        <w:t>方负责保障</w:t>
      </w:r>
      <w:r>
        <w:rPr>
          <w:rFonts w:hint="eastAsia"/>
          <w:u w:val="none"/>
          <w:lang w:val="en-US" w:eastAsia="zh-CN"/>
        </w:rPr>
        <w:t>丙</w:t>
      </w:r>
      <w:r>
        <w:rPr>
          <w:rFonts w:hint="eastAsia"/>
          <w:u w:val="none"/>
        </w:rPr>
        <w:t>方生产所需中水供应（接入厂区</w:t>
      </w:r>
      <w:r>
        <w:rPr>
          <w:rFonts w:hint="eastAsia"/>
          <w:u w:val="none"/>
          <w:lang w:val="en-US" w:eastAsia="zh-CN"/>
        </w:rPr>
        <w:t>规划红线</w:t>
      </w:r>
      <w:r>
        <w:rPr>
          <w:rFonts w:hint="eastAsia"/>
          <w:u w:val="none"/>
        </w:rPr>
        <w:t>外指定</w:t>
      </w:r>
      <w:r>
        <w:rPr>
          <w:rFonts w:hint="eastAsia"/>
          <w:u w:val="none"/>
          <w:lang w:val="en-US" w:eastAsia="zh-CN"/>
        </w:rPr>
        <w:t>接口</w:t>
      </w:r>
      <w:r>
        <w:rPr>
          <w:rFonts w:hint="eastAsia"/>
          <w:u w:val="none"/>
        </w:rPr>
        <w:t>位置），配合</w:t>
      </w:r>
      <w:r>
        <w:rPr>
          <w:rFonts w:hint="eastAsia"/>
          <w:u w:val="none"/>
          <w:lang w:val="en-US" w:eastAsia="zh-CN"/>
        </w:rPr>
        <w:t>丙</w:t>
      </w:r>
      <w:r>
        <w:rPr>
          <w:rFonts w:hint="eastAsia"/>
          <w:u w:val="none"/>
        </w:rPr>
        <w:t>方开展生物质资源（秸秆）收储</w:t>
      </w:r>
      <w:r>
        <w:rPr>
          <w:rFonts w:hint="eastAsia"/>
          <w:u w:val="none"/>
          <w:lang w:eastAsia="zh-CN"/>
        </w:rPr>
        <w:t>、</w:t>
      </w:r>
      <w:r>
        <w:rPr>
          <w:rFonts w:hint="eastAsia"/>
          <w:u w:val="none"/>
          <w:lang w:val="en-US" w:eastAsia="zh-CN"/>
        </w:rPr>
        <w:t>碳捕集相关</w:t>
      </w:r>
      <w:r>
        <w:rPr>
          <w:rFonts w:hint="eastAsia"/>
          <w:u w:val="none"/>
        </w:rPr>
        <w:t>工作，协调本地国企、乡镇、农业合作社</w:t>
      </w:r>
      <w:r>
        <w:rPr>
          <w:rFonts w:hint="eastAsia"/>
          <w:u w:val="none"/>
          <w:lang w:val="en-US" w:eastAsia="zh-CN"/>
        </w:rPr>
        <w:t>等，为丙方收储工作提供便利，但</w:t>
      </w:r>
      <w:r>
        <w:rPr>
          <w:rFonts w:hint="eastAsia"/>
          <w:u w:val="none"/>
        </w:rPr>
        <w:t>收储渠道、网点</w:t>
      </w:r>
      <w:r>
        <w:rPr>
          <w:rFonts w:hint="eastAsia"/>
          <w:u w:val="none"/>
          <w:lang w:val="en-US" w:eastAsia="zh-CN"/>
        </w:rPr>
        <w:t>具体建设、运营及成本由丙方自行负责</w:t>
      </w:r>
      <w:r>
        <w:rPr>
          <w:rFonts w:hint="eastAsia"/>
          <w:u w:val="none"/>
        </w:rPr>
        <w:t>。</w:t>
      </w:r>
    </w:p>
    <w:p w14:paraId="49799A6E">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rPr>
        <w:t>5.</w:t>
      </w:r>
      <w:r>
        <w:rPr>
          <w:rFonts w:hint="eastAsia"/>
          <w:u w:val="none"/>
          <w:lang w:val="en-US" w:eastAsia="zh-CN"/>
        </w:rPr>
        <w:t>乙</w:t>
      </w:r>
      <w:r>
        <w:rPr>
          <w:rFonts w:hint="eastAsia"/>
          <w:u w:val="none"/>
        </w:rPr>
        <w:t>方积极提供本地人力资源市场信息、对接相关职业院校、组织校企合作，协助丙方完成员工招聘工作。</w:t>
      </w:r>
    </w:p>
    <w:p w14:paraId="33A430A5">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rPr>
        <w:t>6.</w:t>
      </w:r>
      <w:r>
        <w:rPr>
          <w:rFonts w:hint="eastAsia"/>
          <w:u w:val="none"/>
          <w:lang w:val="en-US" w:eastAsia="zh-CN"/>
        </w:rPr>
        <w:t>甲、乙</w:t>
      </w:r>
      <w:r>
        <w:rPr>
          <w:rFonts w:hint="eastAsia"/>
          <w:u w:val="none"/>
        </w:rPr>
        <w:t>方积极支持本项目，协助</w:t>
      </w:r>
      <w:r>
        <w:rPr>
          <w:rFonts w:hint="eastAsia"/>
          <w:u w:val="none"/>
          <w:lang w:val="en-US" w:eastAsia="zh-CN"/>
        </w:rPr>
        <w:t>丙</w:t>
      </w:r>
      <w:r>
        <w:rPr>
          <w:rFonts w:hint="eastAsia"/>
          <w:u w:val="none"/>
        </w:rPr>
        <w:t>方申请</w:t>
      </w:r>
      <w:r>
        <w:rPr>
          <w:rFonts w:hint="eastAsia"/>
          <w:u w:val="none"/>
          <w:lang w:eastAsia="zh-CN"/>
        </w:rPr>
        <w:t>《节能降碳</w:t>
      </w:r>
      <w:r>
        <w:rPr>
          <w:rFonts w:hint="eastAsia"/>
          <w:u w:val="none"/>
          <w:lang w:val="en-US" w:eastAsia="zh-CN"/>
        </w:rPr>
        <w:t>中央预算内投资专项管理办法</w:t>
      </w:r>
      <w:r>
        <w:rPr>
          <w:rFonts w:hint="eastAsia"/>
          <w:u w:val="none"/>
          <w:lang w:eastAsia="zh-CN"/>
        </w:rPr>
        <w:t>》</w:t>
      </w:r>
      <w:r>
        <w:rPr>
          <w:rFonts w:hint="eastAsia"/>
          <w:u w:val="none"/>
        </w:rPr>
        <w:t xml:space="preserve">资金支持以及争取国家、自治区相关产业政策扶持。 </w:t>
      </w:r>
    </w:p>
    <w:p w14:paraId="77241BA4">
      <w:pPr>
        <w:pStyle w:val="5"/>
        <w:keepNext w:val="0"/>
        <w:keepLines w:val="0"/>
        <w:pageBreakBefore w:val="0"/>
        <w:widowControl w:val="0"/>
        <w:kinsoku/>
        <w:wordWrap/>
        <w:overflowPunct/>
        <w:topLinePunct w:val="0"/>
        <w:autoSpaceDE/>
        <w:autoSpaceDN/>
        <w:bidi w:val="0"/>
        <w:adjustRightInd/>
        <w:snapToGrid/>
        <w:textAlignment w:val="auto"/>
        <w:rPr>
          <w:rFonts w:hint="eastAsia"/>
          <w:u w:val="none"/>
        </w:rPr>
      </w:pPr>
      <w:bookmarkStart w:id="0" w:name="_GoBack"/>
      <w:bookmarkEnd w:id="0"/>
      <w:r>
        <w:rPr>
          <w:rFonts w:hint="eastAsia"/>
          <w:u w:val="none"/>
        </w:rPr>
        <w:t>（二）</w:t>
      </w:r>
      <w:r>
        <w:rPr>
          <w:rFonts w:hint="eastAsia"/>
          <w:u w:val="none"/>
          <w:lang w:val="en-US" w:eastAsia="zh-CN"/>
        </w:rPr>
        <w:t>乙</w:t>
      </w:r>
      <w:r>
        <w:rPr>
          <w:rFonts w:hint="eastAsia"/>
          <w:u w:val="none"/>
        </w:rPr>
        <w:t>方责任与义务</w:t>
      </w:r>
    </w:p>
    <w:p w14:paraId="56B3C4BB">
      <w:pPr>
        <w:keepNext w:val="0"/>
        <w:keepLines w:val="0"/>
        <w:pageBreakBefore w:val="0"/>
        <w:widowControl w:val="0"/>
        <w:kinsoku/>
        <w:wordWrap/>
        <w:overflowPunct/>
        <w:topLinePunct w:val="0"/>
        <w:autoSpaceDE/>
        <w:autoSpaceDN/>
        <w:bidi w:val="0"/>
        <w:adjustRightInd/>
        <w:snapToGrid/>
        <w:textAlignment w:val="auto"/>
        <w:rPr>
          <w:rFonts w:hint="default"/>
          <w:u w:val="none"/>
          <w:lang w:val="en-US" w:eastAsia="zh-CN"/>
        </w:rPr>
      </w:pPr>
      <w:r>
        <w:rPr>
          <w:rFonts w:hint="eastAsia"/>
          <w:u w:val="none"/>
          <w:lang w:val="en-US" w:eastAsia="zh-CN"/>
        </w:rPr>
        <w:t>1.丙方在项目投资开发过程中，必须遵守国家、地方政府的各项法律法规和政策，确保项目开发依法合规。</w:t>
      </w:r>
    </w:p>
    <w:p w14:paraId="470A77D5">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lang w:val="en-US" w:eastAsia="zh-CN"/>
        </w:rPr>
        <w:t>2</w:t>
      </w:r>
      <w:r>
        <w:rPr>
          <w:rFonts w:hint="eastAsia"/>
          <w:u w:val="none"/>
        </w:rPr>
        <w:t>.</w:t>
      </w:r>
      <w:r>
        <w:rPr>
          <w:rFonts w:hint="eastAsia"/>
          <w:u w:val="none"/>
          <w:lang w:val="en-US" w:eastAsia="zh-CN"/>
        </w:rPr>
        <w:t>丙</w:t>
      </w:r>
      <w:r>
        <w:rPr>
          <w:rFonts w:hint="eastAsia"/>
          <w:u w:val="none"/>
        </w:rPr>
        <w:t>方严格按照协议约定时间和进度进行项目建设，明确各阶段建设任务、投资金额及完成时限，确保项目如期投产。</w:t>
      </w:r>
    </w:p>
    <w:p w14:paraId="32CF5B34">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lang w:val="en-US" w:eastAsia="zh-CN"/>
        </w:rPr>
        <w:t>3</w:t>
      </w:r>
      <w:r>
        <w:rPr>
          <w:rFonts w:hint="eastAsia"/>
          <w:u w:val="none"/>
        </w:rPr>
        <w:t>.</w:t>
      </w:r>
      <w:r>
        <w:rPr>
          <w:rFonts w:hint="eastAsia"/>
          <w:u w:val="none"/>
          <w:lang w:val="en-US" w:eastAsia="zh-CN"/>
        </w:rPr>
        <w:t>丙方应按照与自然资源主管部门签订《国有建设用地使用权出让合同》的约定，按期、足额缴纳项目全部用地土地出让金及相关税费。甲、乙方不承担任何形式的代付、垫付或担保责任。</w:t>
      </w:r>
      <w:r>
        <w:rPr>
          <w:rFonts w:hint="eastAsia"/>
          <w:b w:val="0"/>
          <w:bCs w:val="0"/>
          <w:highlight w:val="none"/>
          <w:u w:val="none"/>
          <w:lang w:val="en-US" w:eastAsia="zh-CN"/>
        </w:rPr>
        <w:t>因丙方未按期足额缴纳而产生的全部法律责任及土地出让合同被解除的风险，由丙方自行承担。</w:t>
      </w:r>
    </w:p>
    <w:p w14:paraId="74C82C50">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lang w:val="en-US" w:eastAsia="zh-CN"/>
        </w:rPr>
        <w:t>4</w:t>
      </w:r>
      <w:r>
        <w:rPr>
          <w:rFonts w:hint="eastAsia"/>
          <w:u w:val="none"/>
        </w:rPr>
        <w:t>.</w:t>
      </w:r>
      <w:r>
        <w:rPr>
          <w:rFonts w:hint="eastAsia"/>
          <w:u w:val="none"/>
          <w:lang w:val="en-US" w:eastAsia="zh-CN"/>
        </w:rPr>
        <w:t>丙</w:t>
      </w:r>
      <w:r>
        <w:rPr>
          <w:rFonts w:hint="eastAsia"/>
          <w:u w:val="none"/>
        </w:rPr>
        <w:t>方所建工厂应采用当前行业先进生产设备，确保生产工艺达到国内先进水平。建设标准应坚持“零碳化”方向，优先采用节能降碳、绿色环保、循环利用设计标准和建筑材料。</w:t>
      </w:r>
    </w:p>
    <w:p w14:paraId="0FD69697">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lang w:val="en-US" w:eastAsia="zh-CN"/>
        </w:rPr>
        <w:t>5</w:t>
      </w:r>
      <w:r>
        <w:rPr>
          <w:rFonts w:hint="eastAsia"/>
          <w:u w:val="none"/>
        </w:rPr>
        <w:t>.项目建设和生产应符合当地规划、环保、安全等要求，按规定报批相关手续，</w:t>
      </w:r>
      <w:r>
        <w:rPr>
          <w:rFonts w:hint="eastAsia"/>
          <w:u w:val="none"/>
          <w:lang w:val="en-US" w:eastAsia="zh-CN"/>
        </w:rPr>
        <w:t>并定期向甲、乙方抄报项目进展情况，</w:t>
      </w:r>
      <w:r>
        <w:rPr>
          <w:rFonts w:hint="eastAsia"/>
          <w:u w:val="none"/>
        </w:rPr>
        <w:t>接受甲、</w:t>
      </w:r>
      <w:r>
        <w:rPr>
          <w:rFonts w:hint="eastAsia"/>
          <w:u w:val="none"/>
          <w:lang w:val="en-US" w:eastAsia="zh-CN"/>
        </w:rPr>
        <w:t>乙</w:t>
      </w:r>
      <w:r>
        <w:rPr>
          <w:rFonts w:hint="eastAsia"/>
          <w:u w:val="none"/>
        </w:rPr>
        <w:t>方监督。</w:t>
      </w:r>
    </w:p>
    <w:p w14:paraId="1230C8D1">
      <w:pPr>
        <w:keepNext w:val="0"/>
        <w:keepLines w:val="0"/>
        <w:pageBreakBefore w:val="0"/>
        <w:widowControl w:val="0"/>
        <w:kinsoku/>
        <w:wordWrap/>
        <w:overflowPunct/>
        <w:topLinePunct w:val="0"/>
        <w:autoSpaceDE/>
        <w:autoSpaceDN/>
        <w:bidi w:val="0"/>
        <w:adjustRightInd/>
        <w:snapToGrid/>
        <w:textAlignment w:val="auto"/>
        <w:rPr>
          <w:rFonts w:hint="eastAsia"/>
          <w:u w:val="none"/>
        </w:rPr>
      </w:pPr>
      <w:r>
        <w:rPr>
          <w:rFonts w:hint="eastAsia"/>
          <w:u w:val="none"/>
          <w:lang w:val="en-US" w:eastAsia="zh-CN"/>
        </w:rPr>
        <w:t>6</w:t>
      </w:r>
      <w:r>
        <w:rPr>
          <w:rFonts w:hint="eastAsia"/>
          <w:u w:val="none"/>
        </w:rPr>
        <w:t>.</w:t>
      </w:r>
      <w:r>
        <w:rPr>
          <w:rFonts w:hint="eastAsia"/>
          <w:u w:val="none"/>
          <w:lang w:val="en-US" w:eastAsia="zh-CN"/>
        </w:rPr>
        <w:t>丙</w:t>
      </w:r>
      <w:r>
        <w:rPr>
          <w:rFonts w:hint="eastAsia"/>
          <w:u w:val="none"/>
        </w:rPr>
        <w:t>方应依照国家、内蒙古自治区、呼伦贝尔市等针对“源网荷储”及绿色风电转化类产业项目的相关法律法规及政策文件要求，开展项目建设与运营工作，及时对接政策调整信息，确保项目合规性。</w:t>
      </w:r>
    </w:p>
    <w:p w14:paraId="4DB439AE">
      <w:pPr>
        <w:rPr>
          <w:rFonts w:hint="eastAsia"/>
          <w:u w:val="none"/>
        </w:rPr>
      </w:pPr>
      <w:r>
        <w:rPr>
          <w:rFonts w:hint="eastAsia"/>
          <w:u w:val="none"/>
          <w:lang w:val="en-US" w:eastAsia="zh-CN"/>
        </w:rPr>
        <w:t>7</w:t>
      </w:r>
      <w:r>
        <w:rPr>
          <w:rFonts w:hint="eastAsia"/>
          <w:u w:val="none"/>
        </w:rPr>
        <w:t>.</w:t>
      </w:r>
      <w:r>
        <w:rPr>
          <w:rFonts w:hint="eastAsia"/>
          <w:u w:val="none"/>
          <w:lang w:val="en-US" w:eastAsia="zh-CN"/>
        </w:rPr>
        <w:t>丙方应确保其聘请的项目施工企业依法在项目所在地税务机关缴纳建设期间产生的相关税费。丙方有义务督促施工企业完成纳税，并按乙方要求定期提供完税证明。</w:t>
      </w:r>
    </w:p>
    <w:p w14:paraId="14B11291">
      <w:pPr>
        <w:pStyle w:val="7"/>
        <w:keepNext w:val="0"/>
        <w:keepLines w:val="0"/>
        <w:pageBreakBefore w:val="0"/>
        <w:widowControl w:val="0"/>
        <w:kinsoku/>
        <w:wordWrap/>
        <w:overflowPunct/>
        <w:topLinePunct w:val="0"/>
        <w:autoSpaceDE/>
        <w:autoSpaceDN/>
        <w:bidi w:val="0"/>
        <w:adjustRightInd/>
        <w:snapToGrid/>
        <w:ind w:left="0" w:leftChars="0"/>
        <w:textAlignment w:val="auto"/>
        <w:rPr>
          <w:rFonts w:hint="eastAsia"/>
          <w:u w:val="none"/>
          <w:lang w:val="en-US" w:eastAsia="zh-CN"/>
        </w:rPr>
      </w:pPr>
      <w:r>
        <w:rPr>
          <w:rFonts w:hint="eastAsia"/>
          <w:u w:val="none"/>
          <w:lang w:val="en-US" w:eastAsia="zh-CN"/>
        </w:rPr>
        <w:t>8</w:t>
      </w:r>
      <w:r>
        <w:rPr>
          <w:rFonts w:hint="eastAsia"/>
          <w:u w:val="none"/>
        </w:rPr>
        <w:t>.</w:t>
      </w:r>
      <w:r>
        <w:rPr>
          <w:rFonts w:hint="eastAsia"/>
          <w:u w:val="none"/>
          <w:lang w:val="en-US" w:eastAsia="zh-CN"/>
        </w:rPr>
        <w:t>丙方负责项目的建设和全生命周期的运营维护。丙方施工建设、经营过程中的一切安全责任由丙方自行全部承担，与甲方、乙方无关。</w:t>
      </w:r>
    </w:p>
    <w:p w14:paraId="25C88E4A">
      <w:pPr>
        <w:rPr>
          <w:rFonts w:hint="eastAsia"/>
          <w:u w:val="none"/>
          <w:lang w:val="en-US" w:eastAsia="zh-CN"/>
        </w:rPr>
      </w:pPr>
      <w:r>
        <w:rPr>
          <w:rFonts w:hint="eastAsia"/>
          <w:u w:val="none"/>
          <w:lang w:val="en-US" w:eastAsia="zh-CN"/>
        </w:rPr>
        <w:t>9.丙方在项目建设期间，应尽量保护项目区域植被、景观，避免水土流失、生态环境破坏和污染现象发生，建设应符合技术规范要求。</w:t>
      </w:r>
    </w:p>
    <w:p w14:paraId="77F4950A">
      <w:pPr>
        <w:rPr>
          <w:rFonts w:hint="eastAsia"/>
          <w:u w:val="none"/>
        </w:rPr>
      </w:pPr>
      <w:r>
        <w:rPr>
          <w:rFonts w:hint="eastAsia"/>
          <w:u w:val="none"/>
          <w:lang w:val="en-US" w:eastAsia="zh-CN"/>
        </w:rPr>
        <w:t>10</w:t>
      </w:r>
      <w:r>
        <w:rPr>
          <w:rFonts w:hint="eastAsia"/>
          <w:u w:val="none"/>
        </w:rPr>
        <w:t>.</w:t>
      </w:r>
      <w:r>
        <w:rPr>
          <w:rFonts w:hint="eastAsia"/>
          <w:u w:val="none"/>
          <w:lang w:val="en-US" w:eastAsia="zh-CN"/>
        </w:rPr>
        <w:t>丙</w:t>
      </w:r>
      <w:r>
        <w:rPr>
          <w:rFonts w:hint="eastAsia"/>
          <w:u w:val="none"/>
        </w:rPr>
        <w:t>方要严格按照内蒙古自治区文件要求的电站规模进行工程设计、施工和建设，储能电站应一次性建成，不得随意拆分储能电站规模、不得分期建设。同时，</w:t>
      </w:r>
      <w:r>
        <w:rPr>
          <w:rFonts w:hint="eastAsia"/>
          <w:u w:val="none"/>
          <w:lang w:val="en-US" w:eastAsia="zh-CN"/>
        </w:rPr>
        <w:t>丙</w:t>
      </w:r>
      <w:r>
        <w:rPr>
          <w:rFonts w:hint="eastAsia"/>
          <w:u w:val="none"/>
        </w:rPr>
        <w:t>方承诺，在储能电站建设期内及建成后两年内，不得擅自转让项目股份或变更投资主体。</w:t>
      </w:r>
    </w:p>
    <w:p w14:paraId="0E120B56">
      <w:pPr>
        <w:rPr>
          <w:rFonts w:hint="default" w:eastAsia="仿宋_GB2312"/>
          <w:u w:val="none"/>
          <w:lang w:val="en-US" w:eastAsia="zh-CN"/>
        </w:rPr>
      </w:pPr>
      <w:r>
        <w:rPr>
          <w:rFonts w:hint="eastAsia"/>
          <w:u w:val="none"/>
          <w:lang w:val="en-US" w:eastAsia="zh-CN"/>
        </w:rPr>
        <w:t>11.</w:t>
      </w:r>
      <w:r>
        <w:rPr>
          <w:rFonts w:hint="eastAsia"/>
          <w:u w:val="none"/>
        </w:rPr>
        <w:t>本协议约定的全部投资</w:t>
      </w:r>
      <w:r>
        <w:rPr>
          <w:rFonts w:hint="eastAsia"/>
          <w:u w:val="none"/>
          <w:lang w:val="en-US" w:eastAsia="zh-CN"/>
        </w:rPr>
        <w:t>自本协议</w:t>
      </w:r>
      <w:r>
        <w:rPr>
          <w:rFonts w:hint="eastAsia"/>
          <w:b w:val="0"/>
          <w:bCs w:val="0"/>
          <w:u w:val="none"/>
          <w:lang w:val="en-US" w:eastAsia="zh-CN"/>
        </w:rPr>
        <w:t>生效起</w:t>
      </w:r>
      <w:r>
        <w:rPr>
          <w:rFonts w:hint="eastAsia"/>
          <w:b w:val="0"/>
          <w:bCs w:val="0"/>
          <w:u w:val="none"/>
        </w:rPr>
        <w:t>2年内完成</w:t>
      </w:r>
      <w:r>
        <w:rPr>
          <w:rFonts w:hint="eastAsia"/>
          <w:b w:val="0"/>
          <w:bCs w:val="0"/>
          <w:u w:val="none"/>
          <w:lang w:val="en-US" w:eastAsia="zh-CN"/>
        </w:rPr>
        <w:t>；</w:t>
      </w:r>
      <w:r>
        <w:rPr>
          <w:rFonts w:hint="eastAsia"/>
          <w:b w:val="0"/>
          <w:bCs w:val="0"/>
          <w:highlight w:val="none"/>
          <w:u w:val="none"/>
          <w:lang w:val="en-US" w:eastAsia="zh-CN"/>
        </w:rPr>
        <w:t>若因不可归责于丙方的情形导致投资进度延误的，协议约定的投资完成期限相应顺延，丙方不承担违约责任。</w:t>
      </w:r>
    </w:p>
    <w:p w14:paraId="10FB8A40">
      <w:pPr>
        <w:pStyle w:val="4"/>
        <w:bidi w:val="0"/>
        <w:rPr>
          <w:rFonts w:hint="eastAsia"/>
          <w:highlight w:val="none"/>
          <w:u w:val="none"/>
        </w:rPr>
      </w:pPr>
      <w:r>
        <w:rPr>
          <w:rFonts w:hint="eastAsia"/>
          <w:highlight w:val="none"/>
          <w:u w:val="none"/>
        </w:rPr>
        <w:t>三、违约责任</w:t>
      </w:r>
    </w:p>
    <w:p w14:paraId="38B51214">
      <w:pPr>
        <w:rPr>
          <w:rFonts w:hint="eastAsia"/>
          <w:highlight w:val="none"/>
          <w:u w:val="none"/>
        </w:rPr>
      </w:pPr>
      <w:r>
        <w:rPr>
          <w:rFonts w:hint="eastAsia"/>
          <w:highlight w:val="none"/>
          <w:u w:val="none"/>
          <w:lang w:val="en-US" w:eastAsia="zh-CN"/>
        </w:rPr>
        <w:t>1</w:t>
      </w:r>
      <w:r>
        <w:rPr>
          <w:rFonts w:hint="eastAsia"/>
          <w:highlight w:val="none"/>
          <w:u w:val="none"/>
        </w:rPr>
        <w:t>.若</w:t>
      </w:r>
      <w:r>
        <w:rPr>
          <w:rFonts w:hint="eastAsia"/>
          <w:highlight w:val="none"/>
          <w:u w:val="none"/>
          <w:lang w:val="en-US" w:eastAsia="zh-CN"/>
        </w:rPr>
        <w:t>丙</w:t>
      </w:r>
      <w:r>
        <w:rPr>
          <w:rFonts w:hint="eastAsia"/>
          <w:highlight w:val="none"/>
          <w:u w:val="none"/>
        </w:rPr>
        <w:t>方未依照合同约定履行自身义务，经甲方或</w:t>
      </w:r>
      <w:r>
        <w:rPr>
          <w:rFonts w:hint="eastAsia"/>
          <w:highlight w:val="none"/>
          <w:u w:val="none"/>
          <w:lang w:val="en-US" w:eastAsia="zh-CN"/>
        </w:rPr>
        <w:t>乙</w:t>
      </w:r>
      <w:r>
        <w:rPr>
          <w:rFonts w:hint="eastAsia"/>
          <w:highlight w:val="none"/>
          <w:u w:val="none"/>
        </w:rPr>
        <w:t>方书面催告后仍未纠正的，则将</w:t>
      </w:r>
      <w:r>
        <w:rPr>
          <w:rFonts w:hint="eastAsia"/>
          <w:highlight w:val="none"/>
          <w:u w:val="none"/>
          <w:lang w:val="en-US" w:eastAsia="zh-CN"/>
        </w:rPr>
        <w:t>丙</w:t>
      </w:r>
      <w:r>
        <w:rPr>
          <w:rFonts w:hint="eastAsia"/>
          <w:highlight w:val="none"/>
          <w:u w:val="none"/>
        </w:rPr>
        <w:t>方及其下属企业列入呼伦贝尔市失信企业名单，限制参与呼伦贝尔市域内其他投资项目。</w:t>
      </w:r>
    </w:p>
    <w:p w14:paraId="596888FD">
      <w:pPr>
        <w:rPr>
          <w:rFonts w:hint="eastAsia"/>
          <w:highlight w:val="none"/>
          <w:u w:val="none"/>
        </w:rPr>
      </w:pPr>
      <w:r>
        <w:rPr>
          <w:rFonts w:hint="eastAsia"/>
          <w:highlight w:val="none"/>
          <w:u w:val="none"/>
          <w:lang w:val="en-US" w:eastAsia="zh-CN"/>
        </w:rPr>
        <w:t>2</w:t>
      </w:r>
      <w:r>
        <w:rPr>
          <w:rFonts w:hint="eastAsia"/>
          <w:highlight w:val="none"/>
          <w:u w:val="none"/>
        </w:rPr>
        <w:t>.本协议的履行主体为签约三方，未经甲、</w:t>
      </w:r>
      <w:r>
        <w:rPr>
          <w:rFonts w:hint="eastAsia"/>
          <w:highlight w:val="none"/>
          <w:u w:val="none"/>
          <w:lang w:val="en-US" w:eastAsia="zh-CN"/>
        </w:rPr>
        <w:t>乙</w:t>
      </w:r>
      <w:r>
        <w:rPr>
          <w:rFonts w:hint="eastAsia"/>
          <w:highlight w:val="none"/>
          <w:u w:val="none"/>
        </w:rPr>
        <w:t>方书面同意，</w:t>
      </w:r>
      <w:r>
        <w:rPr>
          <w:rFonts w:hint="eastAsia"/>
          <w:highlight w:val="none"/>
          <w:u w:val="none"/>
          <w:lang w:val="en-US" w:eastAsia="zh-CN"/>
        </w:rPr>
        <w:t>丙</w:t>
      </w:r>
      <w:r>
        <w:rPr>
          <w:rFonts w:hint="eastAsia"/>
          <w:highlight w:val="none"/>
          <w:u w:val="none"/>
        </w:rPr>
        <w:t>方不得将规定的责任义务转让。</w:t>
      </w:r>
      <w:r>
        <w:rPr>
          <w:rFonts w:hint="eastAsia"/>
          <w:highlight w:val="none"/>
          <w:u w:val="none"/>
          <w:lang w:val="en-US" w:eastAsia="zh-CN"/>
        </w:rPr>
        <w:t>丙</w:t>
      </w:r>
      <w:r>
        <w:rPr>
          <w:rFonts w:hint="eastAsia"/>
          <w:highlight w:val="none"/>
          <w:u w:val="none"/>
        </w:rPr>
        <w:t>方违约擅自转让的，甲、</w:t>
      </w:r>
      <w:r>
        <w:rPr>
          <w:rFonts w:hint="eastAsia"/>
          <w:highlight w:val="none"/>
          <w:u w:val="none"/>
          <w:lang w:val="en-US" w:eastAsia="zh-CN"/>
        </w:rPr>
        <w:t>乙</w:t>
      </w:r>
      <w:r>
        <w:rPr>
          <w:rFonts w:hint="eastAsia"/>
          <w:highlight w:val="none"/>
          <w:u w:val="none"/>
        </w:rPr>
        <w:t>方有权单方解除协议，并追究丙方违约责任。</w:t>
      </w:r>
    </w:p>
    <w:p w14:paraId="352C940E">
      <w:pPr>
        <w:rPr>
          <w:rFonts w:hint="eastAsia"/>
          <w:highlight w:val="none"/>
          <w:u w:val="none"/>
          <w:lang w:val="en-US" w:eastAsia="zh-CN"/>
        </w:rPr>
      </w:pPr>
      <w:r>
        <w:rPr>
          <w:rFonts w:hint="eastAsia"/>
          <w:highlight w:val="none"/>
          <w:u w:val="none"/>
          <w:lang w:val="en-US" w:eastAsia="zh-CN"/>
        </w:rPr>
        <w:t>3.若因丙方（企业）违约导致甲、乙方（政府方）采取诉讼等维权措施，丙方应承担甲、乙方为此支付的合理费用（包括但不限于案件受理费、律师费、鉴定费、保全费、保全保险费、差旅费等）。</w:t>
      </w:r>
    </w:p>
    <w:p w14:paraId="7A6C3E3F">
      <w:pPr>
        <w:pStyle w:val="4"/>
        <w:bidi w:val="0"/>
        <w:rPr>
          <w:rFonts w:hint="eastAsia"/>
          <w:u w:val="none"/>
          <w:lang w:val="en-US" w:eastAsia="zh-CN"/>
        </w:rPr>
      </w:pPr>
      <w:r>
        <w:rPr>
          <w:rFonts w:hint="eastAsia"/>
          <w:u w:val="none"/>
          <w:lang w:val="en-US" w:eastAsia="zh-CN"/>
        </w:rPr>
        <w:t>四、其他</w:t>
      </w:r>
    </w:p>
    <w:p w14:paraId="1419358C">
      <w:pPr>
        <w:rPr>
          <w:rFonts w:hint="eastAsia" w:eastAsia="仿宋_GB2312"/>
          <w:lang w:val="en-US" w:eastAsia="zh-CN"/>
        </w:rPr>
      </w:pPr>
      <w:r>
        <w:rPr>
          <w:rFonts w:hint="eastAsia"/>
          <w:u w:val="none"/>
          <w:lang w:val="en-US" w:eastAsia="zh-CN"/>
        </w:rPr>
        <w:t>1</w:t>
      </w:r>
      <w:r>
        <w:rPr>
          <w:rFonts w:hint="eastAsia"/>
          <w:lang w:val="en-US" w:eastAsia="zh-CN"/>
        </w:rPr>
        <w:t>.</w:t>
      </w:r>
      <w:r>
        <w:rPr>
          <w:rFonts w:hint="eastAsia"/>
        </w:rPr>
        <w:t>本协议经双方法定代表人/负责人或者授权代表签字并加盖公章或合同专用章之日起正式生效，有效期为</w:t>
      </w:r>
      <w:r>
        <w:rPr>
          <w:rFonts w:hint="eastAsia"/>
          <w:lang w:val="en-US" w:eastAsia="zh-CN"/>
        </w:rPr>
        <w:t>四</w:t>
      </w:r>
      <w:r>
        <w:rPr>
          <w:rFonts w:hint="eastAsia"/>
          <w:highlight w:val="none"/>
        </w:rPr>
        <w:t>年</w:t>
      </w:r>
      <w:r>
        <w:rPr>
          <w:rFonts w:hint="eastAsia"/>
          <w:lang w:eastAsia="zh-CN"/>
        </w:rPr>
        <w:t>。</w:t>
      </w:r>
    </w:p>
    <w:p w14:paraId="0EA68138">
      <w:pPr>
        <w:pStyle w:val="2"/>
        <w:rPr>
          <w:rFonts w:hint="eastAsia"/>
          <w:lang w:val="en-US" w:eastAsia="zh-CN"/>
        </w:rPr>
      </w:pPr>
      <w:r>
        <w:rPr>
          <w:rFonts w:hint="eastAsia"/>
          <w:lang w:val="en-US" w:eastAsia="zh-CN"/>
        </w:rPr>
        <w:t>2.若丙方未依照合同约定履行自身义务，经甲方或乙方书面催告后仍未纠正的，则将丙方及其下属企业列入呼伦贝尔市失信企业名单，限制参与呼伦贝尔市域内其他投资项目。</w:t>
      </w:r>
    </w:p>
    <w:p w14:paraId="73744AC2">
      <w:pPr>
        <w:pStyle w:val="2"/>
        <w:ind w:firstLine="640"/>
        <w:rPr>
          <w:rFonts w:hint="eastAsia"/>
        </w:rPr>
      </w:pPr>
      <w:r>
        <w:rPr>
          <w:rFonts w:hint="eastAsia"/>
          <w:lang w:val="en-US" w:eastAsia="zh-CN"/>
        </w:rPr>
        <w:t>3</w:t>
      </w:r>
      <w:r>
        <w:rPr>
          <w:rFonts w:hint="eastAsia"/>
        </w:rPr>
        <w:t>.在本协议履行期间，若出现法律法规、政策调整及地震、洪水、台风、重大疫情等不可抗力事件，导致本协议无法继续履行的，经各方书面确认可解除本协议，免除各方相应责任，同时就遗留问题进行协商处理。</w:t>
      </w:r>
    </w:p>
    <w:p w14:paraId="2D856ED9">
      <w:pPr>
        <w:pStyle w:val="4"/>
        <w:bidi w:val="0"/>
        <w:rPr>
          <w:rFonts w:hint="default"/>
          <w:u w:val="none"/>
          <w:lang w:val="en-US" w:eastAsia="zh-CN"/>
        </w:rPr>
      </w:pPr>
      <w:r>
        <w:rPr>
          <w:rFonts w:hint="eastAsia"/>
          <w:u w:val="none"/>
          <w:lang w:val="en-US" w:eastAsia="zh-CN"/>
        </w:rPr>
        <w:t>五、争议解决</w:t>
      </w:r>
    </w:p>
    <w:p w14:paraId="017681A6">
      <w:pPr>
        <w:rPr>
          <w:rFonts w:hint="eastAsia"/>
          <w:u w:val="none"/>
        </w:rPr>
      </w:pPr>
      <w:r>
        <w:rPr>
          <w:rFonts w:hint="eastAsia"/>
          <w:u w:val="none"/>
        </w:rPr>
        <w:t>本协议在履行期间，若产生争议，由甲、乙、丙三方协商解</w:t>
      </w:r>
      <w:r>
        <w:rPr>
          <w:rFonts w:hint="eastAsia"/>
          <w:spacing w:val="-6"/>
          <w:sz w:val="32"/>
          <w:u w:val="none"/>
        </w:rPr>
        <w:t>决。若协商无法达成一致，则向</w:t>
      </w:r>
      <w:r>
        <w:rPr>
          <w:rFonts w:hint="eastAsia"/>
          <w:spacing w:val="-6"/>
          <w:sz w:val="32"/>
          <w:u w:val="none"/>
          <w:lang w:val="en-US" w:eastAsia="zh-CN"/>
        </w:rPr>
        <w:t>呼伦贝尔市中级</w:t>
      </w:r>
      <w:r>
        <w:rPr>
          <w:rFonts w:hint="eastAsia"/>
          <w:spacing w:val="-6"/>
          <w:sz w:val="32"/>
          <w:u w:val="none"/>
        </w:rPr>
        <w:t>人民法院提起诉讼。</w:t>
      </w:r>
    </w:p>
    <w:p w14:paraId="04AE9D18">
      <w:pPr>
        <w:pStyle w:val="4"/>
        <w:bidi w:val="0"/>
        <w:rPr>
          <w:rFonts w:hint="eastAsia"/>
          <w:u w:val="none"/>
        </w:rPr>
      </w:pPr>
      <w:r>
        <w:rPr>
          <w:rFonts w:hint="eastAsia"/>
          <w:u w:val="none"/>
          <w:lang w:val="en-US" w:eastAsia="zh-CN"/>
        </w:rPr>
        <w:t>六</w:t>
      </w:r>
      <w:r>
        <w:rPr>
          <w:rFonts w:hint="eastAsia"/>
          <w:u w:val="none"/>
        </w:rPr>
        <w:t>、附则</w:t>
      </w:r>
    </w:p>
    <w:p w14:paraId="4EF48763">
      <w:pPr>
        <w:rPr>
          <w:rFonts w:hint="eastAsia"/>
          <w:u w:val="none"/>
        </w:rPr>
      </w:pPr>
      <w:r>
        <w:rPr>
          <w:rFonts w:hint="eastAsia"/>
          <w:u w:val="none"/>
        </w:rPr>
        <w:t>1.本协议在执行过程中出现未尽事宜，经甲、乙、丙三方另行协商并签订补充协议，作为本协议的附件。经甲、乙、丙三方确认的文本或纪要均作为本协议的附件。附件与本协议具有同等法律效力，若附件内容与本协议正文冲突，</w:t>
      </w:r>
      <w:r>
        <w:rPr>
          <w:rFonts w:hint="eastAsia"/>
          <w:u w:val="none"/>
          <w:lang w:eastAsia="zh-CN"/>
        </w:rPr>
        <w:t>以本</w:t>
      </w:r>
      <w:r>
        <w:rPr>
          <w:rFonts w:hint="eastAsia"/>
          <w:u w:val="none"/>
        </w:rPr>
        <w:t>协议签订时间之后的文件或纪要为准。</w:t>
      </w:r>
    </w:p>
    <w:p w14:paraId="02922E86">
      <w:pPr>
        <w:rPr>
          <w:rFonts w:hint="eastAsia"/>
          <w:u w:val="none"/>
        </w:rPr>
      </w:pPr>
      <w:r>
        <w:rPr>
          <w:rFonts w:hint="eastAsia"/>
          <w:u w:val="none"/>
        </w:rPr>
        <w:t>2.本协议一式陆份，甲、乙、丙三方各执贰份，经甲、乙、丙三方法定代表人或授权代表签字并盖章后生效。</w:t>
      </w:r>
    </w:p>
    <w:p w14:paraId="64839FFC">
      <w:pPr>
        <w:rPr>
          <w:rFonts w:hint="eastAsia"/>
          <w:u w:val="none"/>
        </w:rPr>
      </w:pPr>
    </w:p>
    <w:p w14:paraId="2ED1B6E2">
      <w:pPr>
        <w:rPr>
          <w:u w:val="none"/>
        </w:rPr>
      </w:pPr>
    </w:p>
    <w:p w14:paraId="7EED7B32">
      <w:pPr>
        <w:rPr>
          <w:rFonts w:hint="eastAsia"/>
          <w:u w:val="none"/>
          <w:lang w:val="en-US" w:eastAsia="zh-CN"/>
        </w:rPr>
      </w:pPr>
      <w:r>
        <w:rPr>
          <w:rFonts w:hint="eastAsia"/>
          <w:u w:val="none"/>
          <w:lang w:val="en-US" w:eastAsia="zh-CN"/>
        </w:rPr>
        <w:br w:type="page"/>
      </w:r>
    </w:p>
    <w:p w14:paraId="60D792CE">
      <w:pPr>
        <w:ind w:left="0" w:leftChars="0" w:firstLine="0" w:firstLineChars="0"/>
        <w:rPr>
          <w:rFonts w:hint="eastAsia"/>
          <w:u w:val="none"/>
          <w:lang w:val="en-US" w:eastAsia="zh-CN"/>
        </w:rPr>
      </w:pPr>
      <w:r>
        <w:rPr>
          <w:rFonts w:hint="eastAsia"/>
          <w:u w:val="none"/>
          <w:lang w:val="en-US" w:eastAsia="zh-CN"/>
        </w:rPr>
        <w:t>（此页为签章页）</w:t>
      </w:r>
    </w:p>
    <w:p w14:paraId="1BD700E1">
      <w:pPr>
        <w:bidi w:val="0"/>
        <w:ind w:left="0" w:leftChars="0" w:firstLine="0" w:firstLineChars="0"/>
        <w:rPr>
          <w:rFonts w:hint="eastAsia"/>
          <w:u w:val="none"/>
          <w:lang w:val="en-US" w:eastAsia="zh-CN"/>
        </w:rPr>
      </w:pPr>
    </w:p>
    <w:p w14:paraId="702C9CAE">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r>
        <w:rPr>
          <w:rFonts w:hint="eastAsia"/>
          <w:u w:val="none"/>
          <w:lang w:val="en-US" w:eastAsia="zh-CN"/>
        </w:rPr>
        <w:t>甲      方：呼伦贝尔市人民政府</w:t>
      </w:r>
    </w:p>
    <w:p w14:paraId="462982ED">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r>
        <w:rPr>
          <w:rFonts w:hint="eastAsia"/>
          <w:u w:val="none"/>
          <w:lang w:val="en-US" w:eastAsia="zh-CN"/>
        </w:rPr>
        <w:t>法定代表人：</w:t>
      </w:r>
    </w:p>
    <w:p w14:paraId="06E1CF2D">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default"/>
          <w:u w:val="none"/>
          <w:lang w:val="en-US" w:eastAsia="zh-CN"/>
        </w:rPr>
      </w:pPr>
      <w:r>
        <w:rPr>
          <w:rFonts w:hint="eastAsia"/>
          <w:u w:val="none"/>
          <w:lang w:val="en-US" w:eastAsia="zh-CN"/>
        </w:rPr>
        <w:t>日      期：   年   月   日</w:t>
      </w:r>
    </w:p>
    <w:p w14:paraId="0D73A723">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p>
    <w:p w14:paraId="76E0387C">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r>
        <w:rPr>
          <w:rFonts w:hint="eastAsia"/>
          <w:u w:val="none"/>
          <w:lang w:val="en-US" w:eastAsia="zh-CN"/>
        </w:rPr>
        <w:t>乙      方：阿荣旗人民政府</w:t>
      </w:r>
    </w:p>
    <w:p w14:paraId="10894208">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r>
        <w:rPr>
          <w:rFonts w:hint="eastAsia"/>
          <w:u w:val="none"/>
          <w:lang w:val="en-US" w:eastAsia="zh-CN"/>
        </w:rPr>
        <w:t>法定代表人：</w:t>
      </w:r>
    </w:p>
    <w:p w14:paraId="65128CD8">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default"/>
          <w:u w:val="none"/>
          <w:lang w:val="en-US" w:eastAsia="zh-CN"/>
        </w:rPr>
      </w:pPr>
      <w:r>
        <w:rPr>
          <w:rFonts w:hint="eastAsia"/>
          <w:u w:val="none"/>
          <w:lang w:val="en-US" w:eastAsia="zh-CN"/>
        </w:rPr>
        <w:t>日      期：   年   月   日</w:t>
      </w:r>
    </w:p>
    <w:p w14:paraId="425884B6">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p>
    <w:p w14:paraId="1D96C8A6">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r>
        <w:rPr>
          <w:rFonts w:hint="eastAsia"/>
          <w:u w:val="none"/>
          <w:lang w:val="en-US" w:eastAsia="zh-CN"/>
        </w:rPr>
        <w:t>丙      方：山西国际能源集团</w:t>
      </w:r>
    </w:p>
    <w:p w14:paraId="7D95D3C0">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u w:val="none"/>
          <w:lang w:val="en-US" w:eastAsia="zh-CN"/>
        </w:rPr>
      </w:pPr>
      <w:r>
        <w:rPr>
          <w:rFonts w:hint="eastAsia"/>
          <w:u w:val="none"/>
          <w:lang w:val="en-US" w:eastAsia="zh-CN"/>
        </w:rPr>
        <w:t>法定代表人：</w:t>
      </w:r>
    </w:p>
    <w:p w14:paraId="4DC68FDA">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default"/>
          <w:u w:val="none"/>
          <w:lang w:val="en-US" w:eastAsia="zh-CN"/>
        </w:rPr>
      </w:pPr>
      <w:r>
        <w:rPr>
          <w:rFonts w:hint="eastAsia"/>
          <w:u w:val="none"/>
          <w:lang w:val="en-US" w:eastAsia="zh-CN"/>
        </w:rPr>
        <w:t>日      期：   年   月   日</w:t>
      </w:r>
    </w:p>
    <w:p w14:paraId="36F0D084">
      <w:pPr>
        <w:pStyle w:val="10"/>
        <w:keepNext w:val="0"/>
        <w:keepLines w:val="0"/>
        <w:pageBreakBefore w:val="0"/>
        <w:widowControl w:val="0"/>
        <w:kinsoku/>
        <w:wordWrap/>
        <w:overflowPunct/>
        <w:topLinePunct w:val="0"/>
        <w:autoSpaceDE/>
        <w:autoSpaceDN/>
        <w:bidi w:val="0"/>
        <w:adjustRightInd/>
        <w:snapToGrid/>
        <w:spacing w:after="157" w:afterLines="50"/>
        <w:textAlignment w:val="auto"/>
        <w:rPr>
          <w:rFonts w:hint="eastAsia"/>
          <w:u w:val="none"/>
          <w:lang w:val="en-US" w:eastAsia="zh-CN"/>
        </w:rPr>
      </w:pPr>
    </w:p>
    <w:sectPr>
      <w:footerReference r:id="rId5" w:type="default"/>
      <w:pgSz w:w="11906" w:h="16838"/>
      <w:pgMar w:top="2098" w:right="1531" w:bottom="1984" w:left="1531" w:header="851" w:footer="992"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E8DA2">
    <w:pPr>
      <w:pStyle w:val="8"/>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3CF2D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13CF2D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80E27"/>
    <w:multiLevelType w:val="singleLevel"/>
    <w:tmpl w:val="82B80E27"/>
    <w:lvl w:ilvl="0" w:tentative="0">
      <w:start w:val="1"/>
      <w:numFmt w:val="decimal"/>
      <w:pStyle w:val="14"/>
      <w:suff w:val="nothing"/>
      <w:lvlText w:val="%1．"/>
      <w:lvlJc w:val="left"/>
      <w:pPr>
        <w:ind w:left="20" w:firstLine="400"/>
      </w:pPr>
      <w:rPr>
        <w:rFonts w:hint="default"/>
      </w:rPr>
    </w:lvl>
  </w:abstractNum>
  <w:abstractNum w:abstractNumId="1">
    <w:nsid w:val="D2BA5DF9"/>
    <w:multiLevelType w:val="singleLevel"/>
    <w:tmpl w:val="D2BA5DF9"/>
    <w:lvl w:ilvl="0" w:tentative="0">
      <w:start w:val="1"/>
      <w:numFmt w:val="chineseCounting"/>
      <w:pStyle w:val="20"/>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0F7DB1"/>
    <w:rsid w:val="00AF2CEC"/>
    <w:rsid w:val="010A45A6"/>
    <w:rsid w:val="01632B2F"/>
    <w:rsid w:val="07434F16"/>
    <w:rsid w:val="09235D02"/>
    <w:rsid w:val="096C6457"/>
    <w:rsid w:val="098A5E26"/>
    <w:rsid w:val="0A632019"/>
    <w:rsid w:val="10D946FC"/>
    <w:rsid w:val="11F744C2"/>
    <w:rsid w:val="13764B02"/>
    <w:rsid w:val="154F308C"/>
    <w:rsid w:val="18276946"/>
    <w:rsid w:val="1B7F5ACE"/>
    <w:rsid w:val="1F2D6C14"/>
    <w:rsid w:val="256726E9"/>
    <w:rsid w:val="264E2FBE"/>
    <w:rsid w:val="26D0563E"/>
    <w:rsid w:val="26FC463F"/>
    <w:rsid w:val="28741222"/>
    <w:rsid w:val="29FF5E2B"/>
    <w:rsid w:val="2B6310B6"/>
    <w:rsid w:val="2ED02480"/>
    <w:rsid w:val="2F0F7DB1"/>
    <w:rsid w:val="3166141B"/>
    <w:rsid w:val="353C0C5A"/>
    <w:rsid w:val="35EF18FC"/>
    <w:rsid w:val="38ED294F"/>
    <w:rsid w:val="3CF16F0F"/>
    <w:rsid w:val="3EB40C14"/>
    <w:rsid w:val="445741DF"/>
    <w:rsid w:val="465429F3"/>
    <w:rsid w:val="46744693"/>
    <w:rsid w:val="47DD3A5A"/>
    <w:rsid w:val="4BCC40A2"/>
    <w:rsid w:val="4D7F2AF5"/>
    <w:rsid w:val="4EB11596"/>
    <w:rsid w:val="4EFE25A7"/>
    <w:rsid w:val="50B65B84"/>
    <w:rsid w:val="50DF5EDE"/>
    <w:rsid w:val="522302B9"/>
    <w:rsid w:val="5A1F4E71"/>
    <w:rsid w:val="5AB04CD7"/>
    <w:rsid w:val="5B98317F"/>
    <w:rsid w:val="5E286360"/>
    <w:rsid w:val="61914D41"/>
    <w:rsid w:val="63490AA9"/>
    <w:rsid w:val="659B694C"/>
    <w:rsid w:val="6A941E18"/>
    <w:rsid w:val="6B050D13"/>
    <w:rsid w:val="6D9C504D"/>
    <w:rsid w:val="6DC72E28"/>
    <w:rsid w:val="6E4D385F"/>
    <w:rsid w:val="716C1E8C"/>
    <w:rsid w:val="71D35358"/>
    <w:rsid w:val="726C759C"/>
    <w:rsid w:val="74540551"/>
    <w:rsid w:val="769E3C56"/>
    <w:rsid w:val="76C4391B"/>
    <w:rsid w:val="78B90B23"/>
    <w:rsid w:val="79E50395"/>
    <w:rsid w:val="7BAC7934"/>
    <w:rsid w:val="7EA93D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600" w:lineRule="exact"/>
      <w:ind w:firstLine="880" w:firstLineChars="200"/>
      <w:jc w:val="both"/>
    </w:pPr>
    <w:rPr>
      <w:rFonts w:ascii="仿宋_GB2312" w:hAnsi="仿宋_GB2312" w:eastAsia="仿宋_GB2312" w:cs="Times New Roman"/>
      <w:kern w:val="2"/>
      <w:sz w:val="32"/>
      <w:szCs w:val="24"/>
      <w:lang w:val="en-US" w:eastAsia="zh-CN" w:bidi="ar-SA"/>
    </w:rPr>
  </w:style>
  <w:style w:type="paragraph" w:styleId="3">
    <w:name w:val="heading 1"/>
    <w:basedOn w:val="1"/>
    <w:next w:val="1"/>
    <w:link w:val="15"/>
    <w:autoRedefine/>
    <w:qFormat/>
    <w:uiPriority w:val="0"/>
    <w:pPr>
      <w:keepNext/>
      <w:keepLines/>
      <w:spacing w:beforeLines="0" w:beforeAutospacing="0" w:afterLines="0" w:afterAutospacing="0" w:line="600" w:lineRule="exact"/>
      <w:ind w:firstLine="0" w:firstLineChars="0"/>
      <w:jc w:val="center"/>
      <w:outlineLvl w:val="0"/>
    </w:pPr>
    <w:rPr>
      <w:rFonts w:ascii="方正小标宋简体" w:hAnsi="方正小标宋简体" w:eastAsia="方正小标宋简体"/>
      <w:kern w:val="44"/>
      <w:sz w:val="44"/>
    </w:rPr>
  </w:style>
  <w:style w:type="paragraph" w:styleId="4">
    <w:name w:val="heading 2"/>
    <w:basedOn w:val="1"/>
    <w:next w:val="1"/>
    <w:autoRedefine/>
    <w:unhideWhenUsed/>
    <w:qFormat/>
    <w:uiPriority w:val="0"/>
    <w:pPr>
      <w:keepNext/>
      <w:keepLines/>
      <w:spacing w:beforeLines="0" w:beforeAutospacing="0" w:afterLines="0" w:afterAutospacing="0" w:line="600" w:lineRule="exact"/>
      <w:outlineLvl w:val="1"/>
    </w:pPr>
    <w:rPr>
      <w:rFonts w:ascii="Arial" w:hAnsi="Arial" w:eastAsia="黑体"/>
    </w:rPr>
  </w:style>
  <w:style w:type="paragraph" w:styleId="5">
    <w:name w:val="heading 3"/>
    <w:basedOn w:val="1"/>
    <w:next w:val="1"/>
    <w:autoRedefine/>
    <w:unhideWhenUsed/>
    <w:qFormat/>
    <w:uiPriority w:val="0"/>
    <w:pPr>
      <w:keepNext/>
      <w:keepLines/>
      <w:spacing w:beforeLines="0" w:beforeAutospacing="0" w:afterLines="0" w:afterAutospacing="0" w:line="600" w:lineRule="exact"/>
      <w:outlineLvl w:val="2"/>
    </w:pPr>
    <w:rPr>
      <w:rFonts w:ascii="楷体_GB2312" w:hAnsi="楷体_GB2312" w:eastAsia="楷体_GB2312"/>
      <w:b/>
    </w:rPr>
  </w:style>
  <w:style w:type="paragraph" w:styleId="6">
    <w:name w:val="heading 4"/>
    <w:basedOn w:val="1"/>
    <w:next w:val="1"/>
    <w:semiHidden/>
    <w:unhideWhenUsed/>
    <w:qFormat/>
    <w:uiPriority w:val="0"/>
    <w:pPr>
      <w:keepNext/>
      <w:keepLines/>
      <w:spacing w:beforeLines="0" w:beforeAutospacing="0" w:afterLines="0" w:afterAutospacing="0" w:line="600" w:lineRule="exact"/>
      <w:outlineLvl w:val="3"/>
    </w:pPr>
    <w:rPr>
      <w:rFonts w:ascii="仿宋_GB2312" w:hAnsi="仿宋_GB2312" w:eastAsia="仿宋_GB2312"/>
      <w:b/>
    </w:rPr>
  </w:style>
  <w:style w:type="character" w:default="1" w:styleId="12">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7">
    <w:name w:val="table of authorities"/>
    <w:basedOn w:val="1"/>
    <w:next w:val="1"/>
    <w:qFormat/>
    <w:uiPriority w:val="0"/>
    <w:pPr>
      <w:ind w:left="420" w:leftChars="200"/>
    </w:pPr>
  </w:style>
  <w:style w:type="paragraph" w:styleId="8">
    <w:name w:val="footer"/>
    <w:basedOn w:val="1"/>
    <w:qFormat/>
    <w:uiPriority w:val="0"/>
    <w:pPr>
      <w:tabs>
        <w:tab w:val="center" w:pos="4153"/>
        <w:tab w:val="right" w:pos="8306"/>
      </w:tabs>
      <w:snapToGrid w:val="0"/>
      <w:ind w:firstLine="0" w:firstLineChars="0"/>
      <w:jc w:val="center"/>
    </w:pPr>
    <w:rPr>
      <w:rFonts w:ascii="宋体" w:hAnsi="宋体" w:eastAsia="宋体"/>
      <w:sz w:val="2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4"/>
    <w:basedOn w:val="1"/>
    <w:next w:val="1"/>
    <w:qFormat/>
    <w:uiPriority w:val="0"/>
    <w:pPr>
      <w:ind w:left="600" w:leftChars="600"/>
    </w:pPr>
    <w:rPr>
      <w:rFonts w:ascii="Calibri" w:hAnsi="Calibri" w:eastAsia="宋体" w:cs="Times New Roman"/>
      <w:szCs w:val="22"/>
    </w:rPr>
  </w:style>
  <w:style w:type="paragraph" w:customStyle="1" w:styleId="13">
    <w:name w:val="页码0"/>
    <w:basedOn w:val="1"/>
    <w:qFormat/>
    <w:uiPriority w:val="0"/>
    <w:pPr>
      <w:ind w:firstLine="0" w:firstLineChars="0"/>
      <w:jc w:val="center"/>
    </w:pPr>
    <w:rPr>
      <w:rFonts w:ascii="宋体" w:hAnsi="宋体" w:eastAsia="宋体"/>
      <w:sz w:val="28"/>
      <w:szCs w:val="28"/>
    </w:rPr>
  </w:style>
  <w:style w:type="paragraph" w:customStyle="1" w:styleId="14">
    <w:name w:val="单字"/>
    <w:basedOn w:val="1"/>
    <w:link w:val="16"/>
    <w:autoRedefine/>
    <w:qFormat/>
    <w:uiPriority w:val="0"/>
    <w:pPr>
      <w:numPr>
        <w:ilvl w:val="0"/>
        <w:numId w:val="1"/>
      </w:numPr>
      <w:spacing w:line="600" w:lineRule="exact"/>
      <w:ind w:firstLine="640" w:firstLineChars="200"/>
      <w:jc w:val="both"/>
    </w:pPr>
    <w:rPr>
      <w:rFonts w:hint="eastAsia" w:cs="仿宋_GB2312"/>
      <w:spacing w:val="-6"/>
      <w:szCs w:val="32"/>
      <w:lang w:eastAsia="en-US"/>
    </w:rPr>
  </w:style>
  <w:style w:type="character" w:customStyle="1" w:styleId="15">
    <w:name w:val="标题 1 Char"/>
    <w:link w:val="3"/>
    <w:autoRedefine/>
    <w:qFormat/>
    <w:uiPriority w:val="0"/>
    <w:rPr>
      <w:rFonts w:ascii="方正小标宋简体" w:hAnsi="方正小标宋简体" w:eastAsia="方正小标宋简体"/>
      <w:kern w:val="44"/>
      <w:sz w:val="44"/>
    </w:rPr>
  </w:style>
  <w:style w:type="character" w:customStyle="1" w:styleId="16">
    <w:name w:val="单字 Char"/>
    <w:link w:val="14"/>
    <w:autoRedefine/>
    <w:qFormat/>
    <w:uiPriority w:val="0"/>
    <w:rPr>
      <w:rFonts w:hint="eastAsia" w:ascii="仿宋_GB2312" w:hAnsi="仿宋_GB2312" w:eastAsia="仿宋_GB2312" w:cs="仿宋_GB2312"/>
      <w:spacing w:val="-6"/>
      <w:sz w:val="32"/>
      <w:szCs w:val="32"/>
      <w:lang w:eastAsia="en-US"/>
    </w:rPr>
  </w:style>
  <w:style w:type="paragraph" w:customStyle="1" w:styleId="17">
    <w:name w:val="汇报人"/>
    <w:basedOn w:val="1"/>
    <w:qFormat/>
    <w:uiPriority w:val="0"/>
    <w:pPr>
      <w:ind w:firstLine="0" w:firstLineChars="0"/>
      <w:jc w:val="center"/>
    </w:pPr>
    <w:rPr>
      <w:rFonts w:hint="eastAsia" w:ascii="楷体_GB2312" w:hAnsi="楷体_GB2312" w:eastAsia="楷体_GB2312"/>
      <w:b/>
      <w:lang w:eastAsia="zh-CN"/>
    </w:rPr>
  </w:style>
  <w:style w:type="paragraph" w:customStyle="1" w:styleId="18">
    <w:name w:val="汇报提纲"/>
    <w:basedOn w:val="1"/>
    <w:next w:val="1"/>
    <w:autoRedefine/>
    <w:qFormat/>
    <w:uiPriority w:val="0"/>
    <w:pPr>
      <w:keepNext/>
      <w:keepLines/>
      <w:spacing w:beforeLines="0" w:afterLines="0"/>
      <w:ind w:firstLine="0" w:firstLineChars="0"/>
      <w:jc w:val="center"/>
      <w:outlineLvl w:val="0"/>
    </w:pPr>
    <w:rPr>
      <w:rFonts w:hint="eastAsia" w:ascii="方正小标宋简体" w:hAnsi="方正小标宋简体" w:eastAsia="方正小标宋简体"/>
      <w:kern w:val="44"/>
      <w:sz w:val="44"/>
      <w:lang w:eastAsia="zh-CN"/>
    </w:rPr>
  </w:style>
  <w:style w:type="paragraph" w:customStyle="1" w:styleId="19">
    <w:name w:val="汇报人 日期"/>
    <w:basedOn w:val="1"/>
    <w:autoRedefine/>
    <w:qFormat/>
    <w:uiPriority w:val="0"/>
    <w:pPr>
      <w:ind w:firstLine="0" w:firstLineChars="0"/>
      <w:jc w:val="center"/>
    </w:pPr>
    <w:rPr>
      <w:rFonts w:hint="eastAsia" w:ascii="楷体_GB2312" w:hAnsi="楷体_GB2312" w:eastAsia="楷体_GB2312"/>
      <w:b/>
      <w:lang w:eastAsia="zh-CN"/>
    </w:rPr>
  </w:style>
  <w:style w:type="paragraph" w:customStyle="1" w:styleId="20">
    <w:name w:val="一级标题"/>
    <w:basedOn w:val="1"/>
    <w:next w:val="1"/>
    <w:qFormat/>
    <w:uiPriority w:val="0"/>
    <w:pPr>
      <w:keepNext/>
      <w:keepLines/>
      <w:numPr>
        <w:ilvl w:val="0"/>
        <w:numId w:val="2"/>
      </w:numPr>
      <w:spacing w:beforeLines="0" w:afterLines="0"/>
      <w:outlineLvl w:val="1"/>
    </w:pPr>
    <w:rPr>
      <w:rFonts w:hint="eastAsia" w:ascii="Arial" w:hAnsi="Arial" w:eastAsia="黑体"/>
      <w:lang w:eastAsia="zh-CN"/>
    </w:rPr>
  </w:style>
  <w:style w:type="paragraph" w:customStyle="1" w:styleId="21">
    <w:name w:val="二级标题"/>
    <w:basedOn w:val="1"/>
    <w:next w:val="1"/>
    <w:qFormat/>
    <w:uiPriority w:val="0"/>
    <w:pPr>
      <w:keepNext/>
      <w:keepLines/>
      <w:spacing w:beforeLines="0" w:afterLines="0"/>
      <w:outlineLvl w:val="2"/>
    </w:pPr>
    <w:rPr>
      <w:rFonts w:hint="eastAsia" w:ascii="楷体_GB2312" w:hAnsi="楷体_GB2312" w:eastAsia="楷体_GB2312"/>
      <w:b/>
      <w:lang w:eastAsia="zh-CN"/>
    </w:rPr>
  </w:style>
  <w:style w:type="paragraph" w:customStyle="1" w:styleId="22">
    <w:name w:val="三级标题"/>
    <w:basedOn w:val="1"/>
    <w:next w:val="1"/>
    <w:qFormat/>
    <w:uiPriority w:val="0"/>
    <w:pPr>
      <w:keepNext/>
      <w:keepLines/>
      <w:spacing w:beforeLines="0" w:afterLines="0"/>
      <w:outlineLvl w:val="3"/>
    </w:pPr>
    <w:rPr>
      <w:rFonts w:hint="eastAsia"/>
      <w:b/>
      <w:lang w:eastAsia="zh-CN"/>
    </w:rPr>
  </w:style>
  <w:style w:type="paragraph" w:customStyle="1" w:styleId="23">
    <w:name w:val="正文内容"/>
    <w:basedOn w:val="1"/>
    <w:autoRedefine/>
    <w:qFormat/>
    <w:uiPriority w:val="0"/>
    <w:rPr>
      <w:rFonts w:hint="eastAsia"/>
      <w:lang w:eastAsia="zh-CN"/>
    </w:rPr>
  </w:style>
  <w:style w:type="paragraph" w:customStyle="1" w:styleId="24">
    <w:name w:val="四级标题"/>
    <w:basedOn w:val="1"/>
    <w:qFormat/>
    <w:uiPriority w:val="0"/>
    <w:rPr>
      <w:rFonts w:hint="eastAsia"/>
      <w:b/>
      <w:lang w:eastAsia="zh-CN"/>
    </w:rPr>
  </w:style>
  <w:style w:type="paragraph" w:customStyle="1" w:styleId="25">
    <w:name w:val="页码样式"/>
    <w:basedOn w:val="1"/>
    <w:autoRedefine/>
    <w:qFormat/>
    <w:uiPriority w:val="0"/>
    <w:pPr>
      <w:tabs>
        <w:tab w:val="center" w:pos="4153"/>
        <w:tab w:val="right" w:pos="8306"/>
      </w:tabs>
      <w:snapToGrid w:val="0"/>
    </w:pPr>
    <w:rPr>
      <w:rFonts w:hint="eastAsia" w:ascii="宋体" w:hAnsi="宋体" w:eastAsia="宋体"/>
      <w:sz w:val="28"/>
      <w:szCs w:val="28"/>
    </w:rPr>
  </w:style>
  <w:style w:type="paragraph" w:customStyle="1" w:styleId="26">
    <w:name w:val="主标题"/>
    <w:basedOn w:val="1"/>
    <w:next w:val="1"/>
    <w:autoRedefine/>
    <w:qFormat/>
    <w:uiPriority w:val="0"/>
    <w:pPr>
      <w:keepNext/>
      <w:keepLines/>
      <w:spacing w:beforeLines="0" w:afterLines="0"/>
      <w:ind w:firstLine="0" w:firstLineChars="0"/>
      <w:jc w:val="center"/>
      <w:outlineLvl w:val="0"/>
    </w:pPr>
    <w:rPr>
      <w:rFonts w:hint="eastAsia" w:ascii="方正小标宋简体" w:hAnsi="方正小标宋简体" w:eastAsia="方正小标宋简体"/>
      <w:kern w:val="44"/>
      <w:sz w:val="44"/>
      <w:lang w:eastAsia="zh-CN"/>
    </w:rPr>
  </w:style>
  <w:style w:type="paragraph" w:customStyle="1" w:styleId="27">
    <w:name w:val="主标题0"/>
    <w:basedOn w:val="1"/>
    <w:qFormat/>
    <w:uiPriority w:val="0"/>
    <w:pPr>
      <w:ind w:firstLine="0" w:firstLineChars="0"/>
      <w:jc w:val="center"/>
    </w:pPr>
    <w:rPr>
      <w:rFonts w:hint="eastAsia" w:ascii="方正小标宋简体" w:hAnsi="方正小标宋简体" w:eastAsia="方正小标宋简体"/>
      <w:sz w:val="44"/>
      <w:szCs w:val="44"/>
      <w:lang w:eastAsia="zh-CN"/>
    </w:rPr>
  </w:style>
  <w:style w:type="paragraph" w:customStyle="1" w:styleId="28">
    <w:name w:val="主送"/>
    <w:basedOn w:val="1"/>
    <w:autoRedefine/>
    <w:qFormat/>
    <w:uiPriority w:val="0"/>
    <w:pPr>
      <w:ind w:firstLine="0" w:firstLineChars="0"/>
    </w:pPr>
    <w:rPr>
      <w:rFonts w:hint="eastAsia"/>
    </w:rPr>
  </w:style>
  <w:style w:type="paragraph" w:customStyle="1" w:styleId="29">
    <w:name w:val="落款"/>
    <w:basedOn w:val="1"/>
    <w:link w:val="30"/>
    <w:qFormat/>
    <w:uiPriority w:val="0"/>
    <w:pPr>
      <w:spacing w:before="200" w:beforeLines="200"/>
      <w:ind w:right="1280" w:rightChars="400" w:firstLine="0" w:firstLineChars="0"/>
      <w:jc w:val="right"/>
    </w:pPr>
    <w:rPr>
      <w:rFonts w:hint="eastAsia"/>
    </w:rPr>
  </w:style>
  <w:style w:type="character" w:customStyle="1" w:styleId="30">
    <w:name w:val="落款 Char"/>
    <w:link w:val="29"/>
    <w:autoRedefine/>
    <w:qFormat/>
    <w:uiPriority w:val="0"/>
    <w:rPr>
      <w:rFonts w:hint="eastAsia" w:eastAsia="仿宋_GB2312"/>
    </w:rPr>
  </w:style>
  <w:style w:type="paragraph" w:customStyle="1" w:styleId="31">
    <w:name w:val="附件"/>
    <w:basedOn w:val="1"/>
    <w:autoRedefine/>
    <w:qFormat/>
    <w:uiPriority w:val="0"/>
    <w:pPr>
      <w:snapToGrid w:val="0"/>
      <w:ind w:firstLine="0" w:firstLineChars="0"/>
    </w:pPr>
    <w:rPr>
      <w:rFonts w:hint="eastAsia" w:ascii="黑体" w:hAnsi="黑体" w:eastAsia="黑体" w:cs="黑体"/>
      <w:color w:val="000000" w:themeColor="text1"/>
      <w:szCs w:val="32"/>
      <w14:textFill>
        <w14:solidFill>
          <w14:schemeClr w14:val="tx1"/>
        </w14:solidFill>
      </w14:textFill>
    </w:rPr>
  </w:style>
  <w:style w:type="paragraph" w:customStyle="1" w:styleId="32">
    <w:name w:val="表格内容"/>
    <w:basedOn w:val="1"/>
    <w:qFormat/>
    <w:uiPriority w:val="0"/>
    <w:pPr>
      <w:widowControl/>
      <w:spacing w:line="480" w:lineRule="exact"/>
      <w:ind w:firstLine="0" w:firstLineChars="0"/>
      <w:jc w:val="left"/>
    </w:pPr>
    <w:rPr>
      <w:rFonts w:hint="eastAsia" w:cs="Calibri"/>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5ecd5f-d664-489e-b478-c57bec8035d2}">
  <ds:schemaRefs/>
</ds:datastoreItem>
</file>

<file path=docProps/app.xml><?xml version="1.0" encoding="utf-8"?>
<Properties xmlns="http://schemas.openxmlformats.org/officeDocument/2006/extended-properties" xmlns:vt="http://schemas.openxmlformats.org/officeDocument/2006/docPropsVTypes">
  <Template>Normal.dotm</Template>
  <Pages>9</Pages>
  <Words>3613</Words>
  <Characters>3715</Characters>
  <Lines>0</Lines>
  <Paragraphs>0</Paragraphs>
  <TotalTime>41</TotalTime>
  <ScaleCrop>false</ScaleCrop>
  <LinksUpToDate>false</LinksUpToDate>
  <CharactersWithSpaces>3791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2025-12-26T06:59:00Z</dcterms:created>
  <dc:creator>WPS_605394884</dc:creator>
  <cp:lastModifiedBy>WPS_1466299126</cp:lastModifiedBy>
  <cp:lastPrinted>2025-12-26T08:07:00Z</cp:lastPrinted>
  <dcterms:modified xsi:type="dcterms:W3CDTF">2026-01-04T08:56:23Z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39AB32562C8E48EF8F0523626BB5068F_13</vt:lpwstr>
  </property>
  <property fmtid="{D5CDD505-2E9C-101B-9397-08002B2CF9AE}" pid="4" name="KSOTemplateDocerSaveRecord">
    <vt:lpwstr>eyJoZGlkIjoiMjE2MDBjYTcwN2ZjNjk1M2VhYzY3ZjQ0N2RmN2NkMTgiLCJ1c2VySWQiOiIyMjMwMDk2NTUifQ==</vt:lpwstr>
  </property>
</Properties>
</file>