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144081">
      <w:pPr>
        <w:pStyle w:val="2"/>
        <w:spacing w:line="302" w:lineRule="auto"/>
      </w:pPr>
    </w:p>
    <w:p w14:paraId="5866F0BC">
      <w:pPr>
        <w:pStyle w:val="2"/>
        <w:spacing w:line="302" w:lineRule="auto"/>
      </w:pPr>
    </w:p>
    <w:p w14:paraId="68D5348E">
      <w:pPr>
        <w:pStyle w:val="2"/>
        <w:spacing w:line="302" w:lineRule="auto"/>
      </w:pPr>
    </w:p>
    <w:p w14:paraId="237D69B5">
      <w:pPr>
        <w:pStyle w:val="2"/>
        <w:spacing w:line="303" w:lineRule="auto"/>
      </w:pPr>
    </w:p>
    <w:p w14:paraId="4034B8E1">
      <w:pPr>
        <w:pStyle w:val="2"/>
        <w:spacing w:line="303" w:lineRule="auto"/>
      </w:pPr>
    </w:p>
    <w:p w14:paraId="6E71C8BC">
      <w:pPr>
        <w:spacing w:before="156" w:line="218" w:lineRule="auto"/>
        <w:ind w:left="568"/>
        <w:outlineLvl w:val="0"/>
      </w:pPr>
      <w:r>
        <w:rPr>
          <w:rFonts w:ascii="黑体" w:hAnsi="黑体" w:eastAsia="黑体" w:cs="黑体"/>
          <w:b/>
          <w:bCs/>
          <w:spacing w:val="-5"/>
          <w:sz w:val="48"/>
          <w:szCs w:val="48"/>
        </w:rPr>
        <w:t>呼伦贝尔市生态环境局阿荣旗分局</w:t>
      </w:r>
    </w:p>
    <w:p w14:paraId="26FB9097">
      <w:pPr>
        <w:pStyle w:val="2"/>
        <w:spacing w:line="280" w:lineRule="auto"/>
      </w:pPr>
    </w:p>
    <w:p w14:paraId="31BFB1D7">
      <w:pPr>
        <w:spacing w:before="169" w:line="218" w:lineRule="auto"/>
        <w:ind w:left="1574"/>
        <w:outlineLvl w:val="0"/>
        <w:rPr>
          <w:rFonts w:ascii="黑体" w:hAnsi="黑体" w:eastAsia="黑体" w:cs="黑体"/>
          <w:sz w:val="52"/>
          <w:szCs w:val="52"/>
        </w:rPr>
      </w:pPr>
      <w:r>
        <w:rPr>
          <w:rFonts w:ascii="黑体" w:hAnsi="黑体" w:eastAsia="黑体" w:cs="黑体"/>
          <w:b/>
          <w:bCs/>
          <w:spacing w:val="-6"/>
          <w:sz w:val="52"/>
          <w:szCs w:val="52"/>
        </w:rPr>
        <w:t>突发环境事件应急预案</w:t>
      </w:r>
    </w:p>
    <w:p w14:paraId="3E117B00">
      <w:pPr>
        <w:pStyle w:val="2"/>
        <w:spacing w:line="245" w:lineRule="auto"/>
      </w:pPr>
    </w:p>
    <w:p w14:paraId="3A9D2246">
      <w:pPr>
        <w:pStyle w:val="2"/>
        <w:spacing w:line="245" w:lineRule="auto"/>
      </w:pPr>
      <w:bookmarkStart w:id="70" w:name="_GoBack"/>
      <w:bookmarkEnd w:id="70"/>
    </w:p>
    <w:p w14:paraId="37FCB5A3">
      <w:pPr>
        <w:pStyle w:val="2"/>
        <w:spacing w:line="245" w:lineRule="auto"/>
      </w:pPr>
    </w:p>
    <w:p w14:paraId="43843B88">
      <w:pPr>
        <w:pStyle w:val="2"/>
        <w:spacing w:line="245" w:lineRule="auto"/>
      </w:pPr>
    </w:p>
    <w:p w14:paraId="64373F1E">
      <w:pPr>
        <w:pStyle w:val="2"/>
        <w:spacing w:line="245" w:lineRule="auto"/>
      </w:pPr>
    </w:p>
    <w:p w14:paraId="38091A1C">
      <w:pPr>
        <w:pStyle w:val="2"/>
        <w:spacing w:line="245" w:lineRule="auto"/>
      </w:pPr>
    </w:p>
    <w:p w14:paraId="2C624201">
      <w:pPr>
        <w:pStyle w:val="2"/>
        <w:spacing w:line="245" w:lineRule="auto"/>
      </w:pPr>
    </w:p>
    <w:p w14:paraId="53E414FC">
      <w:pPr>
        <w:pStyle w:val="2"/>
        <w:spacing w:line="245" w:lineRule="auto"/>
      </w:pPr>
    </w:p>
    <w:p w14:paraId="302E3C6C">
      <w:pPr>
        <w:pStyle w:val="2"/>
        <w:spacing w:line="245" w:lineRule="auto"/>
      </w:pPr>
    </w:p>
    <w:p w14:paraId="40973F9F">
      <w:pPr>
        <w:pStyle w:val="2"/>
        <w:spacing w:line="245" w:lineRule="auto"/>
      </w:pPr>
    </w:p>
    <w:p w14:paraId="6FB1C3DB">
      <w:pPr>
        <w:pStyle w:val="2"/>
        <w:spacing w:line="245" w:lineRule="auto"/>
      </w:pPr>
    </w:p>
    <w:p w14:paraId="76270C2B">
      <w:pPr>
        <w:pStyle w:val="2"/>
        <w:spacing w:line="245" w:lineRule="auto"/>
      </w:pPr>
    </w:p>
    <w:p w14:paraId="6C12368F">
      <w:pPr>
        <w:pStyle w:val="2"/>
        <w:spacing w:line="245" w:lineRule="auto"/>
      </w:pPr>
    </w:p>
    <w:p w14:paraId="4EB281BA">
      <w:pPr>
        <w:pStyle w:val="2"/>
        <w:spacing w:line="245" w:lineRule="auto"/>
      </w:pPr>
    </w:p>
    <w:p w14:paraId="6C05FAC3">
      <w:pPr>
        <w:pStyle w:val="2"/>
        <w:spacing w:line="246" w:lineRule="auto"/>
      </w:pPr>
    </w:p>
    <w:p w14:paraId="76E3627A">
      <w:pPr>
        <w:pStyle w:val="2"/>
        <w:spacing w:line="246" w:lineRule="auto"/>
      </w:pPr>
    </w:p>
    <w:p w14:paraId="57F20067">
      <w:pPr>
        <w:pStyle w:val="2"/>
        <w:spacing w:line="246" w:lineRule="auto"/>
      </w:pPr>
    </w:p>
    <w:p w14:paraId="3893D817">
      <w:pPr>
        <w:pStyle w:val="2"/>
        <w:spacing w:line="246" w:lineRule="auto"/>
      </w:pPr>
    </w:p>
    <w:p w14:paraId="393C55DA">
      <w:pPr>
        <w:pStyle w:val="2"/>
        <w:spacing w:line="246" w:lineRule="auto"/>
      </w:pPr>
    </w:p>
    <w:p w14:paraId="4202BB98">
      <w:pPr>
        <w:pStyle w:val="2"/>
        <w:spacing w:line="246" w:lineRule="auto"/>
      </w:pPr>
    </w:p>
    <w:p w14:paraId="0DB6960C">
      <w:pPr>
        <w:pStyle w:val="2"/>
        <w:spacing w:line="246" w:lineRule="auto"/>
      </w:pPr>
    </w:p>
    <w:p w14:paraId="5080997E">
      <w:pPr>
        <w:pStyle w:val="2"/>
        <w:spacing w:line="246" w:lineRule="auto"/>
      </w:pPr>
    </w:p>
    <w:p w14:paraId="6B3AD261">
      <w:pPr>
        <w:pStyle w:val="2"/>
        <w:spacing w:line="246" w:lineRule="auto"/>
      </w:pPr>
    </w:p>
    <w:p w14:paraId="7D33C3D4">
      <w:pPr>
        <w:pStyle w:val="2"/>
        <w:spacing w:line="246" w:lineRule="auto"/>
      </w:pPr>
    </w:p>
    <w:p w14:paraId="6B0AC8ED">
      <w:pPr>
        <w:pStyle w:val="2"/>
        <w:spacing w:line="246" w:lineRule="auto"/>
      </w:pPr>
    </w:p>
    <w:p w14:paraId="33A0D688">
      <w:pPr>
        <w:pStyle w:val="2"/>
        <w:spacing w:line="246" w:lineRule="auto"/>
      </w:pPr>
    </w:p>
    <w:p w14:paraId="63AC8E81">
      <w:pPr>
        <w:pStyle w:val="2"/>
        <w:spacing w:line="246" w:lineRule="auto"/>
      </w:pPr>
    </w:p>
    <w:p w14:paraId="7E6BDC90">
      <w:pPr>
        <w:pStyle w:val="2"/>
        <w:spacing w:line="246" w:lineRule="auto"/>
      </w:pPr>
    </w:p>
    <w:p w14:paraId="051C1575">
      <w:pPr>
        <w:pStyle w:val="2"/>
        <w:spacing w:line="246" w:lineRule="auto"/>
      </w:pPr>
    </w:p>
    <w:p w14:paraId="3344AAA8">
      <w:pPr>
        <w:pStyle w:val="2"/>
        <w:spacing w:line="246" w:lineRule="auto"/>
      </w:pPr>
    </w:p>
    <w:p w14:paraId="5AC437A8">
      <w:pPr>
        <w:pStyle w:val="2"/>
        <w:spacing w:line="246" w:lineRule="auto"/>
      </w:pPr>
    </w:p>
    <w:p w14:paraId="4448D8B2">
      <w:pPr>
        <w:pStyle w:val="2"/>
        <w:spacing w:line="246" w:lineRule="auto"/>
      </w:pPr>
    </w:p>
    <w:p w14:paraId="0DC0C3BB">
      <w:pPr>
        <w:pStyle w:val="2"/>
        <w:spacing w:line="246" w:lineRule="auto"/>
      </w:pPr>
    </w:p>
    <w:p w14:paraId="3F09C229">
      <w:pPr>
        <w:spacing w:before="91" w:line="218" w:lineRule="auto"/>
        <w:ind w:left="1361"/>
        <w:rPr>
          <w:spacing w:val="0"/>
        </w:rPr>
      </w:pPr>
      <w:r>
        <w:rPr>
          <w:rFonts w:ascii="黑体" w:hAnsi="黑体" w:eastAsia="黑体" w:cs="黑体"/>
          <w:b/>
          <w:bCs/>
          <w:spacing w:val="0"/>
          <w:sz w:val="28"/>
          <w:szCs w:val="28"/>
        </w:rPr>
        <w:t>编制单位：呼伦贝尔市生态环境局阿荣旗分局</w:t>
      </w:r>
    </w:p>
    <w:p w14:paraId="4C18C72B">
      <w:pPr>
        <w:pStyle w:val="2"/>
        <w:spacing w:line="331" w:lineRule="auto"/>
        <w:rPr>
          <w:spacing w:val="0"/>
        </w:rPr>
      </w:pPr>
    </w:p>
    <w:p w14:paraId="5A258BDD">
      <w:pPr>
        <w:spacing w:before="91" w:line="218" w:lineRule="auto"/>
        <w:ind w:left="2345"/>
        <w:rPr>
          <w:rFonts w:ascii="黑体" w:hAnsi="黑体" w:eastAsia="黑体" w:cs="黑体"/>
          <w:sz w:val="28"/>
          <w:szCs w:val="28"/>
        </w:rPr>
      </w:pPr>
      <w:r>
        <w:rPr>
          <w:rFonts w:ascii="黑体" w:hAnsi="黑体" w:eastAsia="黑体" w:cs="黑体"/>
          <w:b/>
          <w:bCs/>
          <w:spacing w:val="0"/>
          <w:sz w:val="28"/>
          <w:szCs w:val="28"/>
        </w:rPr>
        <w:t>编制日期：二〇二</w:t>
      </w:r>
      <w:r>
        <w:rPr>
          <w:rFonts w:hint="eastAsia" w:ascii="黑体" w:hAnsi="黑体" w:eastAsia="黑体" w:cs="黑体"/>
          <w:b/>
          <w:bCs/>
          <w:spacing w:val="0"/>
          <w:sz w:val="28"/>
          <w:szCs w:val="28"/>
          <w:lang w:val="en-US" w:eastAsia="zh-CN"/>
        </w:rPr>
        <w:t>五</w:t>
      </w:r>
      <w:r>
        <w:rPr>
          <w:rFonts w:ascii="黑体" w:hAnsi="黑体" w:eastAsia="黑体" w:cs="黑体"/>
          <w:b/>
          <w:bCs/>
          <w:spacing w:val="0"/>
          <w:sz w:val="28"/>
          <w:szCs w:val="28"/>
        </w:rPr>
        <w:t>年十</w:t>
      </w:r>
      <w:r>
        <w:rPr>
          <w:rFonts w:hint="eastAsia" w:ascii="黑体" w:hAnsi="黑体" w:eastAsia="黑体" w:cs="黑体"/>
          <w:b/>
          <w:bCs/>
          <w:spacing w:val="0"/>
          <w:sz w:val="28"/>
          <w:szCs w:val="28"/>
          <w:lang w:val="en-US" w:eastAsia="zh-CN"/>
        </w:rPr>
        <w:t>一</w:t>
      </w:r>
      <w:r>
        <w:rPr>
          <w:rFonts w:ascii="黑体" w:hAnsi="黑体" w:eastAsia="黑体" w:cs="黑体"/>
          <w:b/>
          <w:bCs/>
          <w:spacing w:val="0"/>
          <w:sz w:val="28"/>
          <w:szCs w:val="28"/>
        </w:rPr>
        <w:t>月</w:t>
      </w:r>
    </w:p>
    <w:p w14:paraId="69A1E641">
      <w:pPr>
        <w:spacing w:line="218" w:lineRule="auto"/>
        <w:rPr>
          <w:rFonts w:ascii="黑体" w:hAnsi="黑体" w:eastAsia="黑体" w:cs="黑体"/>
          <w:sz w:val="28"/>
          <w:szCs w:val="28"/>
        </w:rPr>
        <w:sectPr>
          <w:pgSz w:w="11905" w:h="16840"/>
          <w:pgMar w:top="1431" w:right="1785" w:bottom="0" w:left="1785" w:header="0" w:footer="0" w:gutter="0"/>
          <w:cols w:space="720" w:num="1"/>
        </w:sectPr>
      </w:pPr>
    </w:p>
    <w:sdt>
      <w:sdtPr>
        <w:rPr>
          <w:rFonts w:ascii="Arial" w:hAnsi="Arial" w:eastAsia="Arial" w:cs="Arial"/>
          <w:sz w:val="21"/>
          <w:szCs w:val="21"/>
        </w:rPr>
        <w:id w:val="147454560"/>
        <w:docPartObj>
          <w:docPartGallery w:val="Table of Contents"/>
          <w:docPartUnique/>
        </w:docPartObj>
      </w:sdtPr>
      <w:sdtEndPr>
        <w:rPr>
          <w:rFonts w:ascii="Times New Roman" w:hAnsi="Times New Roman" w:eastAsia="Times New Roman" w:cs="Times New Roman"/>
          <w:sz w:val="24"/>
          <w:szCs w:val="24"/>
        </w:rPr>
      </w:sdtEndPr>
      <w:sdtContent>
        <w:p w14:paraId="6915528B">
          <w:pPr>
            <w:spacing w:before="277" w:line="214" w:lineRule="auto"/>
            <w:ind w:left="3940"/>
            <w:rPr>
              <w:rFonts w:ascii="仿宋" w:hAnsi="仿宋" w:eastAsia="仿宋" w:cs="仿宋"/>
              <w:sz w:val="44"/>
              <w:szCs w:val="44"/>
            </w:rPr>
          </w:pPr>
          <w:bookmarkStart w:id="0" w:name="bookmark1"/>
          <w:bookmarkEnd w:id="0"/>
          <w:r>
            <w:rPr>
              <w:rFonts w:ascii="仿宋" w:hAnsi="仿宋" w:eastAsia="仿宋" w:cs="仿宋"/>
              <w:b/>
              <w:bCs/>
              <w:spacing w:val="-58"/>
              <w:sz w:val="44"/>
              <w:szCs w:val="44"/>
            </w:rPr>
            <w:t>目</w:t>
          </w:r>
          <w:r>
            <w:rPr>
              <w:rFonts w:ascii="仿宋" w:hAnsi="仿宋" w:eastAsia="仿宋" w:cs="仿宋"/>
              <w:spacing w:val="49"/>
              <w:sz w:val="44"/>
              <w:szCs w:val="44"/>
            </w:rPr>
            <w:t xml:space="preserve"> </w:t>
          </w:r>
          <w:r>
            <w:rPr>
              <w:rFonts w:ascii="仿宋" w:hAnsi="仿宋" w:eastAsia="仿宋" w:cs="仿宋"/>
              <w:b/>
              <w:bCs/>
              <w:spacing w:val="-58"/>
              <w:sz w:val="44"/>
              <w:szCs w:val="44"/>
            </w:rPr>
            <w:t>录</w:t>
          </w:r>
        </w:p>
        <w:p w14:paraId="257D1B4C">
          <w:pPr>
            <w:tabs>
              <w:tab w:val="right" w:leader="dot" w:pos="8749"/>
            </w:tabs>
            <w:spacing w:before="78" w:line="198" w:lineRule="auto"/>
            <w:ind w:left="52"/>
            <w:rPr>
              <w:rFonts w:ascii="Times New Roman" w:hAnsi="Times New Roman" w:eastAsia="Times New Roman" w:cs="Times New Roman"/>
              <w:sz w:val="24"/>
              <w:szCs w:val="24"/>
            </w:rPr>
          </w:pPr>
          <w:r>
            <w:fldChar w:fldCharType="begin"/>
          </w:r>
          <w:r>
            <w:instrText xml:space="preserve"> HYPERLINK \l "bookmark2" </w:instrText>
          </w:r>
          <w:r>
            <w:fldChar w:fldCharType="separate"/>
          </w:r>
          <w:r>
            <w:rPr>
              <w:rFonts w:ascii="Times New Roman" w:hAnsi="Times New Roman" w:eastAsia="Times New Roman" w:cs="Times New Roman"/>
              <w:spacing w:val="-19"/>
              <w:sz w:val="24"/>
              <w:szCs w:val="24"/>
            </w:rPr>
            <w:t>1</w:t>
          </w:r>
          <w:r>
            <w:rPr>
              <w:rFonts w:ascii="Times New Roman" w:hAnsi="Times New Roman" w:eastAsia="Times New Roman" w:cs="Times New Roman"/>
              <w:spacing w:val="31"/>
              <w:w w:val="101"/>
              <w:sz w:val="24"/>
              <w:szCs w:val="24"/>
            </w:rPr>
            <w:t xml:space="preserve"> </w:t>
          </w:r>
          <w:r>
            <w:rPr>
              <w:rFonts w:ascii="仿宋" w:hAnsi="仿宋" w:eastAsia="仿宋" w:cs="仿宋"/>
              <w:spacing w:val="-19"/>
              <w:sz w:val="24"/>
              <w:szCs w:val="24"/>
            </w:rPr>
            <w:t>总则</w:t>
          </w:r>
          <w:r>
            <w:rPr>
              <w:rFonts w:ascii="仿宋" w:hAnsi="仿宋" w:eastAsia="仿宋" w:cs="仿宋"/>
              <w:spacing w:val="-47"/>
              <w:sz w:val="24"/>
              <w:szCs w:val="24"/>
            </w:rPr>
            <w:t xml:space="preserve"> </w:t>
          </w:r>
          <w:r>
            <w:rPr>
              <w:rFonts w:ascii="仿宋" w:hAnsi="仿宋" w:eastAsia="仿宋" w:cs="仿宋"/>
              <w:sz w:val="24"/>
              <w:szCs w:val="24"/>
            </w:rPr>
            <w:tab/>
          </w:r>
          <w:r>
            <w:rPr>
              <w:rFonts w:ascii="Times New Roman" w:hAnsi="Times New Roman" w:eastAsia="Times New Roman" w:cs="Times New Roman"/>
              <w:spacing w:val="14"/>
              <w:sz w:val="24"/>
              <w:szCs w:val="24"/>
            </w:rPr>
            <w:t>1</w:t>
          </w:r>
          <w:r>
            <w:rPr>
              <w:rFonts w:ascii="Times New Roman" w:hAnsi="Times New Roman" w:eastAsia="Times New Roman" w:cs="Times New Roman"/>
              <w:spacing w:val="14"/>
              <w:sz w:val="24"/>
              <w:szCs w:val="24"/>
            </w:rPr>
            <w:fldChar w:fldCharType="end"/>
          </w:r>
        </w:p>
        <w:p w14:paraId="2ADF8079">
          <w:pPr>
            <w:tabs>
              <w:tab w:val="right" w:leader="dot" w:pos="8749"/>
            </w:tabs>
            <w:spacing w:before="86" w:line="198" w:lineRule="auto"/>
            <w:ind w:left="332"/>
            <w:rPr>
              <w:rFonts w:ascii="Times New Roman" w:hAnsi="Times New Roman" w:eastAsia="Times New Roman" w:cs="Times New Roman"/>
              <w:sz w:val="24"/>
              <w:szCs w:val="24"/>
            </w:rPr>
          </w:pPr>
          <w:r>
            <w:fldChar w:fldCharType="begin"/>
          </w:r>
          <w:r>
            <w:instrText xml:space="preserve"> HYPERLINK \l "bookmark3" </w:instrText>
          </w:r>
          <w:r>
            <w:fldChar w:fldCharType="separate"/>
          </w:r>
          <w:r>
            <w:rPr>
              <w:rFonts w:ascii="Times New Roman" w:hAnsi="Times New Roman" w:eastAsia="Times New Roman" w:cs="Times New Roman"/>
              <w:spacing w:val="-7"/>
              <w:sz w:val="24"/>
              <w:szCs w:val="24"/>
            </w:rPr>
            <w:t>1.1</w:t>
          </w:r>
          <w:r>
            <w:rPr>
              <w:rFonts w:ascii="Times New Roman" w:hAnsi="Times New Roman" w:eastAsia="Times New Roman" w:cs="Times New Roman"/>
              <w:spacing w:val="28"/>
              <w:sz w:val="24"/>
              <w:szCs w:val="24"/>
            </w:rPr>
            <w:t xml:space="preserve"> </w:t>
          </w:r>
          <w:r>
            <w:rPr>
              <w:rFonts w:ascii="仿宋" w:hAnsi="仿宋" w:eastAsia="仿宋" w:cs="仿宋"/>
              <w:spacing w:val="-7"/>
              <w:sz w:val="24"/>
              <w:szCs w:val="24"/>
            </w:rPr>
            <w:t>编制目的</w:t>
          </w:r>
          <w:r>
            <w:rPr>
              <w:rFonts w:ascii="仿宋" w:hAnsi="仿宋" w:eastAsia="仿宋" w:cs="仿宋"/>
              <w:sz w:val="24"/>
              <w:szCs w:val="24"/>
            </w:rPr>
            <w:tab/>
          </w:r>
          <w:r>
            <w:rPr>
              <w:rFonts w:ascii="Times New Roman" w:hAnsi="Times New Roman" w:eastAsia="Times New Roman" w:cs="Times New Roman"/>
              <w:spacing w:val="14"/>
              <w:sz w:val="24"/>
              <w:szCs w:val="24"/>
            </w:rPr>
            <w:t>1</w:t>
          </w:r>
          <w:r>
            <w:rPr>
              <w:rFonts w:ascii="Times New Roman" w:hAnsi="Times New Roman" w:eastAsia="Times New Roman" w:cs="Times New Roman"/>
              <w:spacing w:val="14"/>
              <w:sz w:val="24"/>
              <w:szCs w:val="24"/>
            </w:rPr>
            <w:fldChar w:fldCharType="end"/>
          </w:r>
        </w:p>
        <w:p w14:paraId="4C1AD7A3">
          <w:pPr>
            <w:tabs>
              <w:tab w:val="right" w:leader="dot" w:pos="8749"/>
            </w:tabs>
            <w:spacing w:before="95" w:line="198" w:lineRule="auto"/>
            <w:ind w:left="332"/>
            <w:rPr>
              <w:rFonts w:ascii="Times New Roman" w:hAnsi="Times New Roman" w:eastAsia="Times New Roman" w:cs="Times New Roman"/>
              <w:sz w:val="24"/>
              <w:szCs w:val="24"/>
            </w:rPr>
          </w:pPr>
          <w:r>
            <w:fldChar w:fldCharType="begin"/>
          </w:r>
          <w:r>
            <w:instrText xml:space="preserve"> HYPERLINK \l "bookmark4" </w:instrText>
          </w:r>
          <w:r>
            <w:fldChar w:fldCharType="separate"/>
          </w:r>
          <w:r>
            <w:rPr>
              <w:rFonts w:ascii="Times New Roman" w:hAnsi="Times New Roman" w:eastAsia="Times New Roman" w:cs="Times New Roman"/>
              <w:spacing w:val="-7"/>
              <w:sz w:val="24"/>
              <w:szCs w:val="24"/>
            </w:rPr>
            <w:t>1.2</w:t>
          </w:r>
          <w:r>
            <w:rPr>
              <w:rFonts w:ascii="Times New Roman" w:hAnsi="Times New Roman" w:eastAsia="Times New Roman" w:cs="Times New Roman"/>
              <w:spacing w:val="28"/>
              <w:sz w:val="24"/>
              <w:szCs w:val="24"/>
            </w:rPr>
            <w:t xml:space="preserve"> </w:t>
          </w:r>
          <w:r>
            <w:rPr>
              <w:rFonts w:ascii="仿宋" w:hAnsi="仿宋" w:eastAsia="仿宋" w:cs="仿宋"/>
              <w:spacing w:val="-7"/>
              <w:sz w:val="24"/>
              <w:szCs w:val="24"/>
            </w:rPr>
            <w:t>编制依据</w:t>
          </w:r>
          <w:r>
            <w:rPr>
              <w:rFonts w:ascii="仿宋" w:hAnsi="仿宋" w:eastAsia="仿宋" w:cs="仿宋"/>
              <w:sz w:val="24"/>
              <w:szCs w:val="24"/>
            </w:rPr>
            <w:tab/>
          </w:r>
          <w:r>
            <w:rPr>
              <w:rFonts w:ascii="Times New Roman" w:hAnsi="Times New Roman" w:eastAsia="Times New Roman" w:cs="Times New Roman"/>
              <w:spacing w:val="14"/>
              <w:sz w:val="24"/>
              <w:szCs w:val="24"/>
            </w:rPr>
            <w:t>1</w:t>
          </w:r>
          <w:r>
            <w:rPr>
              <w:rFonts w:ascii="Times New Roman" w:hAnsi="Times New Roman" w:eastAsia="Times New Roman" w:cs="Times New Roman"/>
              <w:spacing w:val="14"/>
              <w:sz w:val="24"/>
              <w:szCs w:val="24"/>
            </w:rPr>
            <w:fldChar w:fldCharType="end"/>
          </w:r>
        </w:p>
        <w:p w14:paraId="5779C274">
          <w:pPr>
            <w:tabs>
              <w:tab w:val="right" w:leader="dot" w:pos="8749"/>
            </w:tabs>
            <w:spacing w:before="95" w:line="198" w:lineRule="auto"/>
            <w:ind w:left="612"/>
            <w:rPr>
              <w:rFonts w:ascii="Times New Roman" w:hAnsi="Times New Roman" w:eastAsia="Times New Roman" w:cs="Times New Roman"/>
              <w:sz w:val="24"/>
              <w:szCs w:val="24"/>
            </w:rPr>
          </w:pPr>
          <w:r>
            <w:fldChar w:fldCharType="begin"/>
          </w:r>
          <w:r>
            <w:instrText xml:space="preserve"> HYPERLINK \l "bookmark5" </w:instrText>
          </w:r>
          <w:r>
            <w:fldChar w:fldCharType="separate"/>
          </w:r>
          <w:r>
            <w:rPr>
              <w:rFonts w:ascii="Times New Roman" w:hAnsi="Times New Roman" w:eastAsia="Times New Roman" w:cs="Times New Roman"/>
              <w:spacing w:val="-4"/>
              <w:sz w:val="24"/>
              <w:szCs w:val="24"/>
            </w:rPr>
            <w:t>1.2.1</w:t>
          </w:r>
          <w:r>
            <w:rPr>
              <w:rFonts w:ascii="Times New Roman" w:hAnsi="Times New Roman" w:eastAsia="Times New Roman" w:cs="Times New Roman"/>
              <w:spacing w:val="27"/>
              <w:sz w:val="24"/>
              <w:szCs w:val="24"/>
            </w:rPr>
            <w:t xml:space="preserve"> </w:t>
          </w:r>
          <w:r>
            <w:rPr>
              <w:rFonts w:ascii="仿宋" w:hAnsi="仿宋" w:eastAsia="仿宋" w:cs="仿宋"/>
              <w:spacing w:val="-4"/>
              <w:sz w:val="24"/>
              <w:szCs w:val="24"/>
            </w:rPr>
            <w:t>相关法律法规</w:t>
          </w:r>
          <w:r>
            <w:rPr>
              <w:rFonts w:ascii="仿宋" w:hAnsi="仿宋" w:eastAsia="仿宋" w:cs="仿宋"/>
              <w:sz w:val="24"/>
              <w:szCs w:val="24"/>
            </w:rPr>
            <w:tab/>
          </w:r>
          <w:r>
            <w:rPr>
              <w:rFonts w:ascii="Times New Roman" w:hAnsi="Times New Roman" w:eastAsia="Times New Roman" w:cs="Times New Roman"/>
              <w:spacing w:val="13"/>
              <w:sz w:val="24"/>
              <w:szCs w:val="24"/>
            </w:rPr>
            <w:t>1</w:t>
          </w:r>
          <w:r>
            <w:rPr>
              <w:rFonts w:ascii="Times New Roman" w:hAnsi="Times New Roman" w:eastAsia="Times New Roman" w:cs="Times New Roman"/>
              <w:spacing w:val="13"/>
              <w:sz w:val="24"/>
              <w:szCs w:val="24"/>
            </w:rPr>
            <w:fldChar w:fldCharType="end"/>
          </w:r>
        </w:p>
        <w:p w14:paraId="69B55654">
          <w:pPr>
            <w:tabs>
              <w:tab w:val="right" w:leader="dot" w:pos="8749"/>
            </w:tabs>
            <w:spacing w:before="94" w:line="198" w:lineRule="auto"/>
            <w:ind w:left="612"/>
            <w:rPr>
              <w:rFonts w:ascii="Times New Roman" w:hAnsi="Times New Roman" w:eastAsia="Times New Roman" w:cs="Times New Roman"/>
              <w:sz w:val="24"/>
              <w:szCs w:val="24"/>
            </w:rPr>
          </w:pPr>
          <w:r>
            <w:fldChar w:fldCharType="begin"/>
          </w:r>
          <w:r>
            <w:instrText xml:space="preserve"> HYPERLINK \l "bookmark6" </w:instrText>
          </w:r>
          <w:r>
            <w:fldChar w:fldCharType="separate"/>
          </w:r>
          <w:r>
            <w:rPr>
              <w:rFonts w:ascii="Times New Roman" w:hAnsi="Times New Roman" w:eastAsia="Times New Roman" w:cs="Times New Roman"/>
              <w:spacing w:val="-4"/>
              <w:sz w:val="24"/>
              <w:szCs w:val="24"/>
            </w:rPr>
            <w:t>1.2.2</w:t>
          </w:r>
          <w:r>
            <w:rPr>
              <w:rFonts w:ascii="Times New Roman" w:hAnsi="Times New Roman" w:eastAsia="Times New Roman" w:cs="Times New Roman"/>
              <w:spacing w:val="23"/>
              <w:sz w:val="24"/>
              <w:szCs w:val="24"/>
            </w:rPr>
            <w:t xml:space="preserve"> </w:t>
          </w:r>
          <w:r>
            <w:rPr>
              <w:rFonts w:ascii="仿宋" w:hAnsi="仿宋" w:eastAsia="仿宋" w:cs="仿宋"/>
              <w:spacing w:val="-4"/>
              <w:sz w:val="24"/>
              <w:szCs w:val="24"/>
            </w:rPr>
            <w:t>规范性文件</w:t>
          </w:r>
          <w:r>
            <w:rPr>
              <w:rFonts w:ascii="仿宋" w:hAnsi="仿宋" w:eastAsia="仿宋" w:cs="仿宋"/>
              <w:sz w:val="24"/>
              <w:szCs w:val="24"/>
            </w:rPr>
            <w:tab/>
          </w:r>
          <w:r>
            <w:rPr>
              <w:rFonts w:hint="eastAsia" w:ascii="Times New Roman" w:hAnsi="Times New Roman" w:eastAsia="宋体" w:cs="Times New Roman"/>
              <w:spacing w:val="12"/>
              <w:sz w:val="24"/>
              <w:szCs w:val="24"/>
              <w:lang w:val="en-US" w:eastAsia="zh-CN"/>
            </w:rPr>
            <w:t>2</w:t>
          </w:r>
          <w:r>
            <w:rPr>
              <w:rFonts w:ascii="Times New Roman" w:hAnsi="Times New Roman" w:eastAsia="Times New Roman" w:cs="Times New Roman"/>
              <w:spacing w:val="12"/>
              <w:sz w:val="24"/>
              <w:szCs w:val="24"/>
            </w:rPr>
            <w:fldChar w:fldCharType="end"/>
          </w:r>
        </w:p>
        <w:p w14:paraId="2ACDC20D">
          <w:pPr>
            <w:tabs>
              <w:tab w:val="right" w:leader="dot" w:pos="8749"/>
            </w:tabs>
            <w:spacing w:before="87" w:line="198" w:lineRule="auto"/>
            <w:ind w:left="332"/>
            <w:rPr>
              <w:rFonts w:ascii="Times New Roman" w:hAnsi="Times New Roman" w:eastAsia="Times New Roman" w:cs="Times New Roman"/>
              <w:sz w:val="24"/>
              <w:szCs w:val="24"/>
            </w:rPr>
          </w:pPr>
          <w:r>
            <w:fldChar w:fldCharType="begin"/>
          </w:r>
          <w:r>
            <w:instrText xml:space="preserve"> HYPERLINK \l "bookmark7" </w:instrText>
          </w:r>
          <w:r>
            <w:fldChar w:fldCharType="separate"/>
          </w:r>
          <w:r>
            <w:rPr>
              <w:rFonts w:ascii="Times New Roman" w:hAnsi="Times New Roman" w:eastAsia="Times New Roman" w:cs="Times New Roman"/>
              <w:spacing w:val="-6"/>
              <w:sz w:val="24"/>
              <w:szCs w:val="24"/>
            </w:rPr>
            <w:t>1.3</w:t>
          </w:r>
          <w:r>
            <w:rPr>
              <w:rFonts w:ascii="Times New Roman" w:hAnsi="Times New Roman" w:eastAsia="Times New Roman" w:cs="Times New Roman"/>
              <w:spacing w:val="21"/>
              <w:sz w:val="24"/>
              <w:szCs w:val="24"/>
            </w:rPr>
            <w:t xml:space="preserve"> </w:t>
          </w:r>
          <w:r>
            <w:rPr>
              <w:rFonts w:ascii="仿宋" w:hAnsi="仿宋" w:eastAsia="仿宋" w:cs="仿宋"/>
              <w:spacing w:val="-6"/>
              <w:sz w:val="24"/>
              <w:szCs w:val="24"/>
            </w:rPr>
            <w:t>适用范围</w:t>
          </w:r>
          <w:r>
            <w:rPr>
              <w:rFonts w:ascii="仿宋" w:hAnsi="仿宋" w:eastAsia="仿宋" w:cs="仿宋"/>
              <w:sz w:val="24"/>
              <w:szCs w:val="24"/>
            </w:rPr>
            <w:tab/>
          </w:r>
          <w:r>
            <w:rPr>
              <w:rFonts w:hint="eastAsia" w:ascii="Times New Roman" w:hAnsi="Times New Roman" w:eastAsia="宋体" w:cs="Times New Roman"/>
              <w:spacing w:val="14"/>
              <w:sz w:val="24"/>
              <w:szCs w:val="24"/>
              <w:lang w:val="en-US" w:eastAsia="zh-CN"/>
            </w:rPr>
            <w:t>3</w:t>
          </w:r>
          <w:r>
            <w:rPr>
              <w:rFonts w:ascii="Times New Roman" w:hAnsi="Times New Roman" w:eastAsia="Times New Roman" w:cs="Times New Roman"/>
              <w:spacing w:val="14"/>
              <w:sz w:val="24"/>
              <w:szCs w:val="24"/>
            </w:rPr>
            <w:fldChar w:fldCharType="end"/>
          </w:r>
        </w:p>
        <w:p w14:paraId="5B2AD3FF">
          <w:pPr>
            <w:tabs>
              <w:tab w:val="right" w:leader="dot" w:pos="8749"/>
            </w:tabs>
            <w:spacing w:before="95" w:line="198" w:lineRule="auto"/>
            <w:ind w:left="332"/>
            <w:rPr>
              <w:rFonts w:ascii="Times New Roman" w:hAnsi="Times New Roman" w:eastAsia="Times New Roman" w:cs="Times New Roman"/>
              <w:sz w:val="24"/>
              <w:szCs w:val="24"/>
            </w:rPr>
          </w:pPr>
          <w:r>
            <w:fldChar w:fldCharType="begin"/>
          </w:r>
          <w:r>
            <w:instrText xml:space="preserve"> HYPERLINK \l "bookmark8" </w:instrText>
          </w:r>
          <w:r>
            <w:fldChar w:fldCharType="separate"/>
          </w:r>
          <w:r>
            <w:rPr>
              <w:rFonts w:ascii="Times New Roman" w:hAnsi="Times New Roman" w:eastAsia="Times New Roman" w:cs="Times New Roman"/>
              <w:spacing w:val="-7"/>
              <w:sz w:val="24"/>
              <w:szCs w:val="24"/>
            </w:rPr>
            <w:t>1.4</w:t>
          </w:r>
          <w:r>
            <w:rPr>
              <w:rFonts w:ascii="Times New Roman" w:hAnsi="Times New Roman" w:eastAsia="Times New Roman" w:cs="Times New Roman"/>
              <w:spacing w:val="28"/>
              <w:sz w:val="24"/>
              <w:szCs w:val="24"/>
            </w:rPr>
            <w:t xml:space="preserve"> </w:t>
          </w:r>
          <w:r>
            <w:rPr>
              <w:rFonts w:ascii="仿宋" w:hAnsi="仿宋" w:eastAsia="仿宋" w:cs="仿宋"/>
              <w:spacing w:val="-7"/>
              <w:sz w:val="24"/>
              <w:szCs w:val="24"/>
            </w:rPr>
            <w:t>工作原则</w:t>
          </w:r>
          <w:r>
            <w:rPr>
              <w:rFonts w:ascii="仿宋" w:hAnsi="仿宋" w:eastAsia="仿宋" w:cs="仿宋"/>
              <w:sz w:val="24"/>
              <w:szCs w:val="24"/>
            </w:rPr>
            <w:tab/>
          </w:r>
          <w:r>
            <w:rPr>
              <w:rFonts w:ascii="Times New Roman" w:hAnsi="Times New Roman" w:eastAsia="Times New Roman" w:cs="Times New Roman"/>
              <w:spacing w:val="14"/>
              <w:sz w:val="24"/>
              <w:szCs w:val="24"/>
            </w:rPr>
            <w:t>4</w:t>
          </w:r>
          <w:r>
            <w:rPr>
              <w:rFonts w:ascii="Times New Roman" w:hAnsi="Times New Roman" w:eastAsia="Times New Roman" w:cs="Times New Roman"/>
              <w:spacing w:val="14"/>
              <w:sz w:val="24"/>
              <w:szCs w:val="24"/>
            </w:rPr>
            <w:fldChar w:fldCharType="end"/>
          </w:r>
        </w:p>
        <w:p w14:paraId="2146BC39">
          <w:pPr>
            <w:tabs>
              <w:tab w:val="right" w:leader="dot" w:pos="8749"/>
            </w:tabs>
            <w:spacing w:before="95" w:line="198" w:lineRule="auto"/>
            <w:ind w:left="332"/>
            <w:rPr>
              <w:rFonts w:ascii="Times New Roman" w:hAnsi="Times New Roman" w:eastAsia="Times New Roman" w:cs="Times New Roman"/>
              <w:sz w:val="24"/>
              <w:szCs w:val="24"/>
            </w:rPr>
          </w:pPr>
          <w:r>
            <w:fldChar w:fldCharType="begin"/>
          </w:r>
          <w:r>
            <w:instrText xml:space="preserve"> HYPERLINK \l "bookmark10" </w:instrText>
          </w:r>
          <w:r>
            <w:fldChar w:fldCharType="separate"/>
          </w:r>
          <w:r>
            <w:rPr>
              <w:rFonts w:ascii="Times New Roman" w:hAnsi="Times New Roman" w:eastAsia="Times New Roman" w:cs="Times New Roman"/>
              <w:spacing w:val="-3"/>
              <w:sz w:val="24"/>
              <w:szCs w:val="24"/>
            </w:rPr>
            <w:t>1.</w:t>
          </w:r>
          <w:r>
            <w:rPr>
              <w:rFonts w:hint="eastAsia" w:ascii="Times New Roman" w:hAnsi="Times New Roman" w:eastAsia="宋体" w:cs="Times New Roman"/>
              <w:spacing w:val="-3"/>
              <w:sz w:val="24"/>
              <w:szCs w:val="24"/>
              <w:lang w:val="en-US" w:eastAsia="zh-CN"/>
            </w:rPr>
            <w:t>5</w:t>
          </w:r>
          <w:r>
            <w:rPr>
              <w:rFonts w:ascii="Times New Roman" w:hAnsi="Times New Roman" w:eastAsia="Times New Roman" w:cs="Times New Roman"/>
              <w:spacing w:val="38"/>
              <w:sz w:val="24"/>
              <w:szCs w:val="24"/>
            </w:rPr>
            <w:t xml:space="preserve"> </w:t>
          </w:r>
          <w:r>
            <w:rPr>
              <w:rFonts w:ascii="仿宋" w:hAnsi="仿宋" w:eastAsia="仿宋" w:cs="仿宋"/>
              <w:spacing w:val="-3"/>
              <w:sz w:val="24"/>
              <w:szCs w:val="24"/>
            </w:rPr>
            <w:t>突发环境事件的分级及应急预案衔接</w:t>
          </w:r>
          <w:r>
            <w:rPr>
              <w:rFonts w:ascii="仿宋" w:hAnsi="仿宋" w:eastAsia="仿宋" w:cs="仿宋"/>
              <w:sz w:val="24"/>
              <w:szCs w:val="24"/>
            </w:rPr>
            <w:tab/>
          </w:r>
          <w:r>
            <w:rPr>
              <w:rFonts w:hint="eastAsia" w:ascii="Times New Roman" w:hAnsi="Times New Roman" w:eastAsia="宋体" w:cs="Times New Roman"/>
              <w:spacing w:val="14"/>
              <w:sz w:val="24"/>
              <w:szCs w:val="24"/>
              <w:lang w:val="en-US" w:eastAsia="zh-CN"/>
            </w:rPr>
            <w:t>5</w:t>
          </w:r>
          <w:r>
            <w:rPr>
              <w:rFonts w:ascii="Times New Roman" w:hAnsi="Times New Roman" w:eastAsia="Times New Roman" w:cs="Times New Roman"/>
              <w:spacing w:val="14"/>
              <w:sz w:val="24"/>
              <w:szCs w:val="24"/>
            </w:rPr>
            <w:fldChar w:fldCharType="end"/>
          </w:r>
        </w:p>
        <w:p w14:paraId="7C212BCC">
          <w:pPr>
            <w:tabs>
              <w:tab w:val="right" w:leader="dot" w:pos="8749"/>
            </w:tabs>
            <w:spacing w:before="86" w:line="198" w:lineRule="auto"/>
            <w:ind w:left="612"/>
            <w:rPr>
              <w:rFonts w:ascii="Times New Roman" w:hAnsi="Times New Roman" w:eastAsia="Times New Roman" w:cs="Times New Roman"/>
              <w:sz w:val="24"/>
              <w:szCs w:val="24"/>
            </w:rPr>
          </w:pPr>
          <w:r>
            <w:fldChar w:fldCharType="begin"/>
          </w:r>
          <w:r>
            <w:instrText xml:space="preserve"> HYPERLINK \l "bookmark11" </w:instrText>
          </w:r>
          <w:r>
            <w:fldChar w:fldCharType="separate"/>
          </w:r>
          <w:r>
            <w:rPr>
              <w:rFonts w:ascii="Times New Roman" w:hAnsi="Times New Roman" w:eastAsia="Times New Roman" w:cs="Times New Roman"/>
              <w:spacing w:val="-3"/>
              <w:sz w:val="24"/>
              <w:szCs w:val="24"/>
            </w:rPr>
            <w:t>1.</w:t>
          </w:r>
          <w:r>
            <w:rPr>
              <w:rFonts w:hint="eastAsia" w:ascii="Times New Roman" w:hAnsi="Times New Roman" w:eastAsia="宋体" w:cs="Times New Roman"/>
              <w:spacing w:val="-3"/>
              <w:sz w:val="24"/>
              <w:szCs w:val="24"/>
              <w:lang w:val="en-US" w:eastAsia="zh-CN"/>
            </w:rPr>
            <w:t>5</w:t>
          </w:r>
          <w:r>
            <w:rPr>
              <w:rFonts w:ascii="Times New Roman" w:hAnsi="Times New Roman" w:eastAsia="Times New Roman" w:cs="Times New Roman"/>
              <w:spacing w:val="-3"/>
              <w:sz w:val="24"/>
              <w:szCs w:val="24"/>
            </w:rPr>
            <w:t>.1</w:t>
          </w:r>
          <w:r>
            <w:rPr>
              <w:rFonts w:ascii="Times New Roman" w:hAnsi="Times New Roman" w:eastAsia="Times New Roman" w:cs="Times New Roman"/>
              <w:spacing w:val="28"/>
              <w:sz w:val="24"/>
              <w:szCs w:val="24"/>
            </w:rPr>
            <w:t xml:space="preserve"> </w:t>
          </w:r>
          <w:r>
            <w:rPr>
              <w:rFonts w:ascii="仿宋" w:hAnsi="仿宋" w:eastAsia="仿宋" w:cs="仿宋"/>
              <w:spacing w:val="-3"/>
              <w:sz w:val="24"/>
              <w:szCs w:val="24"/>
            </w:rPr>
            <w:t>突发环境事件分级标准</w:t>
          </w:r>
          <w:r>
            <w:rPr>
              <w:rFonts w:ascii="仿宋" w:hAnsi="仿宋" w:eastAsia="仿宋" w:cs="仿宋"/>
              <w:sz w:val="24"/>
              <w:szCs w:val="24"/>
            </w:rPr>
            <w:tab/>
          </w:r>
          <w:r>
            <w:rPr>
              <w:rFonts w:hint="eastAsia" w:ascii="Times New Roman" w:hAnsi="Times New Roman" w:eastAsia="宋体" w:cs="Times New Roman"/>
              <w:spacing w:val="12"/>
              <w:sz w:val="24"/>
              <w:szCs w:val="24"/>
              <w:lang w:val="en-US" w:eastAsia="zh-CN"/>
            </w:rPr>
            <w:t>5</w:t>
          </w:r>
          <w:r>
            <w:rPr>
              <w:rFonts w:ascii="Times New Roman" w:hAnsi="Times New Roman" w:eastAsia="Times New Roman" w:cs="Times New Roman"/>
              <w:spacing w:val="12"/>
              <w:sz w:val="24"/>
              <w:szCs w:val="24"/>
            </w:rPr>
            <w:fldChar w:fldCharType="end"/>
          </w:r>
        </w:p>
        <w:p w14:paraId="13C02FF5">
          <w:pPr>
            <w:tabs>
              <w:tab w:val="right" w:leader="dot" w:pos="8749"/>
            </w:tabs>
            <w:spacing w:before="95" w:line="198" w:lineRule="auto"/>
            <w:ind w:left="612"/>
            <w:rPr>
              <w:rFonts w:ascii="Times New Roman" w:hAnsi="Times New Roman" w:eastAsia="Times New Roman" w:cs="Times New Roman"/>
              <w:sz w:val="24"/>
              <w:szCs w:val="24"/>
            </w:rPr>
          </w:pPr>
          <w:r>
            <w:fldChar w:fldCharType="begin"/>
          </w:r>
          <w:r>
            <w:instrText xml:space="preserve"> HYPERLINK \l "bookmark12" </w:instrText>
          </w:r>
          <w:r>
            <w:fldChar w:fldCharType="separate"/>
          </w:r>
          <w:r>
            <w:rPr>
              <w:rFonts w:ascii="Times New Roman" w:hAnsi="Times New Roman" w:eastAsia="Times New Roman" w:cs="Times New Roman"/>
              <w:spacing w:val="-2"/>
              <w:sz w:val="24"/>
              <w:szCs w:val="24"/>
            </w:rPr>
            <w:t>1.</w:t>
          </w:r>
          <w:r>
            <w:rPr>
              <w:rFonts w:hint="eastAsia" w:ascii="Times New Roman" w:hAnsi="Times New Roman" w:eastAsia="宋体" w:cs="Times New Roman"/>
              <w:spacing w:val="-2"/>
              <w:sz w:val="24"/>
              <w:szCs w:val="24"/>
              <w:lang w:val="en-US" w:eastAsia="zh-CN"/>
            </w:rPr>
            <w:t>5</w:t>
          </w:r>
          <w:r>
            <w:rPr>
              <w:rFonts w:ascii="Times New Roman" w:hAnsi="Times New Roman" w:eastAsia="Times New Roman" w:cs="Times New Roman"/>
              <w:spacing w:val="-2"/>
              <w:sz w:val="24"/>
              <w:szCs w:val="24"/>
            </w:rPr>
            <w:t>.2</w:t>
          </w:r>
          <w:r>
            <w:rPr>
              <w:rFonts w:ascii="Times New Roman" w:hAnsi="Times New Roman" w:eastAsia="Times New Roman" w:cs="Times New Roman"/>
              <w:spacing w:val="37"/>
              <w:sz w:val="24"/>
              <w:szCs w:val="24"/>
            </w:rPr>
            <w:t xml:space="preserve"> </w:t>
          </w:r>
          <w:r>
            <w:rPr>
              <w:rFonts w:ascii="仿宋" w:hAnsi="仿宋" w:eastAsia="仿宋" w:cs="仿宋"/>
              <w:spacing w:val="-2"/>
              <w:sz w:val="24"/>
              <w:szCs w:val="24"/>
            </w:rPr>
            <w:t>突发环境事件与地方政府及相关管理部门的衔接性</w:t>
          </w:r>
          <w:r>
            <w:rPr>
              <w:rFonts w:ascii="仿宋" w:hAnsi="仿宋" w:eastAsia="仿宋" w:cs="仿宋"/>
              <w:sz w:val="24"/>
              <w:szCs w:val="24"/>
            </w:rPr>
            <w:tab/>
          </w:r>
          <w:r>
            <w:rPr>
              <w:rFonts w:hint="eastAsia" w:ascii="Times New Roman" w:hAnsi="Times New Roman" w:eastAsia="宋体" w:cs="Times New Roman"/>
              <w:spacing w:val="12"/>
              <w:sz w:val="24"/>
              <w:szCs w:val="24"/>
              <w:lang w:val="en-US" w:eastAsia="zh-CN"/>
            </w:rPr>
            <w:t>7</w:t>
          </w:r>
          <w:r>
            <w:rPr>
              <w:rFonts w:ascii="Times New Roman" w:hAnsi="Times New Roman" w:eastAsia="Times New Roman" w:cs="Times New Roman"/>
              <w:spacing w:val="12"/>
              <w:sz w:val="24"/>
              <w:szCs w:val="24"/>
            </w:rPr>
            <w:fldChar w:fldCharType="end"/>
          </w:r>
        </w:p>
        <w:p w14:paraId="75DA44A6">
          <w:pPr>
            <w:tabs>
              <w:tab w:val="right" w:leader="dot" w:pos="8749"/>
            </w:tabs>
            <w:spacing w:before="95" w:line="198" w:lineRule="auto"/>
            <w:ind w:left="29"/>
            <w:rPr>
              <w:rFonts w:ascii="Times New Roman" w:hAnsi="Times New Roman" w:eastAsia="Times New Roman" w:cs="Times New Roman"/>
              <w:sz w:val="24"/>
              <w:szCs w:val="24"/>
            </w:rPr>
          </w:pPr>
          <w:r>
            <w:fldChar w:fldCharType="begin"/>
          </w:r>
          <w:r>
            <w:instrText xml:space="preserve"> HYPERLINK \l "bookmark13" </w:instrText>
          </w:r>
          <w:r>
            <w:fldChar w:fldCharType="separate"/>
          </w:r>
          <w:r>
            <w:rPr>
              <w:rFonts w:ascii="Times New Roman" w:hAnsi="Times New Roman" w:eastAsia="Times New Roman" w:cs="Times New Roman"/>
              <w:spacing w:val="-2"/>
              <w:sz w:val="24"/>
              <w:szCs w:val="24"/>
            </w:rPr>
            <w:t>2</w:t>
          </w:r>
          <w:r>
            <w:rPr>
              <w:rFonts w:ascii="Times New Roman" w:hAnsi="Times New Roman" w:eastAsia="Times New Roman" w:cs="Times New Roman"/>
              <w:spacing w:val="19"/>
              <w:w w:val="101"/>
              <w:sz w:val="24"/>
              <w:szCs w:val="24"/>
            </w:rPr>
            <w:t xml:space="preserve"> </w:t>
          </w:r>
          <w:r>
            <w:rPr>
              <w:rFonts w:ascii="仿宋" w:hAnsi="仿宋" w:eastAsia="仿宋" w:cs="仿宋"/>
              <w:spacing w:val="-2"/>
              <w:sz w:val="24"/>
              <w:szCs w:val="24"/>
            </w:rPr>
            <w:t>应急组织机构及职责</w:t>
          </w:r>
          <w:r>
            <w:rPr>
              <w:rFonts w:ascii="仿宋" w:hAnsi="仿宋" w:eastAsia="仿宋" w:cs="仿宋"/>
              <w:spacing w:val="-63"/>
              <w:sz w:val="24"/>
              <w:szCs w:val="24"/>
            </w:rPr>
            <w:t xml:space="preserve"> </w:t>
          </w:r>
          <w:r>
            <w:rPr>
              <w:rFonts w:ascii="仿宋" w:hAnsi="仿宋" w:eastAsia="仿宋" w:cs="仿宋"/>
              <w:sz w:val="24"/>
              <w:szCs w:val="24"/>
            </w:rPr>
            <w:tab/>
          </w:r>
          <w:r>
            <w:rPr>
              <w:rFonts w:hint="eastAsia" w:ascii="Times New Roman" w:hAnsi="Times New Roman" w:eastAsia="宋体" w:cs="Times New Roman"/>
              <w:spacing w:val="12"/>
              <w:sz w:val="24"/>
              <w:szCs w:val="24"/>
              <w:lang w:val="en-US" w:eastAsia="zh-CN"/>
            </w:rPr>
            <w:t>8</w:t>
          </w:r>
          <w:r>
            <w:rPr>
              <w:rFonts w:ascii="Times New Roman" w:hAnsi="Times New Roman" w:eastAsia="Times New Roman" w:cs="Times New Roman"/>
              <w:spacing w:val="12"/>
              <w:sz w:val="24"/>
              <w:szCs w:val="24"/>
            </w:rPr>
            <w:fldChar w:fldCharType="end"/>
          </w:r>
        </w:p>
        <w:p w14:paraId="299E5061">
          <w:pPr>
            <w:tabs>
              <w:tab w:val="right" w:leader="dot" w:pos="8749"/>
            </w:tabs>
            <w:spacing w:before="95" w:line="198" w:lineRule="auto"/>
            <w:ind w:left="309"/>
            <w:rPr>
              <w:rFonts w:ascii="Times New Roman" w:hAnsi="Times New Roman" w:eastAsia="Times New Roman" w:cs="Times New Roman"/>
              <w:sz w:val="24"/>
              <w:szCs w:val="24"/>
            </w:rPr>
          </w:pPr>
          <w:r>
            <w:fldChar w:fldCharType="begin"/>
          </w:r>
          <w:r>
            <w:instrText xml:space="preserve"> HYPERLINK \l "bookmark14" </w:instrText>
          </w:r>
          <w:r>
            <w:fldChar w:fldCharType="separate"/>
          </w:r>
          <w:r>
            <w:rPr>
              <w:rFonts w:ascii="Times New Roman" w:hAnsi="Times New Roman" w:eastAsia="Times New Roman" w:cs="Times New Roman"/>
              <w:spacing w:val="-2"/>
              <w:sz w:val="24"/>
              <w:szCs w:val="24"/>
            </w:rPr>
            <w:t>2.1</w:t>
          </w:r>
          <w:r>
            <w:rPr>
              <w:rFonts w:ascii="Times New Roman" w:hAnsi="Times New Roman" w:eastAsia="Times New Roman" w:cs="Times New Roman"/>
              <w:spacing w:val="20"/>
              <w:sz w:val="24"/>
              <w:szCs w:val="24"/>
            </w:rPr>
            <w:t xml:space="preserve"> </w:t>
          </w:r>
          <w:r>
            <w:rPr>
              <w:rFonts w:ascii="仿宋" w:hAnsi="仿宋" w:eastAsia="仿宋" w:cs="仿宋"/>
              <w:spacing w:val="-2"/>
              <w:sz w:val="24"/>
              <w:szCs w:val="24"/>
            </w:rPr>
            <w:t>指挥机构组成</w:t>
          </w:r>
          <w:r>
            <w:rPr>
              <w:rFonts w:ascii="仿宋" w:hAnsi="仿宋" w:eastAsia="仿宋" w:cs="仿宋"/>
              <w:spacing w:val="-62"/>
              <w:sz w:val="24"/>
              <w:szCs w:val="24"/>
            </w:rPr>
            <w:t xml:space="preserve"> </w:t>
          </w:r>
          <w:r>
            <w:rPr>
              <w:rFonts w:ascii="仿宋" w:hAnsi="仿宋" w:eastAsia="仿宋" w:cs="仿宋"/>
              <w:sz w:val="24"/>
              <w:szCs w:val="24"/>
            </w:rPr>
            <w:tab/>
          </w:r>
          <w:r>
            <w:rPr>
              <w:rFonts w:hint="eastAsia" w:ascii="Times New Roman" w:hAnsi="Times New Roman" w:eastAsia="宋体" w:cs="Times New Roman"/>
              <w:spacing w:val="12"/>
              <w:sz w:val="24"/>
              <w:szCs w:val="24"/>
              <w:lang w:val="en-US" w:eastAsia="zh-CN"/>
            </w:rPr>
            <w:t>8</w:t>
          </w:r>
          <w:r>
            <w:rPr>
              <w:rFonts w:ascii="Times New Roman" w:hAnsi="Times New Roman" w:eastAsia="Times New Roman" w:cs="Times New Roman"/>
              <w:spacing w:val="12"/>
              <w:sz w:val="24"/>
              <w:szCs w:val="24"/>
            </w:rPr>
            <w:fldChar w:fldCharType="end"/>
          </w:r>
        </w:p>
        <w:p w14:paraId="759F4ED8">
          <w:pPr>
            <w:tabs>
              <w:tab w:val="right" w:leader="dot" w:pos="8749"/>
            </w:tabs>
            <w:spacing w:before="86" w:line="198" w:lineRule="auto"/>
            <w:ind w:left="309"/>
            <w:rPr>
              <w:rFonts w:ascii="Times New Roman" w:hAnsi="Times New Roman" w:eastAsia="Times New Roman" w:cs="Times New Roman"/>
              <w:sz w:val="24"/>
              <w:szCs w:val="24"/>
            </w:rPr>
          </w:pPr>
          <w:r>
            <w:fldChar w:fldCharType="begin"/>
          </w:r>
          <w:r>
            <w:instrText xml:space="preserve"> HYPERLINK \l "bookmark15" </w:instrText>
          </w:r>
          <w:r>
            <w:fldChar w:fldCharType="separate"/>
          </w:r>
          <w:r>
            <w:rPr>
              <w:rFonts w:ascii="Times New Roman" w:hAnsi="Times New Roman" w:eastAsia="Times New Roman" w:cs="Times New Roman"/>
              <w:spacing w:val="-2"/>
              <w:sz w:val="24"/>
              <w:szCs w:val="24"/>
            </w:rPr>
            <w:t>2.2</w:t>
          </w:r>
          <w:r>
            <w:rPr>
              <w:rFonts w:ascii="Times New Roman" w:hAnsi="Times New Roman" w:eastAsia="Times New Roman" w:cs="Times New Roman"/>
              <w:spacing w:val="24"/>
              <w:sz w:val="24"/>
              <w:szCs w:val="24"/>
            </w:rPr>
            <w:t xml:space="preserve"> </w:t>
          </w:r>
          <w:r>
            <w:rPr>
              <w:rFonts w:ascii="仿宋" w:hAnsi="仿宋" w:eastAsia="仿宋" w:cs="仿宋"/>
              <w:spacing w:val="-2"/>
              <w:sz w:val="24"/>
              <w:szCs w:val="24"/>
            </w:rPr>
            <w:t>指挥机构主要职责</w:t>
          </w:r>
          <w:r>
            <w:rPr>
              <w:rFonts w:ascii="仿宋" w:hAnsi="仿宋" w:eastAsia="仿宋" w:cs="仿宋"/>
              <w:sz w:val="24"/>
              <w:szCs w:val="24"/>
            </w:rPr>
            <w:tab/>
          </w:r>
          <w:r>
            <w:rPr>
              <w:rFonts w:hint="eastAsia" w:ascii="Times New Roman" w:hAnsi="Times New Roman" w:eastAsia="宋体" w:cs="Times New Roman"/>
              <w:spacing w:val="14"/>
              <w:sz w:val="24"/>
              <w:szCs w:val="24"/>
              <w:lang w:val="en-US" w:eastAsia="zh-CN"/>
            </w:rPr>
            <w:t>8</w:t>
          </w:r>
          <w:r>
            <w:rPr>
              <w:rFonts w:ascii="Times New Roman" w:hAnsi="Times New Roman" w:eastAsia="Times New Roman" w:cs="Times New Roman"/>
              <w:spacing w:val="14"/>
              <w:sz w:val="24"/>
              <w:szCs w:val="24"/>
            </w:rPr>
            <w:fldChar w:fldCharType="end"/>
          </w:r>
        </w:p>
        <w:p w14:paraId="4FC7C160">
          <w:pPr>
            <w:tabs>
              <w:tab w:val="right" w:leader="dot" w:pos="8749"/>
            </w:tabs>
            <w:spacing w:before="95" w:line="198" w:lineRule="auto"/>
            <w:ind w:left="589"/>
            <w:rPr>
              <w:rFonts w:ascii="Times New Roman" w:hAnsi="Times New Roman" w:eastAsia="Times New Roman" w:cs="Times New Roman"/>
              <w:sz w:val="24"/>
              <w:szCs w:val="24"/>
            </w:rPr>
          </w:pPr>
          <w:r>
            <w:fldChar w:fldCharType="begin"/>
          </w:r>
          <w:r>
            <w:instrText xml:space="preserve"> HYPERLINK \l "bookmark16" </w:instrText>
          </w:r>
          <w:r>
            <w:fldChar w:fldCharType="separate"/>
          </w:r>
          <w:r>
            <w:rPr>
              <w:rFonts w:ascii="Times New Roman" w:hAnsi="Times New Roman" w:eastAsia="Times New Roman" w:cs="Times New Roman"/>
              <w:spacing w:val="-1"/>
              <w:sz w:val="24"/>
              <w:szCs w:val="24"/>
            </w:rPr>
            <w:t>2.2.1</w:t>
          </w:r>
          <w:r>
            <w:rPr>
              <w:rFonts w:ascii="Times New Roman" w:hAnsi="Times New Roman" w:eastAsia="Times New Roman" w:cs="Times New Roman"/>
              <w:spacing w:val="22"/>
              <w:sz w:val="24"/>
              <w:szCs w:val="24"/>
            </w:rPr>
            <w:t xml:space="preserve"> </w:t>
          </w:r>
          <w:r>
            <w:rPr>
              <w:rFonts w:ascii="仿宋" w:hAnsi="仿宋" w:eastAsia="仿宋" w:cs="仿宋"/>
              <w:spacing w:val="-1"/>
              <w:sz w:val="24"/>
              <w:szCs w:val="24"/>
            </w:rPr>
            <w:t>应急</w:t>
          </w:r>
          <w:r>
            <w:rPr>
              <w:rFonts w:hint="eastAsia" w:ascii="仿宋" w:hAnsi="仿宋" w:eastAsia="仿宋" w:cs="仿宋"/>
              <w:spacing w:val="-1"/>
              <w:sz w:val="24"/>
              <w:szCs w:val="24"/>
              <w:lang w:val="en-US" w:eastAsia="zh-CN"/>
            </w:rPr>
            <w:t>领导</w:t>
          </w:r>
          <w:r>
            <w:rPr>
              <w:rFonts w:ascii="仿宋" w:hAnsi="仿宋" w:eastAsia="仿宋" w:cs="仿宋"/>
              <w:spacing w:val="-1"/>
              <w:sz w:val="24"/>
              <w:szCs w:val="24"/>
            </w:rPr>
            <w:t>小组及职责</w:t>
          </w:r>
          <w:r>
            <w:rPr>
              <w:rFonts w:ascii="仿宋" w:hAnsi="仿宋" w:eastAsia="仿宋" w:cs="仿宋"/>
              <w:spacing w:val="-61"/>
              <w:sz w:val="24"/>
              <w:szCs w:val="24"/>
            </w:rPr>
            <w:t xml:space="preserve"> </w:t>
          </w:r>
          <w:r>
            <w:rPr>
              <w:rFonts w:ascii="仿宋" w:hAnsi="仿宋" w:eastAsia="仿宋" w:cs="仿宋"/>
              <w:sz w:val="24"/>
              <w:szCs w:val="24"/>
            </w:rPr>
            <w:tab/>
          </w:r>
          <w:r>
            <w:rPr>
              <w:rFonts w:hint="eastAsia" w:ascii="Times New Roman" w:hAnsi="Times New Roman" w:eastAsia="宋体" w:cs="Times New Roman"/>
              <w:spacing w:val="12"/>
              <w:sz w:val="24"/>
              <w:szCs w:val="24"/>
              <w:lang w:val="en-US" w:eastAsia="zh-CN"/>
            </w:rPr>
            <w:t>8</w:t>
          </w:r>
          <w:r>
            <w:rPr>
              <w:rFonts w:ascii="Times New Roman" w:hAnsi="Times New Roman" w:eastAsia="Times New Roman" w:cs="Times New Roman"/>
              <w:spacing w:val="12"/>
              <w:sz w:val="24"/>
              <w:szCs w:val="24"/>
            </w:rPr>
            <w:fldChar w:fldCharType="end"/>
          </w:r>
        </w:p>
        <w:p w14:paraId="136415A6">
          <w:pPr>
            <w:tabs>
              <w:tab w:val="right" w:leader="dot" w:pos="8749"/>
            </w:tabs>
            <w:spacing w:before="95" w:line="198" w:lineRule="auto"/>
            <w:ind w:left="589"/>
            <w:rPr>
              <w:rFonts w:ascii="Times New Roman" w:hAnsi="Times New Roman" w:eastAsia="Times New Roman" w:cs="Times New Roman"/>
              <w:sz w:val="24"/>
              <w:szCs w:val="24"/>
            </w:rPr>
          </w:pPr>
          <w:r>
            <w:fldChar w:fldCharType="begin"/>
          </w:r>
          <w:r>
            <w:instrText xml:space="preserve"> HYPERLINK \l "bookmark17" </w:instrText>
          </w:r>
          <w:r>
            <w:fldChar w:fldCharType="separate"/>
          </w:r>
          <w:r>
            <w:rPr>
              <w:rFonts w:ascii="Times New Roman" w:hAnsi="Times New Roman" w:eastAsia="Times New Roman" w:cs="Times New Roman"/>
              <w:spacing w:val="-1"/>
              <w:sz w:val="24"/>
              <w:szCs w:val="24"/>
            </w:rPr>
            <w:t>2.2.2</w:t>
          </w:r>
          <w:r>
            <w:rPr>
              <w:rFonts w:ascii="Times New Roman" w:hAnsi="Times New Roman" w:eastAsia="Times New Roman" w:cs="Times New Roman"/>
              <w:spacing w:val="21"/>
              <w:sz w:val="24"/>
              <w:szCs w:val="24"/>
            </w:rPr>
            <w:t xml:space="preserve"> </w:t>
          </w:r>
          <w:r>
            <w:rPr>
              <w:rFonts w:ascii="仿宋" w:hAnsi="仿宋" w:eastAsia="仿宋" w:cs="仿宋"/>
              <w:spacing w:val="-1"/>
              <w:sz w:val="24"/>
              <w:szCs w:val="24"/>
            </w:rPr>
            <w:t>应急办及职责</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8</w:t>
          </w:r>
          <w:r>
            <w:rPr>
              <w:rFonts w:ascii="Times New Roman" w:hAnsi="Times New Roman" w:eastAsia="Times New Roman" w:cs="Times New Roman"/>
              <w:spacing w:val="10"/>
              <w:sz w:val="24"/>
              <w:szCs w:val="24"/>
            </w:rPr>
            <w:fldChar w:fldCharType="end"/>
          </w:r>
        </w:p>
        <w:p w14:paraId="52331D65">
          <w:pPr>
            <w:tabs>
              <w:tab w:val="right" w:leader="dot" w:pos="8749"/>
            </w:tabs>
            <w:spacing w:before="94" w:line="198" w:lineRule="auto"/>
            <w:ind w:left="589"/>
            <w:rPr>
              <w:rFonts w:ascii="Times New Roman" w:hAnsi="Times New Roman" w:eastAsia="Times New Roman" w:cs="Times New Roman"/>
              <w:sz w:val="24"/>
              <w:szCs w:val="24"/>
            </w:rPr>
          </w:pPr>
          <w:r>
            <w:fldChar w:fldCharType="begin"/>
          </w:r>
          <w:r>
            <w:instrText xml:space="preserve"> HYPERLINK \l "bookmark18" </w:instrText>
          </w:r>
          <w:r>
            <w:fldChar w:fldCharType="separate"/>
          </w:r>
          <w:r>
            <w:rPr>
              <w:rFonts w:ascii="Times New Roman" w:hAnsi="Times New Roman" w:eastAsia="Times New Roman" w:cs="Times New Roman"/>
              <w:spacing w:val="-1"/>
              <w:sz w:val="24"/>
              <w:szCs w:val="24"/>
            </w:rPr>
            <w:t>2.2.3</w:t>
          </w:r>
          <w:r>
            <w:rPr>
              <w:rFonts w:ascii="Times New Roman" w:hAnsi="Times New Roman" w:eastAsia="Times New Roman" w:cs="Times New Roman"/>
              <w:spacing w:val="20"/>
              <w:w w:val="101"/>
              <w:sz w:val="24"/>
              <w:szCs w:val="24"/>
            </w:rPr>
            <w:t xml:space="preserve"> </w:t>
          </w:r>
          <w:r>
            <w:rPr>
              <w:rFonts w:ascii="仿宋" w:hAnsi="仿宋" w:eastAsia="仿宋" w:cs="仿宋"/>
              <w:spacing w:val="-1"/>
              <w:sz w:val="24"/>
              <w:szCs w:val="24"/>
            </w:rPr>
            <w:t>应急办各部门的职责</w:t>
          </w:r>
          <w:r>
            <w:rPr>
              <w:rFonts w:ascii="仿宋" w:hAnsi="仿宋" w:eastAsia="仿宋" w:cs="仿宋"/>
              <w:sz w:val="24"/>
              <w:szCs w:val="24"/>
            </w:rPr>
            <w:tab/>
          </w:r>
          <w:r>
            <w:rPr>
              <w:rFonts w:ascii="仿宋" w:hAnsi="仿宋" w:eastAsia="仿宋" w:cs="仿宋"/>
              <w:spacing w:val="-62"/>
              <w:sz w:val="24"/>
              <w:szCs w:val="24"/>
            </w:rPr>
            <w:t xml:space="preserve"> </w:t>
          </w:r>
          <w:r>
            <w:rPr>
              <w:rFonts w:hint="eastAsia" w:ascii="Times New Roman" w:hAnsi="Times New Roman" w:eastAsia="宋体" w:cs="Times New Roman"/>
              <w:spacing w:val="-10"/>
              <w:sz w:val="24"/>
              <w:szCs w:val="24"/>
              <w:lang w:val="en-US" w:eastAsia="zh-CN"/>
            </w:rPr>
            <w:t>9</w:t>
          </w:r>
          <w:r>
            <w:rPr>
              <w:rFonts w:ascii="Times New Roman" w:hAnsi="Times New Roman" w:eastAsia="Times New Roman" w:cs="Times New Roman"/>
              <w:spacing w:val="-10"/>
              <w:sz w:val="24"/>
              <w:szCs w:val="24"/>
            </w:rPr>
            <w:fldChar w:fldCharType="end"/>
          </w:r>
        </w:p>
        <w:p w14:paraId="304E4981">
          <w:pPr>
            <w:tabs>
              <w:tab w:val="right" w:leader="dot" w:pos="8749"/>
            </w:tabs>
            <w:spacing w:before="88" w:line="198" w:lineRule="auto"/>
            <w:ind w:left="33"/>
            <w:rPr>
              <w:rFonts w:ascii="Times New Roman" w:hAnsi="Times New Roman" w:eastAsia="Times New Roman" w:cs="Times New Roman"/>
              <w:sz w:val="24"/>
              <w:szCs w:val="24"/>
            </w:rPr>
          </w:pPr>
          <w:r>
            <w:fldChar w:fldCharType="begin"/>
          </w:r>
          <w:r>
            <w:instrText xml:space="preserve"> HYPERLINK \l "bookmark19" </w:instrText>
          </w:r>
          <w:r>
            <w:fldChar w:fldCharType="separate"/>
          </w:r>
          <w:r>
            <w:rPr>
              <w:rFonts w:ascii="Times New Roman" w:hAnsi="Times New Roman" w:eastAsia="Times New Roman" w:cs="Times New Roman"/>
              <w:spacing w:val="-4"/>
              <w:sz w:val="24"/>
              <w:szCs w:val="24"/>
            </w:rPr>
            <w:t>3</w:t>
          </w:r>
          <w:r>
            <w:rPr>
              <w:rFonts w:ascii="Times New Roman" w:hAnsi="Times New Roman" w:eastAsia="Times New Roman" w:cs="Times New Roman"/>
              <w:spacing w:val="21"/>
              <w:sz w:val="24"/>
              <w:szCs w:val="24"/>
            </w:rPr>
            <w:t xml:space="preserve"> </w:t>
          </w:r>
          <w:r>
            <w:rPr>
              <w:rFonts w:ascii="仿宋" w:hAnsi="仿宋" w:eastAsia="仿宋" w:cs="仿宋"/>
              <w:spacing w:val="-2"/>
              <w:sz w:val="24"/>
              <w:szCs w:val="24"/>
            </w:rPr>
            <w:t>预防</w:t>
          </w:r>
          <w:r>
            <w:rPr>
              <w:rFonts w:hint="eastAsia" w:ascii="仿宋" w:hAnsi="仿宋" w:eastAsia="仿宋" w:cs="仿宋"/>
              <w:spacing w:val="-2"/>
              <w:sz w:val="24"/>
              <w:szCs w:val="24"/>
              <w:lang w:val="en-US" w:eastAsia="zh-CN"/>
            </w:rPr>
            <w:t>与</w:t>
          </w:r>
          <w:r>
            <w:rPr>
              <w:rFonts w:ascii="仿宋" w:hAnsi="仿宋" w:eastAsia="仿宋" w:cs="仿宋"/>
              <w:spacing w:val="-2"/>
              <w:sz w:val="24"/>
              <w:szCs w:val="24"/>
            </w:rPr>
            <w:t>预警</w:t>
          </w:r>
          <w:r>
            <w:rPr>
              <w:rFonts w:ascii="仿宋" w:hAnsi="仿宋" w:eastAsia="仿宋" w:cs="仿宋"/>
              <w:spacing w:val="-46"/>
              <w:sz w:val="24"/>
              <w:szCs w:val="24"/>
            </w:rPr>
            <w:t xml:space="preserve"> </w:t>
          </w:r>
          <w:r>
            <w:rPr>
              <w:rFonts w:ascii="仿宋" w:hAnsi="仿宋" w:eastAsia="仿宋" w:cs="仿宋"/>
              <w:sz w:val="24"/>
              <w:szCs w:val="24"/>
            </w:rPr>
            <w:tab/>
          </w:r>
          <w:r>
            <w:rPr>
              <w:rFonts w:ascii="Times New Roman" w:hAnsi="Times New Roman" w:eastAsia="Times New Roman" w:cs="Times New Roman"/>
              <w:spacing w:val="10"/>
              <w:sz w:val="24"/>
              <w:szCs w:val="24"/>
            </w:rPr>
            <w:t>1</w:t>
          </w:r>
          <w:r>
            <w:rPr>
              <w:rFonts w:hint="eastAsia" w:ascii="Times New Roman" w:hAnsi="Times New Roman" w:eastAsia="宋体" w:cs="Times New Roman"/>
              <w:spacing w:val="10"/>
              <w:sz w:val="24"/>
              <w:szCs w:val="24"/>
              <w:lang w:val="en-US" w:eastAsia="zh-CN"/>
            </w:rPr>
            <w:t>2</w:t>
          </w:r>
          <w:r>
            <w:rPr>
              <w:rFonts w:ascii="Times New Roman" w:hAnsi="Times New Roman" w:eastAsia="Times New Roman" w:cs="Times New Roman"/>
              <w:spacing w:val="10"/>
              <w:sz w:val="24"/>
              <w:szCs w:val="24"/>
            </w:rPr>
            <w:fldChar w:fldCharType="end"/>
          </w:r>
        </w:p>
        <w:p w14:paraId="0BC74E99">
          <w:pPr>
            <w:tabs>
              <w:tab w:val="right" w:leader="dot" w:pos="8749"/>
            </w:tabs>
            <w:spacing w:before="94" w:line="198" w:lineRule="auto"/>
            <w:ind w:left="313"/>
            <w:rPr>
              <w:rFonts w:ascii="Times New Roman" w:hAnsi="Times New Roman" w:eastAsia="Times New Roman" w:cs="Times New Roman"/>
              <w:sz w:val="24"/>
              <w:szCs w:val="24"/>
            </w:rPr>
          </w:pPr>
          <w:r>
            <w:fldChar w:fldCharType="begin"/>
          </w:r>
          <w:r>
            <w:instrText xml:space="preserve"> HYPERLINK \l "bookmark20" </w:instrText>
          </w:r>
          <w:r>
            <w:fldChar w:fldCharType="separate"/>
          </w:r>
          <w:r>
            <w:rPr>
              <w:rFonts w:ascii="Times New Roman" w:hAnsi="Times New Roman" w:eastAsia="Times New Roman" w:cs="Times New Roman"/>
              <w:spacing w:val="-4"/>
              <w:sz w:val="24"/>
              <w:szCs w:val="24"/>
            </w:rPr>
            <w:t>3.1</w:t>
          </w:r>
          <w:r>
            <w:rPr>
              <w:rFonts w:ascii="Times New Roman" w:hAnsi="Times New Roman" w:eastAsia="Times New Roman" w:cs="Times New Roman"/>
              <w:spacing w:val="25"/>
              <w:w w:val="101"/>
              <w:sz w:val="24"/>
              <w:szCs w:val="24"/>
            </w:rPr>
            <w:t xml:space="preserve"> </w:t>
          </w:r>
          <w:r>
            <w:rPr>
              <w:rFonts w:hint="eastAsia" w:ascii="仿宋" w:hAnsi="仿宋" w:eastAsia="仿宋" w:cs="仿宋"/>
              <w:spacing w:val="-4"/>
              <w:sz w:val="24"/>
              <w:szCs w:val="24"/>
              <w:lang w:val="en-US" w:eastAsia="zh-CN"/>
            </w:rPr>
            <w:t>预防工作</w:t>
          </w:r>
          <w:r>
            <w:rPr>
              <w:rFonts w:ascii="仿宋" w:hAnsi="仿宋" w:eastAsia="仿宋" w:cs="仿宋"/>
              <w:sz w:val="24"/>
              <w:szCs w:val="24"/>
            </w:rPr>
            <w:tab/>
          </w:r>
          <w:r>
            <w:rPr>
              <w:rFonts w:ascii="Times New Roman" w:hAnsi="Times New Roman" w:eastAsia="Times New Roman" w:cs="Times New Roman"/>
              <w:spacing w:val="10"/>
              <w:sz w:val="24"/>
              <w:szCs w:val="24"/>
            </w:rPr>
            <w:t>1</w:t>
          </w:r>
          <w:r>
            <w:rPr>
              <w:rFonts w:hint="eastAsia" w:ascii="Times New Roman" w:hAnsi="Times New Roman" w:eastAsia="宋体" w:cs="Times New Roman"/>
              <w:spacing w:val="10"/>
              <w:sz w:val="24"/>
              <w:szCs w:val="24"/>
              <w:lang w:val="en-US" w:eastAsia="zh-CN"/>
            </w:rPr>
            <w:t>2</w:t>
          </w:r>
          <w:r>
            <w:rPr>
              <w:rFonts w:ascii="Times New Roman" w:hAnsi="Times New Roman" w:eastAsia="Times New Roman" w:cs="Times New Roman"/>
              <w:spacing w:val="10"/>
              <w:sz w:val="24"/>
              <w:szCs w:val="24"/>
            </w:rPr>
            <w:fldChar w:fldCharType="end"/>
          </w:r>
        </w:p>
        <w:p w14:paraId="42B4D87F">
          <w:pPr>
            <w:tabs>
              <w:tab w:val="right" w:leader="dot" w:pos="8749"/>
            </w:tabs>
            <w:spacing w:before="95" w:line="198" w:lineRule="auto"/>
            <w:ind w:left="594"/>
            <w:rPr>
              <w:rFonts w:ascii="Times New Roman" w:hAnsi="Times New Roman" w:eastAsia="Times New Roman" w:cs="Times New Roman"/>
              <w:sz w:val="24"/>
              <w:szCs w:val="24"/>
            </w:rPr>
          </w:pPr>
          <w:r>
            <w:fldChar w:fldCharType="begin"/>
          </w:r>
          <w:r>
            <w:instrText xml:space="preserve"> HYPERLINK \l "bookmark21" </w:instrText>
          </w:r>
          <w:r>
            <w:fldChar w:fldCharType="separate"/>
          </w:r>
          <w:r>
            <w:rPr>
              <w:rFonts w:ascii="Times New Roman" w:hAnsi="Times New Roman" w:eastAsia="Times New Roman" w:cs="Times New Roman"/>
              <w:spacing w:val="-3"/>
              <w:sz w:val="24"/>
              <w:szCs w:val="24"/>
            </w:rPr>
            <w:t>3.1.1</w:t>
          </w:r>
          <w:r>
            <w:rPr>
              <w:rFonts w:ascii="Times New Roman" w:hAnsi="Times New Roman" w:eastAsia="Times New Roman" w:cs="Times New Roman"/>
              <w:spacing w:val="28"/>
              <w:w w:val="101"/>
              <w:sz w:val="24"/>
              <w:szCs w:val="24"/>
            </w:rPr>
            <w:t xml:space="preserve"> </w:t>
          </w:r>
          <w:r>
            <w:rPr>
              <w:rFonts w:hint="eastAsia" w:ascii="仿宋" w:hAnsi="仿宋" w:eastAsia="仿宋" w:cs="仿宋"/>
              <w:spacing w:val="-3"/>
              <w:sz w:val="24"/>
              <w:szCs w:val="24"/>
              <w:lang w:val="en-US" w:eastAsia="zh-CN"/>
            </w:rPr>
            <w:t>环境隐患排查</w:t>
          </w:r>
          <w:r>
            <w:rPr>
              <w:rFonts w:ascii="仿宋" w:hAnsi="仿宋" w:eastAsia="仿宋" w:cs="仿宋"/>
              <w:sz w:val="24"/>
              <w:szCs w:val="24"/>
            </w:rPr>
            <w:tab/>
          </w:r>
          <w:r>
            <w:rPr>
              <w:rFonts w:ascii="Times New Roman" w:hAnsi="Times New Roman" w:eastAsia="Times New Roman" w:cs="Times New Roman"/>
              <w:spacing w:val="10"/>
              <w:sz w:val="24"/>
              <w:szCs w:val="24"/>
            </w:rPr>
            <w:t>1</w:t>
          </w:r>
          <w:r>
            <w:rPr>
              <w:rFonts w:hint="eastAsia" w:ascii="Times New Roman" w:hAnsi="Times New Roman" w:eastAsia="宋体" w:cs="Times New Roman"/>
              <w:spacing w:val="10"/>
              <w:sz w:val="24"/>
              <w:szCs w:val="24"/>
              <w:lang w:val="en-US" w:eastAsia="zh-CN"/>
            </w:rPr>
            <w:t>2</w:t>
          </w:r>
          <w:r>
            <w:rPr>
              <w:rFonts w:ascii="Times New Roman" w:hAnsi="Times New Roman" w:eastAsia="Times New Roman" w:cs="Times New Roman"/>
              <w:spacing w:val="10"/>
              <w:sz w:val="24"/>
              <w:szCs w:val="24"/>
            </w:rPr>
            <w:fldChar w:fldCharType="end"/>
          </w:r>
        </w:p>
        <w:p w14:paraId="2314D85B">
          <w:pPr>
            <w:tabs>
              <w:tab w:val="right" w:leader="dot" w:pos="8749"/>
            </w:tabs>
            <w:spacing w:before="95" w:line="198" w:lineRule="auto"/>
            <w:ind w:left="594"/>
            <w:rPr>
              <w:rFonts w:ascii="Times New Roman" w:hAnsi="Times New Roman" w:eastAsia="Times New Roman" w:cs="Times New Roman"/>
              <w:sz w:val="24"/>
              <w:szCs w:val="24"/>
            </w:rPr>
          </w:pPr>
          <w:r>
            <w:fldChar w:fldCharType="begin"/>
          </w:r>
          <w:r>
            <w:instrText xml:space="preserve"> HYPERLINK \l "bookmark22" </w:instrText>
          </w:r>
          <w:r>
            <w:fldChar w:fldCharType="separate"/>
          </w:r>
          <w:r>
            <w:rPr>
              <w:rFonts w:ascii="Times New Roman" w:hAnsi="Times New Roman" w:eastAsia="Times New Roman" w:cs="Times New Roman"/>
              <w:spacing w:val="-2"/>
              <w:sz w:val="24"/>
              <w:szCs w:val="24"/>
            </w:rPr>
            <w:t>3.1.2</w:t>
          </w:r>
          <w:r>
            <w:rPr>
              <w:rFonts w:ascii="Times New Roman" w:hAnsi="Times New Roman" w:eastAsia="Times New Roman" w:cs="Times New Roman"/>
              <w:spacing w:val="21"/>
              <w:w w:val="101"/>
              <w:sz w:val="24"/>
              <w:szCs w:val="24"/>
            </w:rPr>
            <w:t xml:space="preserve"> </w:t>
          </w:r>
          <w:r>
            <w:rPr>
              <w:rFonts w:hint="eastAsia" w:ascii="仿宋" w:hAnsi="仿宋" w:eastAsia="仿宋" w:cs="仿宋"/>
              <w:spacing w:val="-2"/>
              <w:sz w:val="24"/>
              <w:szCs w:val="24"/>
              <w:lang w:val="en-US" w:eastAsia="zh-CN"/>
            </w:rPr>
            <w:t>风险管控</w:t>
          </w:r>
          <w:r>
            <w:rPr>
              <w:rFonts w:ascii="仿宋" w:hAnsi="仿宋" w:eastAsia="仿宋" w:cs="仿宋"/>
              <w:sz w:val="24"/>
              <w:szCs w:val="24"/>
            </w:rPr>
            <w:tab/>
          </w:r>
          <w:r>
            <w:rPr>
              <w:rFonts w:ascii="Times New Roman" w:hAnsi="Times New Roman" w:eastAsia="Times New Roman" w:cs="Times New Roman"/>
              <w:spacing w:val="10"/>
              <w:sz w:val="24"/>
              <w:szCs w:val="24"/>
            </w:rPr>
            <w:t>1</w:t>
          </w:r>
          <w:r>
            <w:rPr>
              <w:rFonts w:hint="eastAsia" w:ascii="Times New Roman" w:hAnsi="Times New Roman" w:eastAsia="宋体" w:cs="Times New Roman"/>
              <w:spacing w:val="10"/>
              <w:sz w:val="24"/>
              <w:szCs w:val="24"/>
              <w:lang w:val="en-US" w:eastAsia="zh-CN"/>
            </w:rPr>
            <w:t>4</w:t>
          </w:r>
          <w:r>
            <w:rPr>
              <w:rFonts w:ascii="Times New Roman" w:hAnsi="Times New Roman" w:eastAsia="Times New Roman" w:cs="Times New Roman"/>
              <w:spacing w:val="10"/>
              <w:sz w:val="24"/>
              <w:szCs w:val="24"/>
            </w:rPr>
            <w:fldChar w:fldCharType="end"/>
          </w:r>
        </w:p>
        <w:p w14:paraId="39197D93">
          <w:pPr>
            <w:tabs>
              <w:tab w:val="right" w:leader="dot" w:pos="8749"/>
            </w:tabs>
            <w:spacing w:before="86" w:line="198" w:lineRule="auto"/>
            <w:ind w:left="594"/>
            <w:rPr>
              <w:rFonts w:ascii="Times New Roman" w:hAnsi="Times New Roman" w:eastAsia="Times New Roman" w:cs="Times New Roman"/>
              <w:sz w:val="24"/>
              <w:szCs w:val="24"/>
            </w:rPr>
          </w:pPr>
          <w:r>
            <w:fldChar w:fldCharType="begin"/>
          </w:r>
          <w:r>
            <w:instrText xml:space="preserve"> HYPERLINK \l "bookmark23" </w:instrText>
          </w:r>
          <w:r>
            <w:fldChar w:fldCharType="separate"/>
          </w:r>
          <w:r>
            <w:rPr>
              <w:rFonts w:ascii="Times New Roman" w:hAnsi="Times New Roman" w:eastAsia="Times New Roman" w:cs="Times New Roman"/>
              <w:spacing w:val="-4"/>
              <w:sz w:val="24"/>
              <w:szCs w:val="24"/>
            </w:rPr>
            <w:t>3.1.3</w:t>
          </w:r>
          <w:r>
            <w:rPr>
              <w:rFonts w:ascii="Times New Roman" w:hAnsi="Times New Roman" w:eastAsia="Times New Roman" w:cs="Times New Roman"/>
              <w:spacing w:val="37"/>
              <w:w w:val="101"/>
              <w:sz w:val="24"/>
              <w:szCs w:val="24"/>
            </w:rPr>
            <w:t xml:space="preserve"> </w:t>
          </w:r>
          <w:r>
            <w:rPr>
              <w:rFonts w:hint="eastAsia" w:ascii="仿宋" w:hAnsi="仿宋" w:eastAsia="仿宋" w:cs="仿宋"/>
              <w:spacing w:val="-4"/>
              <w:sz w:val="24"/>
              <w:szCs w:val="24"/>
              <w:lang w:val="en-US" w:eastAsia="zh-CN"/>
            </w:rPr>
            <w:t>预案管理</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2</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7</w:t>
          </w:r>
        </w:p>
        <w:p w14:paraId="1F69B4B7">
          <w:pPr>
            <w:tabs>
              <w:tab w:val="right" w:leader="dot" w:pos="8749"/>
            </w:tabs>
            <w:spacing w:before="95" w:line="198" w:lineRule="auto"/>
            <w:ind w:left="313"/>
            <w:rPr>
              <w:rFonts w:hint="eastAsia" w:ascii="Times New Roman" w:hAnsi="Times New Roman" w:eastAsia="宋体" w:cs="Times New Roman"/>
              <w:sz w:val="24"/>
              <w:szCs w:val="24"/>
              <w:lang w:val="en-US" w:eastAsia="zh-CN"/>
            </w:rPr>
          </w:pPr>
          <w:r>
            <w:fldChar w:fldCharType="begin"/>
          </w:r>
          <w:r>
            <w:instrText xml:space="preserve"> HYPERLINK \l "bookmark26" </w:instrText>
          </w:r>
          <w:r>
            <w:fldChar w:fldCharType="separate"/>
          </w:r>
          <w:r>
            <w:rPr>
              <w:rFonts w:ascii="Times New Roman" w:hAnsi="Times New Roman" w:eastAsia="Times New Roman" w:cs="Times New Roman"/>
              <w:spacing w:val="-4"/>
              <w:sz w:val="24"/>
              <w:szCs w:val="24"/>
            </w:rPr>
            <w:t>3.2</w:t>
          </w:r>
          <w:r>
            <w:rPr>
              <w:rFonts w:ascii="Times New Roman" w:hAnsi="Times New Roman" w:eastAsia="Times New Roman" w:cs="Times New Roman"/>
              <w:spacing w:val="37"/>
              <w:w w:val="101"/>
              <w:sz w:val="24"/>
              <w:szCs w:val="24"/>
            </w:rPr>
            <w:t xml:space="preserve"> </w:t>
          </w:r>
          <w:r>
            <w:rPr>
              <w:rFonts w:hint="eastAsia" w:ascii="仿宋" w:hAnsi="仿宋" w:eastAsia="仿宋" w:cs="仿宋"/>
              <w:spacing w:val="-4"/>
              <w:sz w:val="24"/>
              <w:szCs w:val="24"/>
              <w:lang w:val="en-US" w:eastAsia="zh-CN"/>
            </w:rPr>
            <w:t>预警</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2</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8</w:t>
          </w:r>
        </w:p>
        <w:p w14:paraId="712058CC">
          <w:pPr>
            <w:tabs>
              <w:tab w:val="right" w:leader="dot" w:pos="8749"/>
            </w:tabs>
            <w:spacing w:before="86" w:line="198" w:lineRule="auto"/>
            <w:ind w:left="594"/>
            <w:rPr>
              <w:rFonts w:hint="eastAsia" w:ascii="Times New Roman" w:hAnsi="Times New Roman" w:eastAsia="宋体" w:cs="Times New Roman"/>
              <w:sz w:val="24"/>
              <w:szCs w:val="24"/>
              <w:lang w:val="en-US" w:eastAsia="zh-CN"/>
            </w:rPr>
          </w:pPr>
          <w:r>
            <w:fldChar w:fldCharType="begin"/>
          </w:r>
          <w:r>
            <w:instrText xml:space="preserve"> HYPERLINK \l "bookmark27" </w:instrText>
          </w:r>
          <w:r>
            <w:fldChar w:fldCharType="separate"/>
          </w:r>
          <w:r>
            <w:rPr>
              <w:rFonts w:ascii="Times New Roman" w:hAnsi="Times New Roman" w:eastAsia="Times New Roman" w:cs="Times New Roman"/>
              <w:spacing w:val="-3"/>
              <w:sz w:val="24"/>
              <w:szCs w:val="24"/>
            </w:rPr>
            <w:t>3.2.1</w:t>
          </w:r>
          <w:r>
            <w:rPr>
              <w:rFonts w:ascii="Times New Roman" w:hAnsi="Times New Roman" w:eastAsia="Times New Roman" w:cs="Times New Roman"/>
              <w:spacing w:val="28"/>
              <w:w w:val="101"/>
              <w:sz w:val="24"/>
              <w:szCs w:val="24"/>
            </w:rPr>
            <w:t xml:space="preserve"> </w:t>
          </w:r>
          <w:r>
            <w:rPr>
              <w:rFonts w:hint="eastAsia" w:ascii="仿宋" w:hAnsi="仿宋" w:eastAsia="仿宋" w:cs="仿宋"/>
              <w:spacing w:val="-3"/>
              <w:sz w:val="24"/>
              <w:szCs w:val="24"/>
              <w:lang w:val="en-US" w:eastAsia="zh-CN"/>
            </w:rPr>
            <w:t>环境应急响应预防预警</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2</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8</w:t>
          </w:r>
        </w:p>
        <w:p w14:paraId="5B84D448">
          <w:pPr>
            <w:tabs>
              <w:tab w:val="right" w:leader="dot" w:pos="8749"/>
            </w:tabs>
            <w:spacing w:before="95" w:line="198" w:lineRule="auto"/>
            <w:ind w:left="594"/>
            <w:rPr>
              <w:rFonts w:hint="eastAsia" w:ascii="Times New Roman" w:hAnsi="Times New Roman" w:eastAsia="宋体" w:cs="Times New Roman"/>
              <w:sz w:val="24"/>
              <w:szCs w:val="24"/>
              <w:lang w:val="en-US" w:eastAsia="zh-CN"/>
            </w:rPr>
          </w:pPr>
          <w:r>
            <w:fldChar w:fldCharType="begin"/>
          </w:r>
          <w:r>
            <w:instrText xml:space="preserve"> HYPERLINK \l "bookmark28" </w:instrText>
          </w:r>
          <w:r>
            <w:fldChar w:fldCharType="separate"/>
          </w:r>
          <w:r>
            <w:rPr>
              <w:rFonts w:ascii="Times New Roman" w:hAnsi="Times New Roman" w:eastAsia="Times New Roman" w:cs="Times New Roman"/>
              <w:spacing w:val="-2"/>
              <w:sz w:val="24"/>
              <w:szCs w:val="24"/>
            </w:rPr>
            <w:t>3.2.2</w:t>
          </w:r>
          <w:r>
            <w:rPr>
              <w:rFonts w:ascii="Times New Roman" w:hAnsi="Times New Roman" w:eastAsia="Times New Roman" w:cs="Times New Roman"/>
              <w:spacing w:val="23"/>
              <w:w w:val="101"/>
              <w:sz w:val="24"/>
              <w:szCs w:val="24"/>
            </w:rPr>
            <w:t xml:space="preserve"> </w:t>
          </w:r>
          <w:r>
            <w:rPr>
              <w:rFonts w:hint="eastAsia" w:ascii="仿宋" w:hAnsi="仿宋" w:eastAsia="仿宋" w:cs="仿宋"/>
              <w:spacing w:val="-3"/>
              <w:sz w:val="24"/>
              <w:szCs w:val="24"/>
              <w:lang w:val="en-US" w:eastAsia="zh-CN"/>
            </w:rPr>
            <w:t>环境预警分级与预警发布</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2</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8</w:t>
          </w:r>
        </w:p>
        <w:p w14:paraId="6CBCACEE">
          <w:pPr>
            <w:tabs>
              <w:tab w:val="right" w:leader="dot" w:pos="8749"/>
            </w:tabs>
            <w:spacing w:before="95" w:line="198" w:lineRule="auto"/>
            <w:ind w:left="594"/>
            <w:rPr>
              <w:rFonts w:hint="eastAsia" w:ascii="Times New Roman" w:hAnsi="Times New Roman" w:eastAsia="宋体" w:cs="Times New Roman"/>
              <w:sz w:val="24"/>
              <w:szCs w:val="24"/>
              <w:lang w:val="en-US" w:eastAsia="zh-CN"/>
            </w:rPr>
          </w:pPr>
          <w:r>
            <w:fldChar w:fldCharType="begin"/>
          </w:r>
          <w:r>
            <w:instrText xml:space="preserve"> HYPERLINK \l "bookmark29" </w:instrText>
          </w:r>
          <w:r>
            <w:fldChar w:fldCharType="separate"/>
          </w:r>
          <w:r>
            <w:rPr>
              <w:rFonts w:ascii="Times New Roman" w:hAnsi="Times New Roman" w:eastAsia="Times New Roman" w:cs="Times New Roman"/>
              <w:spacing w:val="-3"/>
              <w:sz w:val="24"/>
              <w:szCs w:val="24"/>
            </w:rPr>
            <w:t>3.2.3</w:t>
          </w:r>
          <w:r>
            <w:rPr>
              <w:rFonts w:ascii="Times New Roman" w:hAnsi="Times New Roman" w:eastAsia="Times New Roman" w:cs="Times New Roman"/>
              <w:spacing w:val="28"/>
              <w:w w:val="101"/>
              <w:sz w:val="24"/>
              <w:szCs w:val="24"/>
            </w:rPr>
            <w:t xml:space="preserve"> </w:t>
          </w:r>
          <w:r>
            <w:rPr>
              <w:rFonts w:hint="eastAsia" w:ascii="仿宋" w:hAnsi="仿宋" w:eastAsia="仿宋" w:cs="仿宋"/>
              <w:spacing w:val="-3"/>
              <w:sz w:val="24"/>
              <w:szCs w:val="24"/>
              <w:lang w:val="en-US" w:eastAsia="zh-CN"/>
            </w:rPr>
            <w:t>预警内容</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2</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9</w:t>
          </w:r>
        </w:p>
        <w:p w14:paraId="5B590ACB">
          <w:pPr>
            <w:tabs>
              <w:tab w:val="right" w:leader="dot" w:pos="8749"/>
            </w:tabs>
            <w:spacing w:before="95" w:line="198" w:lineRule="auto"/>
            <w:ind w:left="594"/>
            <w:rPr>
              <w:rFonts w:hint="eastAsia" w:ascii="Times New Roman" w:hAnsi="Times New Roman" w:eastAsia="宋体" w:cs="Times New Roman"/>
              <w:sz w:val="24"/>
              <w:szCs w:val="24"/>
              <w:lang w:val="en-US" w:eastAsia="zh-CN"/>
            </w:rPr>
          </w:pPr>
          <w:r>
            <w:fldChar w:fldCharType="begin"/>
          </w:r>
          <w:r>
            <w:instrText xml:space="preserve"> HYPERLINK \l "bookmark30" </w:instrText>
          </w:r>
          <w:r>
            <w:fldChar w:fldCharType="separate"/>
          </w:r>
          <w:r>
            <w:rPr>
              <w:rFonts w:ascii="Times New Roman" w:hAnsi="Times New Roman" w:eastAsia="Times New Roman" w:cs="Times New Roman"/>
              <w:spacing w:val="-2"/>
              <w:sz w:val="24"/>
              <w:szCs w:val="24"/>
            </w:rPr>
            <w:t>3.2.4</w:t>
          </w:r>
          <w:r>
            <w:rPr>
              <w:rFonts w:ascii="Times New Roman" w:hAnsi="Times New Roman" w:eastAsia="Times New Roman" w:cs="Times New Roman"/>
              <w:spacing w:val="21"/>
              <w:w w:val="101"/>
              <w:sz w:val="24"/>
              <w:szCs w:val="24"/>
            </w:rPr>
            <w:t xml:space="preserve"> </w:t>
          </w:r>
          <w:r>
            <w:rPr>
              <w:rFonts w:hint="eastAsia" w:ascii="仿宋" w:hAnsi="仿宋" w:eastAsia="仿宋" w:cs="仿宋"/>
              <w:spacing w:val="-3"/>
              <w:sz w:val="24"/>
              <w:szCs w:val="24"/>
              <w:lang w:val="en-US" w:eastAsia="zh-CN"/>
            </w:rPr>
            <w:t>预警行动</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2</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9</w:t>
          </w:r>
        </w:p>
        <w:p w14:paraId="16C6E5DB">
          <w:pPr>
            <w:tabs>
              <w:tab w:val="right" w:leader="dot" w:pos="8749"/>
            </w:tabs>
            <w:spacing w:before="87" w:line="198" w:lineRule="auto"/>
            <w:ind w:left="594"/>
            <w:rPr>
              <w:rFonts w:hint="eastAsia" w:ascii="Times New Roman" w:hAnsi="Times New Roman" w:eastAsia="宋体" w:cs="Times New Roman"/>
              <w:spacing w:val="10"/>
              <w:sz w:val="24"/>
              <w:szCs w:val="24"/>
              <w:lang w:val="en-US" w:eastAsia="zh-CN"/>
            </w:rPr>
          </w:pPr>
          <w:r>
            <w:fldChar w:fldCharType="begin"/>
          </w:r>
          <w:r>
            <w:instrText xml:space="preserve"> HYPERLINK \l "bookmark31" </w:instrText>
          </w:r>
          <w:r>
            <w:fldChar w:fldCharType="separate"/>
          </w:r>
          <w:r>
            <w:rPr>
              <w:rFonts w:ascii="Times New Roman" w:hAnsi="Times New Roman" w:eastAsia="Times New Roman" w:cs="Times New Roman"/>
              <w:spacing w:val="-2"/>
              <w:sz w:val="24"/>
              <w:szCs w:val="24"/>
            </w:rPr>
            <w:t>3.2.5</w:t>
          </w:r>
          <w:r>
            <w:rPr>
              <w:rFonts w:ascii="Times New Roman" w:hAnsi="Times New Roman" w:eastAsia="Times New Roman" w:cs="Times New Roman"/>
              <w:spacing w:val="31"/>
              <w:w w:val="101"/>
              <w:sz w:val="24"/>
              <w:szCs w:val="24"/>
            </w:rPr>
            <w:t xml:space="preserve"> </w:t>
          </w:r>
          <w:r>
            <w:rPr>
              <w:rFonts w:hint="eastAsia" w:ascii="仿宋" w:hAnsi="仿宋" w:eastAsia="仿宋" w:cs="仿宋"/>
              <w:spacing w:val="-3"/>
              <w:sz w:val="24"/>
              <w:szCs w:val="24"/>
              <w:lang w:val="en-US" w:eastAsia="zh-CN"/>
            </w:rPr>
            <w:t>预警级别调整和解除</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0</w:t>
          </w:r>
        </w:p>
        <w:p w14:paraId="52340134">
          <w:pPr>
            <w:tabs>
              <w:tab w:val="right" w:leader="dot" w:pos="8749"/>
            </w:tabs>
            <w:spacing w:before="95" w:line="198" w:lineRule="auto"/>
            <w:ind w:left="594"/>
            <w:rPr>
              <w:rFonts w:hint="eastAsia" w:ascii="Times New Roman" w:hAnsi="Times New Roman" w:eastAsia="宋体" w:cs="Times New Roman"/>
              <w:spacing w:val="10"/>
              <w:sz w:val="24"/>
              <w:szCs w:val="24"/>
              <w:lang w:val="en-US" w:eastAsia="zh-CN"/>
            </w:rPr>
          </w:pPr>
          <w:r>
            <w:fldChar w:fldCharType="begin"/>
          </w:r>
          <w:r>
            <w:instrText xml:space="preserve"> HYPERLINK \l "bookmark24" </w:instrText>
          </w:r>
          <w:r>
            <w:fldChar w:fldCharType="separate"/>
          </w:r>
          <w:r>
            <w:rPr>
              <w:rFonts w:ascii="Times New Roman" w:hAnsi="Times New Roman" w:eastAsia="Times New Roman" w:cs="Times New Roman"/>
              <w:spacing w:val="-3"/>
              <w:sz w:val="24"/>
              <w:szCs w:val="24"/>
            </w:rPr>
            <w:t>3.</w:t>
          </w:r>
          <w:r>
            <w:rPr>
              <w:rFonts w:hint="eastAsia" w:ascii="Times New Roman" w:hAnsi="Times New Roman" w:eastAsia="宋体" w:cs="Times New Roman"/>
              <w:spacing w:val="-3"/>
              <w:sz w:val="24"/>
              <w:szCs w:val="24"/>
              <w:lang w:val="en-US" w:eastAsia="zh-CN"/>
            </w:rPr>
            <w:t>2</w:t>
          </w:r>
          <w:r>
            <w:rPr>
              <w:rFonts w:ascii="Times New Roman" w:hAnsi="Times New Roman" w:eastAsia="Times New Roman" w:cs="Times New Roman"/>
              <w:spacing w:val="-3"/>
              <w:sz w:val="24"/>
              <w:szCs w:val="24"/>
            </w:rPr>
            <w:t>.</w:t>
          </w:r>
          <w:r>
            <w:rPr>
              <w:rFonts w:hint="eastAsia" w:ascii="Times New Roman" w:hAnsi="Times New Roman" w:eastAsia="宋体" w:cs="Times New Roman"/>
              <w:spacing w:val="-3"/>
              <w:sz w:val="24"/>
              <w:szCs w:val="24"/>
              <w:lang w:val="en-US" w:eastAsia="zh-CN"/>
            </w:rPr>
            <w:t>6</w:t>
          </w:r>
          <w:r>
            <w:rPr>
              <w:rFonts w:ascii="Times New Roman" w:hAnsi="Times New Roman" w:eastAsia="Times New Roman" w:cs="Times New Roman"/>
              <w:spacing w:val="22"/>
              <w:w w:val="101"/>
              <w:sz w:val="24"/>
              <w:szCs w:val="24"/>
            </w:rPr>
            <w:t xml:space="preserve"> </w:t>
          </w:r>
          <w:r>
            <w:rPr>
              <w:rFonts w:hint="eastAsia" w:ascii="仿宋" w:hAnsi="仿宋" w:eastAsia="仿宋" w:cs="仿宋"/>
              <w:spacing w:val="-3"/>
              <w:sz w:val="24"/>
              <w:szCs w:val="24"/>
              <w:lang w:val="en-US" w:eastAsia="zh-CN"/>
            </w:rPr>
            <w:t>预警措施</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0</w:t>
          </w:r>
        </w:p>
        <w:p w14:paraId="5D8EE5F5">
          <w:pPr>
            <w:tabs>
              <w:tab w:val="right" w:leader="dot" w:pos="8749"/>
            </w:tabs>
            <w:spacing w:before="95" w:line="198" w:lineRule="auto"/>
            <w:ind w:left="594"/>
            <w:rPr>
              <w:rFonts w:hint="eastAsia" w:ascii="Times New Roman" w:hAnsi="Times New Roman" w:eastAsia="宋体" w:cs="Times New Roman"/>
              <w:spacing w:val="10"/>
              <w:sz w:val="24"/>
              <w:szCs w:val="24"/>
              <w:lang w:val="en-US" w:eastAsia="zh-CN"/>
            </w:rPr>
          </w:pPr>
          <w:r>
            <w:fldChar w:fldCharType="begin"/>
          </w:r>
          <w:r>
            <w:instrText xml:space="preserve"> HYPERLINK \l "bookmark24" </w:instrText>
          </w:r>
          <w:r>
            <w:fldChar w:fldCharType="separate"/>
          </w:r>
          <w:r>
            <w:rPr>
              <w:rFonts w:ascii="Times New Roman" w:hAnsi="Times New Roman" w:eastAsia="Times New Roman" w:cs="Times New Roman"/>
              <w:spacing w:val="-3"/>
              <w:sz w:val="24"/>
              <w:szCs w:val="24"/>
            </w:rPr>
            <w:t>3.</w:t>
          </w:r>
          <w:r>
            <w:rPr>
              <w:rFonts w:hint="eastAsia" w:ascii="Times New Roman" w:hAnsi="Times New Roman" w:eastAsia="宋体" w:cs="Times New Roman"/>
              <w:spacing w:val="-3"/>
              <w:sz w:val="24"/>
              <w:szCs w:val="24"/>
              <w:lang w:val="en-US" w:eastAsia="zh-CN"/>
            </w:rPr>
            <w:t>2</w:t>
          </w:r>
          <w:r>
            <w:rPr>
              <w:rFonts w:ascii="Times New Roman" w:hAnsi="Times New Roman" w:eastAsia="Times New Roman" w:cs="Times New Roman"/>
              <w:spacing w:val="-3"/>
              <w:sz w:val="24"/>
              <w:szCs w:val="24"/>
            </w:rPr>
            <w:t>.</w:t>
          </w:r>
          <w:r>
            <w:rPr>
              <w:rFonts w:hint="eastAsia" w:ascii="Times New Roman" w:hAnsi="Times New Roman" w:eastAsia="宋体" w:cs="Times New Roman"/>
              <w:spacing w:val="-3"/>
              <w:sz w:val="24"/>
              <w:szCs w:val="24"/>
              <w:lang w:val="en-US" w:eastAsia="zh-CN"/>
            </w:rPr>
            <w:t>7</w:t>
          </w:r>
          <w:r>
            <w:rPr>
              <w:rFonts w:ascii="Times New Roman" w:hAnsi="Times New Roman" w:eastAsia="Times New Roman" w:cs="Times New Roman"/>
              <w:spacing w:val="22"/>
              <w:w w:val="101"/>
              <w:sz w:val="24"/>
              <w:szCs w:val="24"/>
            </w:rPr>
            <w:t xml:space="preserve"> </w:t>
          </w:r>
          <w:r>
            <w:rPr>
              <w:rFonts w:hint="eastAsia" w:ascii="仿宋" w:hAnsi="仿宋" w:eastAsia="仿宋" w:cs="仿宋"/>
              <w:spacing w:val="-3"/>
              <w:sz w:val="24"/>
              <w:szCs w:val="24"/>
              <w:lang w:val="en-US" w:eastAsia="zh-CN"/>
            </w:rPr>
            <w:t>区域风险管理</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1</w:t>
          </w:r>
        </w:p>
        <w:p w14:paraId="6375898E">
          <w:pPr>
            <w:tabs>
              <w:tab w:val="right" w:leader="dot" w:pos="8749"/>
            </w:tabs>
            <w:spacing w:before="95" w:line="198" w:lineRule="auto"/>
            <w:ind w:left="594"/>
            <w:rPr>
              <w:rFonts w:hint="eastAsia" w:ascii="Times New Roman" w:hAnsi="Times New Roman" w:eastAsia="宋体" w:cs="Times New Roman"/>
              <w:spacing w:val="10"/>
              <w:sz w:val="24"/>
              <w:szCs w:val="24"/>
              <w:lang w:val="en-US" w:eastAsia="zh-CN"/>
            </w:rPr>
          </w:pPr>
          <w:r>
            <w:fldChar w:fldCharType="begin"/>
          </w:r>
          <w:r>
            <w:instrText xml:space="preserve"> HYPERLINK \l "bookmark24" </w:instrText>
          </w:r>
          <w:r>
            <w:fldChar w:fldCharType="separate"/>
          </w:r>
          <w:r>
            <w:rPr>
              <w:rFonts w:ascii="Times New Roman" w:hAnsi="Times New Roman" w:eastAsia="Times New Roman" w:cs="Times New Roman"/>
              <w:spacing w:val="-3"/>
              <w:sz w:val="24"/>
              <w:szCs w:val="24"/>
            </w:rPr>
            <w:t>3.</w:t>
          </w:r>
          <w:r>
            <w:rPr>
              <w:rFonts w:hint="eastAsia" w:ascii="Times New Roman" w:hAnsi="Times New Roman" w:eastAsia="宋体" w:cs="Times New Roman"/>
              <w:spacing w:val="-3"/>
              <w:sz w:val="24"/>
              <w:szCs w:val="24"/>
              <w:lang w:val="en-US" w:eastAsia="zh-CN"/>
            </w:rPr>
            <w:t>2</w:t>
          </w:r>
          <w:r>
            <w:rPr>
              <w:rFonts w:ascii="Times New Roman" w:hAnsi="Times New Roman" w:eastAsia="Times New Roman" w:cs="Times New Roman"/>
              <w:spacing w:val="-3"/>
              <w:sz w:val="24"/>
              <w:szCs w:val="24"/>
            </w:rPr>
            <w:t>.</w:t>
          </w:r>
          <w:r>
            <w:rPr>
              <w:rFonts w:hint="eastAsia" w:ascii="Times New Roman" w:hAnsi="Times New Roman" w:eastAsia="宋体" w:cs="Times New Roman"/>
              <w:spacing w:val="-3"/>
              <w:sz w:val="24"/>
              <w:szCs w:val="24"/>
              <w:lang w:val="en-US" w:eastAsia="zh-CN"/>
            </w:rPr>
            <w:t>8</w:t>
          </w:r>
          <w:r>
            <w:rPr>
              <w:rFonts w:ascii="Times New Roman" w:hAnsi="Times New Roman" w:eastAsia="Times New Roman" w:cs="Times New Roman"/>
              <w:spacing w:val="22"/>
              <w:w w:val="101"/>
              <w:sz w:val="24"/>
              <w:szCs w:val="24"/>
            </w:rPr>
            <w:t xml:space="preserve"> </w:t>
          </w:r>
          <w:r>
            <w:rPr>
              <w:rFonts w:hint="eastAsia" w:ascii="仿宋" w:hAnsi="仿宋" w:eastAsia="仿宋" w:cs="仿宋"/>
              <w:spacing w:val="-3"/>
              <w:sz w:val="24"/>
              <w:szCs w:val="24"/>
              <w:lang w:val="en-US" w:eastAsia="zh-CN"/>
            </w:rPr>
            <w:t>环境监控</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2</w:t>
          </w:r>
        </w:p>
        <w:p w14:paraId="4D48A8CE">
          <w:pPr>
            <w:tabs>
              <w:tab w:val="right" w:leader="dot" w:pos="8749"/>
            </w:tabs>
            <w:spacing w:before="87" w:line="198" w:lineRule="auto"/>
            <w:ind w:left="27"/>
            <w:rPr>
              <w:rFonts w:hint="eastAsia" w:ascii="Times New Roman" w:hAnsi="Times New Roman" w:eastAsia="宋体" w:cs="Times New Roman"/>
              <w:sz w:val="24"/>
              <w:szCs w:val="24"/>
              <w:lang w:val="en-US" w:eastAsia="zh-CN"/>
            </w:rPr>
          </w:pPr>
          <w:r>
            <w:fldChar w:fldCharType="begin"/>
          </w:r>
          <w:r>
            <w:instrText xml:space="preserve"> HYPERLINK \l "bookmark35" </w:instrText>
          </w:r>
          <w:r>
            <w:fldChar w:fldCharType="separate"/>
          </w:r>
          <w:r>
            <w:rPr>
              <w:rFonts w:ascii="Times New Roman" w:hAnsi="Times New Roman" w:eastAsia="Times New Roman" w:cs="Times New Roman"/>
              <w:spacing w:val="-2"/>
              <w:sz w:val="24"/>
              <w:szCs w:val="24"/>
            </w:rPr>
            <w:t>4</w:t>
          </w:r>
          <w:r>
            <w:rPr>
              <w:rFonts w:ascii="Times New Roman" w:hAnsi="Times New Roman" w:eastAsia="Times New Roman" w:cs="Times New Roman"/>
              <w:spacing w:val="29"/>
              <w:sz w:val="24"/>
              <w:szCs w:val="24"/>
            </w:rPr>
            <w:t xml:space="preserve"> </w:t>
          </w:r>
          <w:r>
            <w:rPr>
              <w:rFonts w:ascii="仿宋" w:hAnsi="仿宋" w:eastAsia="仿宋" w:cs="仿宋"/>
              <w:spacing w:val="-2"/>
              <w:sz w:val="24"/>
              <w:szCs w:val="24"/>
            </w:rPr>
            <w:t>信息报</w:t>
          </w:r>
          <w:r>
            <w:rPr>
              <w:rFonts w:hint="eastAsia" w:ascii="仿宋" w:hAnsi="仿宋" w:eastAsia="仿宋" w:cs="仿宋"/>
              <w:spacing w:val="-2"/>
              <w:sz w:val="24"/>
              <w:szCs w:val="24"/>
              <w:lang w:val="en-US" w:eastAsia="zh-CN"/>
            </w:rPr>
            <w:t>告</w:t>
          </w:r>
          <w:r>
            <w:rPr>
              <w:rFonts w:ascii="仿宋" w:hAnsi="仿宋" w:eastAsia="仿宋" w:cs="仿宋"/>
              <w:spacing w:val="-45"/>
              <w:sz w:val="24"/>
              <w:szCs w:val="24"/>
            </w:rPr>
            <w:t xml:space="preserve"> </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2</w:t>
          </w:r>
        </w:p>
        <w:p w14:paraId="034720E2">
          <w:pPr>
            <w:tabs>
              <w:tab w:val="right" w:leader="dot" w:pos="8749"/>
            </w:tabs>
            <w:spacing w:before="94" w:line="198" w:lineRule="auto"/>
            <w:ind w:left="307"/>
            <w:rPr>
              <w:rFonts w:hint="eastAsia" w:ascii="Times New Roman" w:hAnsi="Times New Roman" w:eastAsia="宋体" w:cs="Times New Roman"/>
              <w:spacing w:val="10"/>
              <w:sz w:val="24"/>
              <w:szCs w:val="24"/>
              <w:lang w:val="en-US" w:eastAsia="zh-CN"/>
            </w:rPr>
          </w:pPr>
          <w:r>
            <w:fldChar w:fldCharType="begin"/>
          </w:r>
          <w:r>
            <w:instrText xml:space="preserve"> HYPERLINK \l "bookmark36" </w:instrText>
          </w:r>
          <w:r>
            <w:fldChar w:fldCharType="separate"/>
          </w:r>
          <w:r>
            <w:rPr>
              <w:rFonts w:ascii="Times New Roman" w:hAnsi="Times New Roman" w:eastAsia="Times New Roman" w:cs="Times New Roman"/>
              <w:spacing w:val="-3"/>
              <w:sz w:val="24"/>
              <w:szCs w:val="24"/>
            </w:rPr>
            <w:t>4.1</w:t>
          </w:r>
          <w:r>
            <w:rPr>
              <w:rFonts w:ascii="Times New Roman" w:hAnsi="Times New Roman" w:eastAsia="Times New Roman" w:cs="Times New Roman"/>
              <w:spacing w:val="24"/>
              <w:w w:val="101"/>
              <w:sz w:val="24"/>
              <w:szCs w:val="24"/>
            </w:rPr>
            <w:t xml:space="preserve"> </w:t>
          </w:r>
          <w:r>
            <w:rPr>
              <w:rFonts w:hint="eastAsia" w:ascii="仿宋" w:hAnsi="仿宋" w:eastAsia="仿宋" w:cs="仿宋"/>
              <w:spacing w:val="-3"/>
              <w:sz w:val="24"/>
              <w:szCs w:val="24"/>
              <w:lang w:val="en-US" w:eastAsia="zh-CN"/>
            </w:rPr>
            <w:t>信息报告时限和程序</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2</w:t>
          </w:r>
        </w:p>
        <w:p w14:paraId="0541290B">
          <w:pPr>
            <w:tabs>
              <w:tab w:val="right" w:leader="dot" w:pos="8749"/>
            </w:tabs>
            <w:spacing w:before="94" w:line="198" w:lineRule="auto"/>
            <w:ind w:left="307"/>
            <w:rPr>
              <w:rFonts w:hint="eastAsia" w:ascii="Times New Roman" w:hAnsi="Times New Roman" w:eastAsia="宋体" w:cs="Times New Roman"/>
              <w:spacing w:val="10"/>
              <w:sz w:val="24"/>
              <w:szCs w:val="24"/>
              <w:lang w:val="en-US" w:eastAsia="zh-CN"/>
            </w:rPr>
          </w:pPr>
          <w:r>
            <w:fldChar w:fldCharType="begin"/>
          </w:r>
          <w:r>
            <w:instrText xml:space="preserve"> HYPERLINK \l "bookmark37" </w:instrText>
          </w:r>
          <w:r>
            <w:fldChar w:fldCharType="separate"/>
          </w:r>
          <w:r>
            <w:rPr>
              <w:rFonts w:ascii="Times New Roman" w:hAnsi="Times New Roman" w:eastAsia="Times New Roman" w:cs="Times New Roman"/>
              <w:spacing w:val="-2"/>
              <w:sz w:val="24"/>
              <w:szCs w:val="24"/>
            </w:rPr>
            <w:t>4.2</w:t>
          </w:r>
          <w:r>
            <w:rPr>
              <w:rFonts w:ascii="Times New Roman" w:hAnsi="Times New Roman" w:eastAsia="Times New Roman" w:cs="Times New Roman"/>
              <w:spacing w:val="31"/>
              <w:w w:val="101"/>
              <w:sz w:val="24"/>
              <w:szCs w:val="24"/>
            </w:rPr>
            <w:t xml:space="preserve"> </w:t>
          </w:r>
          <w:r>
            <w:rPr>
              <w:rFonts w:hint="eastAsia" w:ascii="仿宋" w:hAnsi="仿宋" w:eastAsia="仿宋" w:cs="仿宋"/>
              <w:spacing w:val="-2"/>
              <w:sz w:val="24"/>
              <w:szCs w:val="24"/>
              <w:lang w:val="en-US" w:eastAsia="zh-CN"/>
            </w:rPr>
            <w:t>信息报告内容</w:t>
          </w:r>
          <w:r>
            <w:rPr>
              <w:rFonts w:ascii="仿宋" w:hAnsi="仿宋" w:eastAsia="仿宋" w:cs="仿宋"/>
              <w:spacing w:val="-62"/>
              <w:sz w:val="24"/>
              <w:szCs w:val="24"/>
            </w:rPr>
            <w:t xml:space="preserve"> </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3</w:t>
          </w:r>
        </w:p>
        <w:p w14:paraId="41164B4D">
          <w:pPr>
            <w:tabs>
              <w:tab w:val="right" w:leader="dot" w:pos="8749"/>
            </w:tabs>
            <w:spacing w:before="94" w:line="198" w:lineRule="auto"/>
            <w:ind w:left="307"/>
            <w:rPr>
              <w:rFonts w:hint="eastAsia" w:ascii="Times New Roman" w:hAnsi="Times New Roman" w:eastAsia="宋体" w:cs="Times New Roman"/>
              <w:sz w:val="24"/>
              <w:szCs w:val="24"/>
              <w:lang w:val="en-US" w:eastAsia="zh-CN"/>
            </w:rPr>
          </w:pPr>
          <w:r>
            <w:fldChar w:fldCharType="begin"/>
          </w:r>
          <w:r>
            <w:instrText xml:space="preserve"> HYPERLINK \l "bookmark38" </w:instrText>
          </w:r>
          <w:r>
            <w:fldChar w:fldCharType="separate"/>
          </w:r>
          <w:r>
            <w:rPr>
              <w:rFonts w:ascii="Times New Roman" w:hAnsi="Times New Roman" w:eastAsia="Times New Roman" w:cs="Times New Roman"/>
              <w:spacing w:val="-1"/>
              <w:sz w:val="24"/>
              <w:szCs w:val="24"/>
            </w:rPr>
            <w:t>4.</w:t>
          </w:r>
          <w:r>
            <w:rPr>
              <w:rFonts w:hint="eastAsia" w:ascii="Times New Roman" w:hAnsi="Times New Roman" w:eastAsia="宋体" w:cs="Times New Roman"/>
              <w:spacing w:val="-1"/>
              <w:sz w:val="24"/>
              <w:szCs w:val="24"/>
              <w:lang w:val="en-US" w:eastAsia="zh-CN"/>
            </w:rPr>
            <w:t>3</w:t>
          </w:r>
          <w:r>
            <w:rPr>
              <w:rFonts w:ascii="Times New Roman" w:hAnsi="Times New Roman" w:eastAsia="Times New Roman" w:cs="Times New Roman"/>
              <w:spacing w:val="21"/>
              <w:w w:val="101"/>
              <w:sz w:val="24"/>
              <w:szCs w:val="24"/>
            </w:rPr>
            <w:t xml:space="preserve"> </w:t>
          </w:r>
          <w:r>
            <w:rPr>
              <w:rFonts w:hint="eastAsia" w:ascii="仿宋" w:hAnsi="仿宋" w:eastAsia="仿宋" w:cs="仿宋"/>
              <w:spacing w:val="-1"/>
              <w:sz w:val="24"/>
              <w:szCs w:val="24"/>
              <w:lang w:val="en-US" w:eastAsia="zh-CN"/>
            </w:rPr>
            <w:t>信息通报</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3</w:t>
          </w:r>
        </w:p>
        <w:p w14:paraId="4571C948">
          <w:pPr>
            <w:tabs>
              <w:tab w:val="right" w:leader="dot" w:pos="8749"/>
            </w:tabs>
            <w:spacing w:before="86" w:line="231" w:lineRule="auto"/>
            <w:rPr>
              <w:rFonts w:hint="eastAsia" w:ascii="Times New Roman" w:hAnsi="Times New Roman" w:eastAsia="宋体" w:cs="Times New Roman"/>
              <w:spacing w:val="10"/>
              <w:sz w:val="24"/>
              <w:szCs w:val="24"/>
              <w:lang w:val="en-US" w:eastAsia="zh-CN"/>
            </w:rPr>
          </w:pPr>
          <w:r>
            <w:fldChar w:fldCharType="begin"/>
          </w:r>
          <w:r>
            <w:instrText xml:space="preserve"> HYPERLINK \l "bookmark39" </w:instrText>
          </w:r>
          <w:r>
            <w:fldChar w:fldCharType="separate"/>
          </w:r>
          <w:r>
            <w:rPr>
              <w:rFonts w:hint="eastAsia" w:ascii="Times New Roman" w:hAnsi="Times New Roman" w:eastAsia="宋体" w:cs="Times New Roman"/>
              <w:spacing w:val="-3"/>
              <w:sz w:val="24"/>
              <w:szCs w:val="24"/>
              <w:lang w:val="en-US" w:eastAsia="zh-CN"/>
            </w:rPr>
            <w:t>5</w:t>
          </w:r>
          <w:r>
            <w:rPr>
              <w:rFonts w:ascii="Times New Roman" w:hAnsi="Times New Roman" w:eastAsia="Times New Roman" w:cs="Times New Roman"/>
              <w:spacing w:val="-3"/>
              <w:sz w:val="24"/>
              <w:szCs w:val="24"/>
            </w:rPr>
            <w:t xml:space="preserve"> </w:t>
          </w:r>
          <w:r>
            <w:rPr>
              <w:rFonts w:hint="eastAsia" w:ascii="仿宋" w:hAnsi="仿宋" w:eastAsia="仿宋" w:cs="仿宋"/>
              <w:spacing w:val="-3"/>
              <w:sz w:val="24"/>
              <w:szCs w:val="24"/>
              <w:lang w:val="en-US" w:eastAsia="zh-CN"/>
            </w:rPr>
            <w:t>应急响应和措施</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4</w:t>
          </w:r>
        </w:p>
        <w:p w14:paraId="697B4C86">
          <w:pPr>
            <w:tabs>
              <w:tab w:val="right" w:leader="dot" w:pos="8749"/>
            </w:tabs>
            <w:spacing w:before="94" w:line="198" w:lineRule="auto"/>
            <w:ind w:left="313"/>
            <w:rPr>
              <w:rFonts w:hint="eastAsia" w:ascii="Times New Roman" w:hAnsi="Times New Roman" w:eastAsia="宋体" w:cs="Times New Roman"/>
              <w:sz w:val="24"/>
              <w:szCs w:val="24"/>
              <w:lang w:val="en-US" w:eastAsia="zh-CN"/>
            </w:rPr>
          </w:pPr>
          <w:r>
            <w:fldChar w:fldCharType="begin"/>
          </w:r>
          <w:r>
            <w:instrText xml:space="preserve"> HYPERLINK \l "bookmark32" </w:instrText>
          </w:r>
          <w:r>
            <w:fldChar w:fldCharType="separate"/>
          </w:r>
          <w:r>
            <w:rPr>
              <w:rFonts w:hint="eastAsia" w:ascii="Times New Roman" w:hAnsi="Times New Roman" w:eastAsia="宋体" w:cs="Times New Roman"/>
              <w:spacing w:val="-3"/>
              <w:sz w:val="24"/>
              <w:szCs w:val="24"/>
              <w:lang w:val="en-US" w:eastAsia="zh-CN"/>
            </w:rPr>
            <w:t>5</w:t>
          </w:r>
          <w:r>
            <w:rPr>
              <w:rFonts w:ascii="Times New Roman" w:hAnsi="Times New Roman" w:eastAsia="Times New Roman" w:cs="Times New Roman"/>
              <w:spacing w:val="-3"/>
              <w:sz w:val="24"/>
              <w:szCs w:val="24"/>
            </w:rPr>
            <w:t>.</w:t>
          </w:r>
          <w:r>
            <w:rPr>
              <w:rFonts w:hint="eastAsia" w:ascii="Times New Roman" w:hAnsi="Times New Roman" w:eastAsia="宋体" w:cs="Times New Roman"/>
              <w:spacing w:val="-3"/>
              <w:sz w:val="24"/>
              <w:szCs w:val="24"/>
              <w:lang w:val="en-US" w:eastAsia="zh-CN"/>
            </w:rPr>
            <w:t>1</w:t>
          </w:r>
          <w:r>
            <w:rPr>
              <w:rFonts w:ascii="Times New Roman" w:hAnsi="Times New Roman" w:eastAsia="Times New Roman" w:cs="Times New Roman"/>
              <w:spacing w:val="51"/>
              <w:w w:val="101"/>
              <w:sz w:val="24"/>
              <w:szCs w:val="24"/>
            </w:rPr>
            <w:t xml:space="preserve"> </w:t>
          </w:r>
          <w:r>
            <w:rPr>
              <w:rFonts w:hint="eastAsia" w:ascii="仿宋" w:hAnsi="仿宋" w:eastAsia="仿宋" w:cs="仿宋"/>
              <w:spacing w:val="-3"/>
              <w:sz w:val="24"/>
              <w:szCs w:val="24"/>
              <w:lang w:val="en-US" w:eastAsia="zh-CN"/>
            </w:rPr>
            <w:t>分级响应</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4</w:t>
          </w:r>
        </w:p>
        <w:p w14:paraId="3DE9FC86">
          <w:pPr>
            <w:tabs>
              <w:tab w:val="right" w:leader="dot" w:pos="8749"/>
            </w:tabs>
            <w:spacing w:before="95" w:line="198" w:lineRule="auto"/>
            <w:ind w:left="313" w:firstLine="210" w:firstLineChars="100"/>
            <w:rPr>
              <w:rFonts w:hint="eastAsia" w:ascii="Times New Roman" w:hAnsi="Times New Roman" w:eastAsia="宋体" w:cs="Times New Roman"/>
              <w:sz w:val="24"/>
              <w:szCs w:val="24"/>
              <w:lang w:val="en-US" w:eastAsia="zh-CN"/>
            </w:rPr>
          </w:pPr>
          <w:r>
            <w:fldChar w:fldCharType="begin"/>
          </w:r>
          <w:r>
            <w:instrText xml:space="preserve"> HYPERLINK \l "bookmark33" </w:instrText>
          </w:r>
          <w:r>
            <w:fldChar w:fldCharType="separate"/>
          </w:r>
          <w:r>
            <w:rPr>
              <w:rFonts w:hint="eastAsia" w:ascii="Times New Roman" w:hAnsi="Times New Roman" w:eastAsia="宋体" w:cs="Times New Roman"/>
              <w:spacing w:val="-4"/>
              <w:sz w:val="24"/>
              <w:szCs w:val="24"/>
              <w:lang w:val="en-US" w:eastAsia="zh-CN"/>
            </w:rPr>
            <w:t>5</w:t>
          </w:r>
          <w:r>
            <w:rPr>
              <w:rFonts w:ascii="Times New Roman" w:hAnsi="Times New Roman" w:eastAsia="Times New Roman" w:cs="Times New Roman"/>
              <w:spacing w:val="-4"/>
              <w:sz w:val="24"/>
              <w:szCs w:val="24"/>
            </w:rPr>
            <w:t>.</w:t>
          </w:r>
          <w:r>
            <w:rPr>
              <w:rFonts w:hint="eastAsia" w:ascii="Times New Roman" w:hAnsi="Times New Roman" w:eastAsia="宋体" w:cs="Times New Roman"/>
              <w:spacing w:val="-4"/>
              <w:sz w:val="24"/>
              <w:szCs w:val="24"/>
              <w:lang w:val="en-US" w:eastAsia="zh-CN"/>
            </w:rPr>
            <w:t>1.1</w:t>
          </w:r>
          <w:r>
            <w:rPr>
              <w:rFonts w:ascii="Times New Roman" w:hAnsi="Times New Roman" w:eastAsia="Times New Roman" w:cs="Times New Roman"/>
              <w:spacing w:val="37"/>
              <w:w w:val="101"/>
              <w:sz w:val="24"/>
              <w:szCs w:val="24"/>
            </w:rPr>
            <w:t xml:space="preserve"> </w:t>
          </w:r>
          <w:r>
            <w:rPr>
              <w:rFonts w:hint="eastAsia" w:ascii="仿宋" w:hAnsi="仿宋" w:eastAsia="仿宋" w:cs="仿宋"/>
              <w:spacing w:val="-3"/>
              <w:sz w:val="24"/>
              <w:szCs w:val="24"/>
              <w:lang w:val="en-US" w:eastAsia="zh-CN"/>
            </w:rPr>
            <w:t>分级响应机制</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4</w:t>
          </w:r>
        </w:p>
        <w:p w14:paraId="35442134">
          <w:pPr>
            <w:tabs>
              <w:tab w:val="right" w:leader="dot" w:pos="8749"/>
            </w:tabs>
            <w:spacing w:before="94" w:line="198" w:lineRule="auto"/>
            <w:ind w:left="313" w:firstLine="210" w:firstLineChars="100"/>
            <w:rPr>
              <w:rFonts w:ascii="Times New Roman" w:hAnsi="Times New Roman" w:eastAsia="Times New Roman" w:cs="Times New Roman"/>
              <w:sz w:val="24"/>
              <w:szCs w:val="24"/>
            </w:rPr>
          </w:pPr>
          <w:r>
            <w:fldChar w:fldCharType="begin"/>
          </w:r>
          <w:r>
            <w:instrText xml:space="preserve"> HYPERLINK \l "bookmark32" </w:instrText>
          </w:r>
          <w:r>
            <w:fldChar w:fldCharType="separate"/>
          </w:r>
          <w:r>
            <w:rPr>
              <w:rFonts w:hint="eastAsia" w:ascii="Times New Roman" w:hAnsi="Times New Roman" w:eastAsia="宋体" w:cs="Times New Roman"/>
              <w:spacing w:val="-3"/>
              <w:sz w:val="24"/>
              <w:szCs w:val="24"/>
              <w:lang w:val="en-US" w:eastAsia="zh-CN"/>
            </w:rPr>
            <w:t>5</w:t>
          </w:r>
          <w:r>
            <w:rPr>
              <w:rFonts w:ascii="Times New Roman" w:hAnsi="Times New Roman" w:eastAsia="Times New Roman" w:cs="Times New Roman"/>
              <w:spacing w:val="-3"/>
              <w:sz w:val="24"/>
              <w:szCs w:val="24"/>
            </w:rPr>
            <w:t>.</w:t>
          </w:r>
          <w:r>
            <w:rPr>
              <w:rFonts w:hint="eastAsia" w:ascii="Times New Roman" w:hAnsi="Times New Roman" w:eastAsia="宋体" w:cs="Times New Roman"/>
              <w:spacing w:val="-3"/>
              <w:sz w:val="24"/>
              <w:szCs w:val="24"/>
              <w:lang w:val="en-US" w:eastAsia="zh-CN"/>
            </w:rPr>
            <w:t>1.2</w:t>
          </w:r>
          <w:r>
            <w:rPr>
              <w:rFonts w:ascii="Times New Roman" w:hAnsi="Times New Roman" w:eastAsia="Times New Roman" w:cs="Times New Roman"/>
              <w:spacing w:val="51"/>
              <w:w w:val="101"/>
              <w:sz w:val="24"/>
              <w:szCs w:val="24"/>
            </w:rPr>
            <w:t xml:space="preserve"> </w:t>
          </w:r>
          <w:r>
            <w:rPr>
              <w:rFonts w:hint="eastAsia" w:ascii="仿宋" w:hAnsi="仿宋" w:eastAsia="仿宋" w:cs="仿宋"/>
              <w:spacing w:val="-3"/>
              <w:sz w:val="24"/>
              <w:szCs w:val="24"/>
              <w:lang w:val="en-US" w:eastAsia="zh-CN"/>
            </w:rPr>
            <w:t>分级响应的启动</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 xml:space="preserve">4 </w:t>
          </w:r>
        </w:p>
      </w:sdtContent>
    </w:sdt>
    <w:p w14:paraId="261CD0FA">
      <w:pPr>
        <w:spacing w:line="231" w:lineRule="auto"/>
        <w:rPr>
          <w:rFonts w:ascii="Times New Roman" w:hAnsi="Times New Roman" w:eastAsia="Times New Roman" w:cs="Times New Roman"/>
          <w:sz w:val="24"/>
          <w:szCs w:val="24"/>
        </w:rPr>
        <w:sectPr>
          <w:headerReference r:id="rId5" w:type="default"/>
          <w:footerReference r:id="rId6" w:type="default"/>
          <w:pgSz w:w="11905" w:h="16840"/>
          <w:pgMar w:top="1200" w:right="1560" w:bottom="1304" w:left="1561" w:header="845" w:footer="944" w:gutter="0"/>
          <w:cols w:space="720" w:num="1"/>
        </w:sectPr>
      </w:pPr>
    </w:p>
    <w:sdt>
      <w:sdtPr>
        <w:rPr>
          <w:rFonts w:ascii="Arial" w:hAnsi="Arial" w:eastAsia="Arial" w:cs="Arial"/>
          <w:sz w:val="21"/>
          <w:szCs w:val="21"/>
        </w:rPr>
        <w:id w:val="147480172"/>
        <w:docPartObj>
          <w:docPartGallery w:val="Table of Contents"/>
          <w:docPartUnique/>
        </w:docPartObj>
      </w:sdtPr>
      <w:sdtEndPr>
        <w:rPr>
          <w:rFonts w:ascii="Times New Roman" w:hAnsi="Times New Roman" w:eastAsia="Times New Roman" w:cs="Times New Roman"/>
          <w:sz w:val="24"/>
          <w:szCs w:val="24"/>
        </w:rPr>
      </w:sdtEndPr>
      <w:sdtContent>
        <w:p w14:paraId="3BD8170B">
          <w:pPr>
            <w:tabs>
              <w:tab w:val="right" w:leader="dot" w:pos="8749"/>
            </w:tabs>
            <w:spacing w:before="94" w:line="198" w:lineRule="auto"/>
            <w:ind w:left="588"/>
            <w:rPr>
              <w:rFonts w:ascii="Times New Roman" w:hAnsi="Times New Roman" w:eastAsia="Times New Roman" w:cs="Times New Roman"/>
              <w:sz w:val="24"/>
              <w:szCs w:val="24"/>
            </w:rPr>
          </w:pPr>
        </w:p>
        <w:p w14:paraId="6268FA86">
          <w:pPr>
            <w:tabs>
              <w:tab w:val="right" w:leader="dot" w:pos="8749"/>
            </w:tabs>
            <w:spacing w:before="94" w:line="198" w:lineRule="auto"/>
            <w:ind w:left="307"/>
            <w:rPr>
              <w:rFonts w:ascii="Times New Roman" w:hAnsi="Times New Roman" w:eastAsia="Times New Roman" w:cs="Times New Roman"/>
              <w:sz w:val="24"/>
              <w:szCs w:val="24"/>
            </w:rPr>
          </w:pPr>
          <w:r>
            <w:fldChar w:fldCharType="begin"/>
          </w:r>
          <w:r>
            <w:instrText xml:space="preserve"> HYPERLINK \l "bookmark42" </w:instrText>
          </w:r>
          <w:r>
            <w:fldChar w:fldCharType="separate"/>
          </w:r>
          <w:r>
            <w:rPr>
              <w:rFonts w:hint="eastAsia" w:ascii="Times New Roman" w:hAnsi="Times New Roman" w:eastAsia="宋体" w:cs="Times New Roman"/>
              <w:spacing w:val="-3"/>
              <w:sz w:val="24"/>
              <w:szCs w:val="24"/>
              <w:lang w:val="en-US" w:eastAsia="zh-CN"/>
            </w:rPr>
            <w:t>5</w:t>
          </w:r>
          <w:r>
            <w:rPr>
              <w:rFonts w:ascii="Times New Roman" w:hAnsi="Times New Roman" w:eastAsia="Times New Roman" w:cs="Times New Roman"/>
              <w:spacing w:val="-3"/>
              <w:sz w:val="24"/>
              <w:szCs w:val="24"/>
            </w:rPr>
            <w:t>.2</w:t>
          </w:r>
          <w:r>
            <w:rPr>
              <w:rFonts w:ascii="Times New Roman" w:hAnsi="Times New Roman" w:eastAsia="Times New Roman" w:cs="Times New Roman"/>
              <w:spacing w:val="27"/>
              <w:w w:val="101"/>
              <w:sz w:val="24"/>
              <w:szCs w:val="24"/>
            </w:rPr>
            <w:t xml:space="preserve"> </w:t>
          </w:r>
          <w:r>
            <w:rPr>
              <w:rFonts w:hint="eastAsia" w:ascii="仿宋" w:hAnsi="仿宋" w:eastAsia="仿宋" w:cs="仿宋"/>
              <w:spacing w:val="-3"/>
              <w:sz w:val="24"/>
              <w:szCs w:val="24"/>
              <w:lang w:val="en-US" w:eastAsia="zh-CN"/>
            </w:rPr>
            <w:t>响应措施</w:t>
          </w:r>
          <w:r>
            <w:rPr>
              <w:rFonts w:ascii="仿宋" w:hAnsi="仿宋" w:eastAsia="仿宋" w:cs="仿宋"/>
              <w:sz w:val="24"/>
              <w:szCs w:val="24"/>
            </w:rPr>
            <w:tab/>
          </w:r>
          <w:r>
            <w:rPr>
              <w:rFonts w:ascii="Times New Roman" w:hAnsi="Times New Roman" w:eastAsia="Times New Roman" w:cs="Times New Roman"/>
              <w:spacing w:val="10"/>
              <w:sz w:val="24"/>
              <w:szCs w:val="24"/>
            </w:rPr>
            <w:t>3</w:t>
          </w:r>
          <w:r>
            <w:rPr>
              <w:rFonts w:hint="eastAsia" w:ascii="Times New Roman" w:hAnsi="Times New Roman" w:eastAsia="宋体" w:cs="Times New Roman"/>
              <w:spacing w:val="10"/>
              <w:sz w:val="24"/>
              <w:szCs w:val="24"/>
              <w:lang w:val="en-US" w:eastAsia="zh-CN"/>
            </w:rPr>
            <w:t>6</w:t>
          </w:r>
          <w:r>
            <w:rPr>
              <w:rFonts w:ascii="Times New Roman" w:hAnsi="Times New Roman" w:eastAsia="Times New Roman" w:cs="Times New Roman"/>
              <w:spacing w:val="10"/>
              <w:sz w:val="24"/>
              <w:szCs w:val="24"/>
            </w:rPr>
            <w:fldChar w:fldCharType="end"/>
          </w:r>
        </w:p>
        <w:p w14:paraId="3F71099F">
          <w:pPr>
            <w:tabs>
              <w:tab w:val="right" w:leader="dot" w:pos="8749"/>
            </w:tabs>
            <w:spacing w:before="87" w:line="198" w:lineRule="auto"/>
            <w:ind w:left="588"/>
            <w:rPr>
              <w:rFonts w:ascii="Times New Roman" w:hAnsi="Times New Roman" w:eastAsia="Times New Roman" w:cs="Times New Roman"/>
              <w:sz w:val="24"/>
              <w:szCs w:val="24"/>
            </w:rPr>
          </w:pPr>
          <w:r>
            <w:fldChar w:fldCharType="begin"/>
          </w:r>
          <w:r>
            <w:instrText xml:space="preserve"> HYPERLINK \l "bookmark43" </w:instrText>
          </w:r>
          <w:r>
            <w:fldChar w:fldCharType="separate"/>
          </w:r>
          <w:r>
            <w:rPr>
              <w:rFonts w:hint="eastAsia" w:ascii="Times New Roman" w:hAnsi="Times New Roman" w:eastAsia="宋体" w:cs="Times New Roman"/>
              <w:spacing w:val="-2"/>
              <w:sz w:val="24"/>
              <w:szCs w:val="24"/>
              <w:lang w:val="en-US" w:eastAsia="zh-CN"/>
            </w:rPr>
            <w:t>5</w:t>
          </w:r>
          <w:r>
            <w:rPr>
              <w:rFonts w:ascii="Times New Roman" w:hAnsi="Times New Roman" w:eastAsia="Times New Roman" w:cs="Times New Roman"/>
              <w:spacing w:val="-2"/>
              <w:sz w:val="24"/>
              <w:szCs w:val="24"/>
            </w:rPr>
            <w:t>.2.1</w:t>
          </w:r>
          <w:r>
            <w:rPr>
              <w:rFonts w:ascii="Times New Roman" w:hAnsi="Times New Roman" w:eastAsia="Times New Roman" w:cs="Times New Roman"/>
              <w:spacing w:val="29"/>
              <w:w w:val="101"/>
              <w:sz w:val="24"/>
              <w:szCs w:val="24"/>
            </w:rPr>
            <w:t xml:space="preserve"> </w:t>
          </w:r>
          <w:r>
            <w:rPr>
              <w:rFonts w:hint="eastAsia" w:ascii="仿宋" w:hAnsi="仿宋" w:eastAsia="仿宋" w:cs="仿宋"/>
              <w:spacing w:val="-2"/>
              <w:sz w:val="24"/>
              <w:szCs w:val="24"/>
              <w:lang w:val="en-US" w:eastAsia="zh-CN"/>
            </w:rPr>
            <w:t>先期</w:t>
          </w:r>
          <w:r>
            <w:rPr>
              <w:rFonts w:ascii="仿宋" w:hAnsi="仿宋" w:eastAsia="仿宋" w:cs="仿宋"/>
              <w:spacing w:val="-2"/>
              <w:sz w:val="24"/>
              <w:szCs w:val="24"/>
            </w:rPr>
            <w:t>处置</w:t>
          </w:r>
          <w:r>
            <w:rPr>
              <w:rFonts w:ascii="仿宋" w:hAnsi="仿宋" w:eastAsia="仿宋" w:cs="仿宋"/>
              <w:sz w:val="24"/>
              <w:szCs w:val="24"/>
            </w:rPr>
            <w:tab/>
          </w:r>
          <w:r>
            <w:rPr>
              <w:rFonts w:ascii="Times New Roman" w:hAnsi="Times New Roman" w:eastAsia="Times New Roman" w:cs="Times New Roman"/>
              <w:spacing w:val="10"/>
              <w:sz w:val="24"/>
              <w:szCs w:val="24"/>
            </w:rPr>
            <w:t>3</w:t>
          </w:r>
          <w:r>
            <w:rPr>
              <w:rFonts w:hint="eastAsia" w:ascii="Times New Roman" w:hAnsi="Times New Roman" w:eastAsia="宋体" w:cs="Times New Roman"/>
              <w:spacing w:val="10"/>
              <w:sz w:val="24"/>
              <w:szCs w:val="24"/>
              <w:lang w:val="en-US" w:eastAsia="zh-CN"/>
            </w:rPr>
            <w:t>6</w:t>
          </w:r>
          <w:r>
            <w:rPr>
              <w:rFonts w:ascii="Times New Roman" w:hAnsi="Times New Roman" w:eastAsia="Times New Roman" w:cs="Times New Roman"/>
              <w:spacing w:val="10"/>
              <w:sz w:val="24"/>
              <w:szCs w:val="24"/>
            </w:rPr>
            <w:fldChar w:fldCharType="end"/>
          </w:r>
        </w:p>
        <w:p w14:paraId="4A4E89A4">
          <w:pPr>
            <w:tabs>
              <w:tab w:val="right" w:leader="dot" w:pos="8749"/>
            </w:tabs>
            <w:spacing w:before="94" w:line="198" w:lineRule="auto"/>
            <w:ind w:left="588"/>
            <w:rPr>
              <w:rFonts w:hint="eastAsia" w:ascii="Times New Roman" w:hAnsi="Times New Roman" w:eastAsia="宋体" w:cs="Times New Roman"/>
              <w:sz w:val="24"/>
              <w:szCs w:val="24"/>
              <w:lang w:val="en-US" w:eastAsia="zh-CN"/>
            </w:rPr>
          </w:pPr>
          <w:r>
            <w:fldChar w:fldCharType="begin"/>
          </w:r>
          <w:r>
            <w:instrText xml:space="preserve"> HYPERLINK \l "bookmark44" </w:instrText>
          </w:r>
          <w:r>
            <w:fldChar w:fldCharType="separate"/>
          </w:r>
          <w:r>
            <w:rPr>
              <w:rFonts w:hint="eastAsia" w:ascii="Times New Roman" w:hAnsi="Times New Roman" w:eastAsia="宋体" w:cs="Times New Roman"/>
              <w:spacing w:val="-1"/>
              <w:sz w:val="24"/>
              <w:szCs w:val="24"/>
              <w:lang w:val="en-US" w:eastAsia="zh-CN"/>
            </w:rPr>
            <w:t>5</w:t>
          </w:r>
          <w:r>
            <w:rPr>
              <w:rFonts w:ascii="Times New Roman" w:hAnsi="Times New Roman" w:eastAsia="Times New Roman" w:cs="Times New Roman"/>
              <w:spacing w:val="-1"/>
              <w:sz w:val="24"/>
              <w:szCs w:val="24"/>
            </w:rPr>
            <w:t>.2.2</w:t>
          </w:r>
          <w:r>
            <w:rPr>
              <w:rFonts w:ascii="Times New Roman" w:hAnsi="Times New Roman" w:eastAsia="Times New Roman" w:cs="Times New Roman"/>
              <w:spacing w:val="22"/>
              <w:w w:val="101"/>
              <w:sz w:val="24"/>
              <w:szCs w:val="24"/>
            </w:rPr>
            <w:t xml:space="preserve"> </w:t>
          </w:r>
          <w:r>
            <w:rPr>
              <w:rFonts w:hint="eastAsia" w:ascii="仿宋" w:hAnsi="仿宋" w:eastAsia="仿宋" w:cs="仿宋"/>
              <w:spacing w:val="-1"/>
              <w:sz w:val="24"/>
              <w:szCs w:val="24"/>
              <w:lang w:val="en-US" w:eastAsia="zh-CN"/>
            </w:rPr>
            <w:t>应急指挥和协调</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6</w:t>
          </w:r>
        </w:p>
        <w:p w14:paraId="2CF1F658">
          <w:pPr>
            <w:tabs>
              <w:tab w:val="right" w:leader="dot" w:pos="8749"/>
            </w:tabs>
            <w:spacing w:before="95" w:line="198" w:lineRule="auto"/>
            <w:ind w:left="588"/>
            <w:rPr>
              <w:rFonts w:hint="eastAsia" w:ascii="Times New Roman" w:hAnsi="Times New Roman" w:eastAsia="宋体" w:cs="Times New Roman"/>
              <w:sz w:val="24"/>
              <w:szCs w:val="24"/>
              <w:lang w:val="en-US" w:eastAsia="zh-CN"/>
            </w:rPr>
          </w:pPr>
          <w:r>
            <w:fldChar w:fldCharType="begin"/>
          </w:r>
          <w:r>
            <w:instrText xml:space="preserve"> HYPERLINK \l "bookmark45" </w:instrText>
          </w:r>
          <w:r>
            <w:fldChar w:fldCharType="separate"/>
          </w:r>
          <w:r>
            <w:rPr>
              <w:rFonts w:hint="eastAsia" w:ascii="Times New Roman" w:hAnsi="Times New Roman" w:eastAsia="宋体" w:cs="Times New Roman"/>
              <w:spacing w:val="-1"/>
              <w:sz w:val="24"/>
              <w:szCs w:val="24"/>
              <w:lang w:val="en-US" w:eastAsia="zh-CN"/>
            </w:rPr>
            <w:t>5</w:t>
          </w:r>
          <w:r>
            <w:rPr>
              <w:rFonts w:ascii="Times New Roman" w:hAnsi="Times New Roman" w:eastAsia="Times New Roman" w:cs="Times New Roman"/>
              <w:spacing w:val="-1"/>
              <w:sz w:val="24"/>
              <w:szCs w:val="24"/>
            </w:rPr>
            <w:t>.2.3</w:t>
          </w:r>
          <w:r>
            <w:rPr>
              <w:rFonts w:ascii="Times New Roman" w:hAnsi="Times New Roman" w:eastAsia="Times New Roman" w:cs="Times New Roman"/>
              <w:spacing w:val="20"/>
              <w:w w:val="101"/>
              <w:sz w:val="24"/>
              <w:szCs w:val="24"/>
            </w:rPr>
            <w:t xml:space="preserve"> </w:t>
          </w:r>
          <w:r>
            <w:rPr>
              <w:rFonts w:hint="eastAsia" w:ascii="仿宋" w:hAnsi="仿宋" w:eastAsia="仿宋" w:cs="仿宋"/>
              <w:spacing w:val="-1"/>
              <w:sz w:val="24"/>
              <w:szCs w:val="24"/>
              <w:lang w:val="en-US" w:eastAsia="zh-CN"/>
            </w:rPr>
            <w:t>应急监测</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6</w:t>
          </w:r>
        </w:p>
        <w:p w14:paraId="0C554C11">
          <w:pPr>
            <w:tabs>
              <w:tab w:val="right" w:leader="dot" w:pos="8749"/>
            </w:tabs>
            <w:spacing w:before="95" w:line="198" w:lineRule="auto"/>
            <w:ind w:left="588"/>
            <w:rPr>
              <w:rFonts w:ascii="Times New Roman" w:hAnsi="Times New Roman" w:eastAsia="Times New Roman" w:cs="Times New Roman"/>
              <w:sz w:val="24"/>
              <w:szCs w:val="24"/>
            </w:rPr>
          </w:pPr>
          <w:r>
            <w:fldChar w:fldCharType="begin"/>
          </w:r>
          <w:r>
            <w:instrText xml:space="preserve"> HYPERLINK \l "bookmark46" </w:instrText>
          </w:r>
          <w:r>
            <w:fldChar w:fldCharType="separate"/>
          </w:r>
          <w:r>
            <w:rPr>
              <w:rFonts w:hint="eastAsia" w:ascii="Times New Roman" w:hAnsi="Times New Roman" w:eastAsia="宋体" w:cs="Times New Roman"/>
              <w:spacing w:val="-2"/>
              <w:sz w:val="24"/>
              <w:szCs w:val="24"/>
              <w:lang w:val="en-US" w:eastAsia="zh-CN"/>
            </w:rPr>
            <w:t>5</w:t>
          </w:r>
          <w:r>
            <w:rPr>
              <w:rFonts w:ascii="Times New Roman" w:hAnsi="Times New Roman" w:eastAsia="Times New Roman" w:cs="Times New Roman"/>
              <w:spacing w:val="-2"/>
              <w:sz w:val="24"/>
              <w:szCs w:val="24"/>
            </w:rPr>
            <w:t>.2.4</w:t>
          </w:r>
          <w:r>
            <w:rPr>
              <w:rFonts w:ascii="Times New Roman" w:hAnsi="Times New Roman" w:eastAsia="Times New Roman" w:cs="Times New Roman"/>
              <w:spacing w:val="29"/>
              <w:w w:val="101"/>
              <w:sz w:val="24"/>
              <w:szCs w:val="24"/>
            </w:rPr>
            <w:t xml:space="preserve"> </w:t>
          </w:r>
          <w:r>
            <w:rPr>
              <w:rFonts w:hint="eastAsia" w:ascii="仿宋" w:hAnsi="仿宋" w:eastAsia="仿宋" w:cs="仿宋"/>
              <w:spacing w:val="-2"/>
              <w:sz w:val="24"/>
              <w:szCs w:val="24"/>
              <w:lang w:val="en-US" w:eastAsia="zh-CN"/>
            </w:rPr>
            <w:t>安全防护</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7</w:t>
          </w:r>
        </w:p>
        <w:p w14:paraId="043C3ABF">
          <w:pPr>
            <w:tabs>
              <w:tab w:val="right" w:leader="dot" w:pos="8749"/>
            </w:tabs>
            <w:spacing w:before="95" w:line="198" w:lineRule="auto"/>
            <w:ind w:left="307"/>
            <w:rPr>
              <w:rFonts w:hint="eastAsia" w:ascii="Times New Roman" w:hAnsi="Times New Roman" w:eastAsia="宋体" w:cs="Times New Roman"/>
              <w:sz w:val="24"/>
              <w:szCs w:val="24"/>
              <w:lang w:val="en-US" w:eastAsia="zh-CN"/>
            </w:rPr>
          </w:pPr>
          <w:r>
            <w:fldChar w:fldCharType="begin"/>
          </w:r>
          <w:r>
            <w:instrText xml:space="preserve"> HYPERLINK \l "bookmark52" </w:instrText>
          </w:r>
          <w:r>
            <w:fldChar w:fldCharType="separate"/>
          </w:r>
          <w:r>
            <w:rPr>
              <w:rFonts w:hint="eastAsia" w:ascii="Times New Roman" w:hAnsi="Times New Roman" w:eastAsia="宋体" w:cs="Times New Roman"/>
              <w:spacing w:val="-2"/>
              <w:sz w:val="24"/>
              <w:szCs w:val="24"/>
              <w:lang w:val="en-US" w:eastAsia="zh-CN"/>
            </w:rPr>
            <w:t>5</w:t>
          </w:r>
          <w:r>
            <w:rPr>
              <w:rFonts w:ascii="Times New Roman" w:hAnsi="Times New Roman" w:eastAsia="Times New Roman" w:cs="Times New Roman"/>
              <w:spacing w:val="-2"/>
              <w:sz w:val="24"/>
              <w:szCs w:val="24"/>
            </w:rPr>
            <w:t>.3</w:t>
          </w:r>
          <w:r>
            <w:rPr>
              <w:rFonts w:ascii="Times New Roman" w:hAnsi="Times New Roman" w:eastAsia="Times New Roman" w:cs="Times New Roman"/>
              <w:spacing w:val="23"/>
              <w:w w:val="101"/>
              <w:sz w:val="24"/>
              <w:szCs w:val="24"/>
            </w:rPr>
            <w:t xml:space="preserve"> </w:t>
          </w:r>
          <w:r>
            <w:rPr>
              <w:rFonts w:hint="eastAsia" w:ascii="仿宋" w:hAnsi="仿宋" w:eastAsia="仿宋" w:cs="仿宋"/>
              <w:spacing w:val="-2"/>
              <w:sz w:val="24"/>
              <w:szCs w:val="24"/>
              <w:lang w:val="en-US" w:eastAsia="zh-CN"/>
            </w:rPr>
            <w:t>响应终止</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7</w:t>
          </w:r>
        </w:p>
        <w:p w14:paraId="6FAAD94F">
          <w:pPr>
            <w:tabs>
              <w:tab w:val="right" w:leader="dot" w:pos="8749"/>
            </w:tabs>
            <w:spacing w:before="94" w:line="198" w:lineRule="auto"/>
            <w:ind w:left="588"/>
            <w:rPr>
              <w:rFonts w:hint="eastAsia" w:ascii="Times New Roman" w:hAnsi="Times New Roman" w:eastAsia="宋体" w:cs="Times New Roman"/>
              <w:sz w:val="24"/>
              <w:szCs w:val="24"/>
              <w:lang w:val="en-US" w:eastAsia="zh-CN"/>
            </w:rPr>
          </w:pPr>
          <w:r>
            <w:fldChar w:fldCharType="begin"/>
          </w:r>
          <w:r>
            <w:instrText xml:space="preserve"> HYPERLINK \l "bookmark53" </w:instrText>
          </w:r>
          <w:r>
            <w:fldChar w:fldCharType="separate"/>
          </w:r>
          <w:r>
            <w:rPr>
              <w:rFonts w:hint="eastAsia" w:ascii="Times New Roman" w:hAnsi="Times New Roman" w:eastAsia="宋体" w:cs="Times New Roman"/>
              <w:spacing w:val="-2"/>
              <w:sz w:val="24"/>
              <w:szCs w:val="24"/>
              <w:lang w:val="en-US" w:eastAsia="zh-CN"/>
            </w:rPr>
            <w:t>5</w:t>
          </w:r>
          <w:r>
            <w:rPr>
              <w:rFonts w:ascii="Times New Roman" w:hAnsi="Times New Roman" w:eastAsia="Times New Roman" w:cs="Times New Roman"/>
              <w:spacing w:val="-2"/>
              <w:sz w:val="24"/>
              <w:szCs w:val="24"/>
            </w:rPr>
            <w:t>.3.1</w:t>
          </w:r>
          <w:r>
            <w:rPr>
              <w:rFonts w:ascii="Times New Roman" w:hAnsi="Times New Roman" w:eastAsia="Times New Roman" w:cs="Times New Roman"/>
              <w:spacing w:val="27"/>
              <w:w w:val="101"/>
              <w:sz w:val="24"/>
              <w:szCs w:val="24"/>
            </w:rPr>
            <w:t xml:space="preserve"> </w:t>
          </w:r>
          <w:r>
            <w:rPr>
              <w:rFonts w:hint="eastAsia" w:ascii="仿宋" w:hAnsi="仿宋" w:eastAsia="仿宋" w:cs="仿宋"/>
              <w:spacing w:val="-2"/>
              <w:sz w:val="24"/>
              <w:szCs w:val="24"/>
              <w:lang w:val="en-US" w:eastAsia="zh-CN"/>
            </w:rPr>
            <w:t>响应终止的条件</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7</w:t>
          </w:r>
        </w:p>
        <w:p w14:paraId="1F858230">
          <w:pPr>
            <w:tabs>
              <w:tab w:val="right" w:leader="dot" w:pos="8749"/>
            </w:tabs>
            <w:spacing w:before="95" w:line="198" w:lineRule="auto"/>
            <w:ind w:left="588"/>
            <w:rPr>
              <w:rFonts w:hint="eastAsia" w:ascii="Times New Roman" w:hAnsi="Times New Roman" w:eastAsia="宋体" w:cs="Times New Roman"/>
              <w:sz w:val="24"/>
              <w:szCs w:val="24"/>
              <w:lang w:val="en-US" w:eastAsia="zh-CN"/>
            </w:rPr>
          </w:pPr>
          <w:r>
            <w:fldChar w:fldCharType="begin"/>
          </w:r>
          <w:r>
            <w:instrText xml:space="preserve"> HYPERLINK \l "bookmark54" </w:instrText>
          </w:r>
          <w:r>
            <w:fldChar w:fldCharType="separate"/>
          </w:r>
          <w:r>
            <w:rPr>
              <w:rFonts w:hint="eastAsia" w:ascii="Times New Roman" w:hAnsi="Times New Roman" w:eastAsia="宋体" w:cs="Times New Roman"/>
              <w:spacing w:val="-2"/>
              <w:sz w:val="24"/>
              <w:szCs w:val="24"/>
              <w:lang w:val="en-US" w:eastAsia="zh-CN"/>
            </w:rPr>
            <w:t>5</w:t>
          </w:r>
          <w:r>
            <w:rPr>
              <w:rFonts w:ascii="Times New Roman" w:hAnsi="Times New Roman" w:eastAsia="Times New Roman" w:cs="Times New Roman"/>
              <w:spacing w:val="-2"/>
              <w:sz w:val="24"/>
              <w:szCs w:val="24"/>
            </w:rPr>
            <w:t>.3.</w:t>
          </w:r>
          <w:r>
            <w:rPr>
              <w:rFonts w:hint="eastAsia" w:ascii="Times New Roman" w:hAnsi="Times New Roman" w:eastAsia="宋体" w:cs="Times New Roman"/>
              <w:spacing w:val="-2"/>
              <w:sz w:val="24"/>
              <w:szCs w:val="24"/>
              <w:lang w:val="en-US" w:eastAsia="zh-CN"/>
            </w:rPr>
            <w:t>2</w:t>
          </w:r>
          <w:r>
            <w:rPr>
              <w:rFonts w:ascii="Times New Roman" w:hAnsi="Times New Roman" w:eastAsia="Times New Roman" w:cs="Times New Roman"/>
              <w:spacing w:val="29"/>
              <w:w w:val="101"/>
              <w:sz w:val="24"/>
              <w:szCs w:val="24"/>
            </w:rPr>
            <w:t xml:space="preserve"> </w:t>
          </w:r>
          <w:r>
            <w:rPr>
              <w:rFonts w:hint="eastAsia" w:ascii="仿宋" w:hAnsi="仿宋" w:eastAsia="仿宋" w:cs="仿宋"/>
              <w:spacing w:val="-2"/>
              <w:sz w:val="24"/>
              <w:szCs w:val="24"/>
              <w:lang w:val="en-US" w:eastAsia="zh-CN"/>
            </w:rPr>
            <w:t>应急终止的程序</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7</w:t>
          </w:r>
        </w:p>
        <w:p w14:paraId="40E58AB1">
          <w:pPr>
            <w:tabs>
              <w:tab w:val="right" w:leader="dot" w:pos="8749"/>
            </w:tabs>
            <w:spacing w:before="87" w:line="198" w:lineRule="auto"/>
            <w:ind w:left="35"/>
            <w:rPr>
              <w:rFonts w:hint="eastAsia" w:ascii="Times New Roman" w:hAnsi="Times New Roman" w:eastAsia="宋体" w:cs="Times New Roman"/>
              <w:sz w:val="24"/>
              <w:szCs w:val="24"/>
              <w:lang w:val="en-US" w:eastAsia="zh-CN"/>
            </w:rPr>
          </w:pPr>
          <w:r>
            <w:fldChar w:fldCharType="begin"/>
          </w:r>
          <w:r>
            <w:instrText xml:space="preserve"> HYPERLINK \l "bookmark55" </w:instrText>
          </w:r>
          <w:r>
            <w:fldChar w:fldCharType="separate"/>
          </w:r>
          <w:r>
            <w:rPr>
              <w:rFonts w:hint="eastAsia" w:ascii="Times New Roman" w:hAnsi="Times New Roman" w:eastAsia="宋体" w:cs="Times New Roman"/>
              <w:spacing w:val="-4"/>
              <w:sz w:val="24"/>
              <w:szCs w:val="24"/>
              <w:lang w:val="en-US" w:eastAsia="zh-CN"/>
            </w:rPr>
            <w:t>6</w:t>
          </w:r>
          <w:r>
            <w:rPr>
              <w:rFonts w:ascii="Times New Roman" w:hAnsi="Times New Roman" w:eastAsia="Times New Roman" w:cs="Times New Roman"/>
              <w:spacing w:val="23"/>
              <w:sz w:val="24"/>
              <w:szCs w:val="24"/>
            </w:rPr>
            <w:t xml:space="preserve"> </w:t>
          </w:r>
          <w:r>
            <w:rPr>
              <w:rFonts w:ascii="仿宋" w:hAnsi="仿宋" w:eastAsia="仿宋" w:cs="仿宋"/>
              <w:spacing w:val="-6"/>
              <w:sz w:val="24"/>
              <w:szCs w:val="24"/>
            </w:rPr>
            <w:t>后期处置</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8</w:t>
          </w:r>
        </w:p>
        <w:p w14:paraId="63EC30BF">
          <w:pPr>
            <w:tabs>
              <w:tab w:val="right" w:leader="dot" w:pos="8749"/>
            </w:tabs>
            <w:spacing w:before="95" w:line="198" w:lineRule="auto"/>
            <w:ind w:left="315"/>
            <w:rPr>
              <w:rFonts w:hint="eastAsia" w:ascii="Times New Roman" w:hAnsi="Times New Roman" w:eastAsia="宋体" w:cs="Times New Roman"/>
              <w:sz w:val="24"/>
              <w:szCs w:val="24"/>
              <w:lang w:val="en-US" w:eastAsia="zh-CN"/>
            </w:rPr>
          </w:pPr>
          <w:r>
            <w:fldChar w:fldCharType="begin"/>
          </w:r>
          <w:r>
            <w:instrText xml:space="preserve"> HYPERLINK \l "bookmark56" </w:instrText>
          </w:r>
          <w:r>
            <w:fldChar w:fldCharType="separate"/>
          </w:r>
          <w:r>
            <w:rPr>
              <w:rFonts w:hint="eastAsia" w:ascii="Times New Roman" w:hAnsi="Times New Roman" w:eastAsia="宋体" w:cs="Times New Roman"/>
              <w:spacing w:val="-3"/>
              <w:sz w:val="24"/>
              <w:szCs w:val="24"/>
              <w:lang w:val="en-US" w:eastAsia="zh-CN"/>
            </w:rPr>
            <w:t>6</w:t>
          </w:r>
          <w:r>
            <w:rPr>
              <w:rFonts w:ascii="Times New Roman" w:hAnsi="Times New Roman" w:eastAsia="Times New Roman" w:cs="Times New Roman"/>
              <w:spacing w:val="-3"/>
              <w:sz w:val="24"/>
              <w:szCs w:val="24"/>
            </w:rPr>
            <w:t>.1</w:t>
          </w:r>
          <w:r>
            <w:rPr>
              <w:rFonts w:ascii="Times New Roman" w:hAnsi="Times New Roman" w:eastAsia="Times New Roman" w:cs="Times New Roman"/>
              <w:spacing w:val="23"/>
              <w:sz w:val="24"/>
              <w:szCs w:val="24"/>
            </w:rPr>
            <w:t xml:space="preserve"> </w:t>
          </w:r>
          <w:r>
            <w:rPr>
              <w:rFonts w:hint="eastAsia" w:ascii="仿宋" w:hAnsi="仿宋" w:eastAsia="仿宋" w:cs="仿宋"/>
              <w:spacing w:val="-3"/>
              <w:sz w:val="24"/>
              <w:szCs w:val="24"/>
              <w:lang w:val="en-US" w:eastAsia="zh-CN"/>
            </w:rPr>
            <w:t>总结</w:t>
          </w:r>
          <w:r>
            <w:rPr>
              <w:rFonts w:ascii="仿宋" w:hAnsi="仿宋" w:eastAsia="仿宋" w:cs="仿宋"/>
              <w:spacing w:val="-3"/>
              <w:sz w:val="24"/>
              <w:szCs w:val="24"/>
            </w:rPr>
            <w:t>评估</w:t>
          </w:r>
          <w:r>
            <w:rPr>
              <w:rFonts w:ascii="仿宋" w:hAnsi="仿宋" w:eastAsia="仿宋" w:cs="仿宋"/>
              <w:spacing w:val="-62"/>
              <w:sz w:val="24"/>
              <w:szCs w:val="24"/>
            </w:rPr>
            <w:t xml:space="preserve"> </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8</w:t>
          </w:r>
        </w:p>
        <w:p w14:paraId="6BE8FA14">
          <w:pPr>
            <w:tabs>
              <w:tab w:val="right" w:leader="dot" w:pos="8749"/>
            </w:tabs>
            <w:spacing w:before="94" w:line="198" w:lineRule="auto"/>
            <w:ind w:left="315"/>
            <w:rPr>
              <w:rFonts w:hint="eastAsia" w:ascii="Times New Roman" w:hAnsi="Times New Roman" w:eastAsia="宋体" w:cs="Times New Roman"/>
              <w:sz w:val="24"/>
              <w:szCs w:val="24"/>
              <w:lang w:val="en-US" w:eastAsia="zh-CN"/>
            </w:rPr>
          </w:pPr>
          <w:r>
            <w:fldChar w:fldCharType="begin"/>
          </w:r>
          <w:r>
            <w:instrText xml:space="preserve"> HYPERLINK \l "bookmark60" </w:instrText>
          </w:r>
          <w:r>
            <w:fldChar w:fldCharType="separate"/>
          </w:r>
          <w:r>
            <w:rPr>
              <w:rFonts w:hint="eastAsia" w:ascii="Times New Roman" w:hAnsi="Times New Roman" w:eastAsia="宋体" w:cs="Times New Roman"/>
              <w:spacing w:val="-4"/>
              <w:sz w:val="24"/>
              <w:szCs w:val="24"/>
              <w:lang w:val="en-US" w:eastAsia="zh-CN"/>
            </w:rPr>
            <w:t>6</w:t>
          </w:r>
          <w:r>
            <w:rPr>
              <w:rFonts w:ascii="Times New Roman" w:hAnsi="Times New Roman" w:eastAsia="Times New Roman" w:cs="Times New Roman"/>
              <w:spacing w:val="-4"/>
              <w:sz w:val="24"/>
              <w:szCs w:val="24"/>
            </w:rPr>
            <w:t>.2</w:t>
          </w:r>
          <w:r>
            <w:rPr>
              <w:rFonts w:ascii="Times New Roman" w:hAnsi="Times New Roman" w:eastAsia="Times New Roman" w:cs="Times New Roman"/>
              <w:spacing w:val="24"/>
              <w:sz w:val="24"/>
              <w:szCs w:val="24"/>
            </w:rPr>
            <w:t xml:space="preserve"> </w:t>
          </w:r>
          <w:r>
            <w:rPr>
              <w:rFonts w:hint="eastAsia" w:ascii="仿宋" w:hAnsi="仿宋" w:eastAsia="仿宋" w:cs="仿宋"/>
              <w:spacing w:val="-4"/>
              <w:sz w:val="24"/>
              <w:szCs w:val="24"/>
              <w:lang w:val="en-US" w:eastAsia="zh-CN"/>
            </w:rPr>
            <w:t>事件调查</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8</w:t>
          </w:r>
        </w:p>
        <w:p w14:paraId="14BFB1BE">
          <w:pPr>
            <w:tabs>
              <w:tab w:val="right" w:leader="dot" w:pos="8749"/>
            </w:tabs>
            <w:spacing w:before="95" w:line="198" w:lineRule="auto"/>
            <w:ind w:left="315"/>
            <w:rPr>
              <w:rFonts w:hint="eastAsia" w:ascii="Times New Roman" w:hAnsi="Times New Roman" w:eastAsia="宋体" w:cs="Times New Roman"/>
              <w:sz w:val="24"/>
              <w:szCs w:val="24"/>
              <w:lang w:val="en-US" w:eastAsia="zh-CN"/>
            </w:rPr>
          </w:pPr>
          <w:r>
            <w:fldChar w:fldCharType="begin"/>
          </w:r>
          <w:r>
            <w:instrText xml:space="preserve"> HYPERLINK \l "bookmark61" </w:instrText>
          </w:r>
          <w:r>
            <w:fldChar w:fldCharType="separate"/>
          </w:r>
          <w:r>
            <w:rPr>
              <w:rFonts w:hint="eastAsia" w:ascii="Times New Roman" w:hAnsi="Times New Roman" w:eastAsia="宋体" w:cs="Times New Roman"/>
              <w:spacing w:val="-3"/>
              <w:sz w:val="24"/>
              <w:szCs w:val="24"/>
              <w:lang w:val="en-US" w:eastAsia="zh-CN"/>
            </w:rPr>
            <w:t>6</w:t>
          </w:r>
          <w:r>
            <w:rPr>
              <w:rFonts w:ascii="Times New Roman" w:hAnsi="Times New Roman" w:eastAsia="Times New Roman" w:cs="Times New Roman"/>
              <w:spacing w:val="-3"/>
              <w:sz w:val="24"/>
              <w:szCs w:val="24"/>
            </w:rPr>
            <w:t>.3</w:t>
          </w:r>
          <w:r>
            <w:rPr>
              <w:rFonts w:ascii="Times New Roman" w:hAnsi="Times New Roman" w:eastAsia="Times New Roman" w:cs="Times New Roman"/>
              <w:spacing w:val="23"/>
              <w:sz w:val="24"/>
              <w:szCs w:val="24"/>
            </w:rPr>
            <w:t xml:space="preserve"> </w:t>
          </w:r>
          <w:r>
            <w:rPr>
              <w:rFonts w:ascii="仿宋" w:hAnsi="仿宋" w:eastAsia="仿宋" w:cs="仿宋"/>
              <w:spacing w:val="-5"/>
              <w:sz w:val="24"/>
              <w:szCs w:val="24"/>
            </w:rPr>
            <w:t>善后</w:t>
          </w:r>
          <w:r>
            <w:rPr>
              <w:rFonts w:ascii="仿宋" w:hAnsi="仿宋" w:eastAsia="仿宋" w:cs="仿宋"/>
              <w:spacing w:val="-3"/>
              <w:sz w:val="24"/>
              <w:szCs w:val="24"/>
            </w:rPr>
            <w:t>处置</w:t>
          </w:r>
          <w:r>
            <w:rPr>
              <w:rFonts w:ascii="仿宋" w:hAnsi="仿宋" w:eastAsia="仿宋" w:cs="仿宋"/>
              <w:spacing w:val="-62"/>
              <w:sz w:val="24"/>
              <w:szCs w:val="24"/>
            </w:rPr>
            <w:t xml:space="preserve"> </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8</w:t>
          </w:r>
        </w:p>
        <w:p w14:paraId="1826AE05">
          <w:pPr>
            <w:tabs>
              <w:tab w:val="right" w:leader="dot" w:pos="8749"/>
            </w:tabs>
            <w:spacing w:before="95" w:line="198" w:lineRule="auto"/>
            <w:rPr>
              <w:rFonts w:hint="eastAsia" w:ascii="Times New Roman" w:hAnsi="Times New Roman" w:eastAsia="宋体" w:cs="Times New Roman"/>
              <w:sz w:val="24"/>
              <w:szCs w:val="24"/>
              <w:lang w:val="en-US" w:eastAsia="zh-CN"/>
            </w:rPr>
          </w:pPr>
          <w:r>
            <w:fldChar w:fldCharType="begin"/>
          </w:r>
          <w:r>
            <w:instrText xml:space="preserve"> HYPERLINK \l "bookmark62" </w:instrText>
          </w:r>
          <w:r>
            <w:fldChar w:fldCharType="separate"/>
          </w:r>
          <w:r>
            <w:rPr>
              <w:rFonts w:hint="eastAsia" w:ascii="Times New Roman" w:hAnsi="Times New Roman" w:eastAsia="宋体" w:cs="Times New Roman"/>
              <w:spacing w:val="-2"/>
              <w:sz w:val="24"/>
              <w:szCs w:val="24"/>
              <w:lang w:val="en-US" w:eastAsia="zh-CN"/>
            </w:rPr>
            <w:t>7</w:t>
          </w:r>
          <w:r>
            <w:rPr>
              <w:rFonts w:ascii="Times New Roman" w:hAnsi="Times New Roman" w:eastAsia="Times New Roman" w:cs="Times New Roman"/>
              <w:spacing w:val="22"/>
              <w:sz w:val="24"/>
              <w:szCs w:val="24"/>
            </w:rPr>
            <w:t xml:space="preserve"> </w:t>
          </w:r>
          <w:r>
            <w:rPr>
              <w:rFonts w:ascii="仿宋" w:hAnsi="仿宋" w:eastAsia="仿宋" w:cs="仿宋"/>
              <w:spacing w:val="-2"/>
              <w:sz w:val="24"/>
              <w:szCs w:val="24"/>
            </w:rPr>
            <w:t>应急</w:t>
          </w:r>
          <w:r>
            <w:rPr>
              <w:rFonts w:hint="eastAsia" w:ascii="仿宋" w:hAnsi="仿宋" w:eastAsia="仿宋" w:cs="仿宋"/>
              <w:spacing w:val="-2"/>
              <w:sz w:val="24"/>
              <w:szCs w:val="24"/>
              <w:lang w:val="en-US" w:eastAsia="zh-CN"/>
            </w:rPr>
            <w:t>保障</w:t>
          </w:r>
          <w:r>
            <w:rPr>
              <w:rFonts w:ascii="仿宋" w:hAnsi="仿宋" w:eastAsia="仿宋" w:cs="仿宋"/>
              <w:spacing w:val="-62"/>
              <w:sz w:val="24"/>
              <w:szCs w:val="24"/>
            </w:rPr>
            <w:t xml:space="preserve"> </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9</w:t>
          </w:r>
        </w:p>
        <w:p w14:paraId="20AE9FD1">
          <w:pPr>
            <w:tabs>
              <w:tab w:val="right" w:leader="dot" w:pos="8749"/>
            </w:tabs>
            <w:spacing w:before="87" w:line="198" w:lineRule="auto"/>
            <w:ind w:left="315"/>
            <w:rPr>
              <w:rFonts w:hint="eastAsia" w:ascii="Times New Roman" w:hAnsi="Times New Roman" w:eastAsia="宋体" w:cs="Times New Roman"/>
              <w:sz w:val="24"/>
              <w:szCs w:val="24"/>
              <w:lang w:val="en-US" w:eastAsia="zh-CN"/>
            </w:rPr>
          </w:pPr>
          <w:r>
            <w:fldChar w:fldCharType="begin"/>
          </w:r>
          <w:r>
            <w:instrText xml:space="preserve"> HYPERLINK \l "bookmark63" </w:instrText>
          </w:r>
          <w:r>
            <w:fldChar w:fldCharType="separate"/>
          </w:r>
          <w:r>
            <w:rPr>
              <w:rFonts w:hint="eastAsia" w:ascii="Times New Roman" w:hAnsi="Times New Roman" w:eastAsia="宋体" w:cs="Times New Roman"/>
              <w:spacing w:val="-2"/>
              <w:sz w:val="24"/>
              <w:szCs w:val="24"/>
              <w:lang w:val="en-US" w:eastAsia="zh-CN"/>
            </w:rPr>
            <w:t>7</w:t>
          </w:r>
          <w:r>
            <w:rPr>
              <w:rFonts w:ascii="Times New Roman" w:hAnsi="Times New Roman" w:eastAsia="Times New Roman" w:cs="Times New Roman"/>
              <w:spacing w:val="-2"/>
              <w:sz w:val="24"/>
              <w:szCs w:val="24"/>
            </w:rPr>
            <w:t>.</w:t>
          </w:r>
          <w:r>
            <w:rPr>
              <w:rFonts w:hint="eastAsia" w:ascii="Times New Roman" w:hAnsi="Times New Roman" w:eastAsia="宋体" w:cs="Times New Roman"/>
              <w:spacing w:val="-2"/>
              <w:sz w:val="24"/>
              <w:szCs w:val="24"/>
              <w:lang w:val="en-US" w:eastAsia="zh-CN"/>
            </w:rPr>
            <w:t>1</w:t>
          </w:r>
          <w:r>
            <w:rPr>
              <w:rFonts w:ascii="Times New Roman" w:hAnsi="Times New Roman" w:eastAsia="Times New Roman" w:cs="Times New Roman"/>
              <w:spacing w:val="20"/>
              <w:sz w:val="24"/>
              <w:szCs w:val="24"/>
            </w:rPr>
            <w:t xml:space="preserve"> </w:t>
          </w:r>
          <w:r>
            <w:rPr>
              <w:rFonts w:hint="eastAsia" w:ascii="仿宋" w:hAnsi="仿宋" w:eastAsia="仿宋" w:cs="仿宋"/>
              <w:spacing w:val="-2"/>
              <w:sz w:val="24"/>
              <w:szCs w:val="24"/>
              <w:lang w:val="en-US" w:eastAsia="zh-CN"/>
            </w:rPr>
            <w:t>机构保障</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9</w:t>
          </w:r>
        </w:p>
        <w:p w14:paraId="2634ECFD">
          <w:pPr>
            <w:tabs>
              <w:tab w:val="right" w:leader="dot" w:pos="8749"/>
            </w:tabs>
            <w:spacing w:before="95" w:line="198" w:lineRule="auto"/>
            <w:ind w:left="315"/>
            <w:rPr>
              <w:rFonts w:hint="eastAsia" w:ascii="Times New Roman" w:hAnsi="Times New Roman" w:eastAsia="宋体" w:cs="Times New Roman"/>
              <w:sz w:val="24"/>
              <w:szCs w:val="24"/>
              <w:lang w:val="en-US" w:eastAsia="zh-CN"/>
            </w:rPr>
          </w:pPr>
          <w:r>
            <w:fldChar w:fldCharType="begin"/>
          </w:r>
          <w:r>
            <w:instrText xml:space="preserve"> HYPERLINK \l "bookmark64" </w:instrText>
          </w:r>
          <w:r>
            <w:fldChar w:fldCharType="separate"/>
          </w:r>
          <w:r>
            <w:rPr>
              <w:rFonts w:hint="eastAsia" w:ascii="Times New Roman" w:hAnsi="Times New Roman" w:eastAsia="宋体" w:cs="Times New Roman"/>
              <w:spacing w:val="-4"/>
              <w:sz w:val="24"/>
              <w:szCs w:val="24"/>
              <w:lang w:val="en-US" w:eastAsia="zh-CN"/>
            </w:rPr>
            <w:t>7</w:t>
          </w:r>
          <w:r>
            <w:rPr>
              <w:rFonts w:ascii="Times New Roman" w:hAnsi="Times New Roman" w:eastAsia="Times New Roman" w:cs="Times New Roman"/>
              <w:spacing w:val="-4"/>
              <w:sz w:val="24"/>
              <w:szCs w:val="24"/>
            </w:rPr>
            <w:t>.</w:t>
          </w:r>
          <w:r>
            <w:rPr>
              <w:rFonts w:hint="eastAsia" w:ascii="Times New Roman" w:hAnsi="Times New Roman" w:eastAsia="宋体" w:cs="Times New Roman"/>
              <w:spacing w:val="-4"/>
              <w:sz w:val="24"/>
              <w:szCs w:val="24"/>
              <w:lang w:val="en-US" w:eastAsia="zh-CN"/>
            </w:rPr>
            <w:t>2</w:t>
          </w:r>
          <w:r>
            <w:rPr>
              <w:rFonts w:ascii="Times New Roman" w:hAnsi="Times New Roman" w:eastAsia="Times New Roman" w:cs="Times New Roman"/>
              <w:spacing w:val="24"/>
              <w:sz w:val="24"/>
              <w:szCs w:val="24"/>
            </w:rPr>
            <w:t xml:space="preserve"> </w:t>
          </w:r>
          <w:r>
            <w:rPr>
              <w:rFonts w:hint="eastAsia" w:ascii="仿宋" w:hAnsi="仿宋" w:eastAsia="仿宋" w:cs="仿宋"/>
              <w:spacing w:val="-4"/>
              <w:sz w:val="24"/>
              <w:szCs w:val="24"/>
              <w:lang w:val="en-US" w:eastAsia="zh-CN"/>
            </w:rPr>
            <w:t>装备、物资保障</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9</w:t>
          </w:r>
        </w:p>
        <w:p w14:paraId="78180EA2">
          <w:pPr>
            <w:tabs>
              <w:tab w:val="right" w:leader="dot" w:pos="8749"/>
            </w:tabs>
            <w:spacing w:before="94" w:line="198" w:lineRule="auto"/>
            <w:ind w:left="595"/>
            <w:rPr>
              <w:rFonts w:hint="eastAsia" w:ascii="Times New Roman" w:hAnsi="Times New Roman" w:eastAsia="宋体" w:cs="Times New Roman"/>
              <w:sz w:val="24"/>
              <w:szCs w:val="24"/>
              <w:lang w:val="en-US" w:eastAsia="zh-CN"/>
            </w:rPr>
          </w:pPr>
          <w:r>
            <w:fldChar w:fldCharType="begin"/>
          </w:r>
          <w:r>
            <w:instrText xml:space="preserve"> HYPERLINK \l "bookmark65" </w:instrText>
          </w:r>
          <w:r>
            <w:fldChar w:fldCharType="separate"/>
          </w:r>
          <w:r>
            <w:rPr>
              <w:rFonts w:hint="eastAsia" w:ascii="Times New Roman" w:hAnsi="Times New Roman" w:eastAsia="宋体" w:cs="Times New Roman"/>
              <w:spacing w:val="-2"/>
              <w:sz w:val="24"/>
              <w:szCs w:val="24"/>
              <w:lang w:val="en-US" w:eastAsia="zh-CN"/>
            </w:rPr>
            <w:t>7</w:t>
          </w:r>
          <w:r>
            <w:rPr>
              <w:rFonts w:ascii="Times New Roman" w:hAnsi="Times New Roman" w:eastAsia="Times New Roman" w:cs="Times New Roman"/>
              <w:spacing w:val="-2"/>
              <w:sz w:val="24"/>
              <w:szCs w:val="24"/>
            </w:rPr>
            <w:t>.</w:t>
          </w:r>
          <w:r>
            <w:rPr>
              <w:rFonts w:hint="eastAsia" w:ascii="Times New Roman" w:hAnsi="Times New Roman" w:eastAsia="宋体" w:cs="Times New Roman"/>
              <w:spacing w:val="-2"/>
              <w:sz w:val="24"/>
              <w:szCs w:val="24"/>
              <w:lang w:val="en-US" w:eastAsia="zh-CN"/>
            </w:rPr>
            <w:t>3</w:t>
          </w:r>
          <w:r>
            <w:rPr>
              <w:rFonts w:ascii="Times New Roman" w:hAnsi="Times New Roman" w:eastAsia="Times New Roman" w:cs="Times New Roman"/>
              <w:spacing w:val="28"/>
              <w:w w:val="101"/>
              <w:sz w:val="24"/>
              <w:szCs w:val="24"/>
            </w:rPr>
            <w:t xml:space="preserve"> </w:t>
          </w:r>
          <w:r>
            <w:rPr>
              <w:rFonts w:hint="eastAsia" w:ascii="仿宋" w:hAnsi="仿宋" w:eastAsia="仿宋" w:cs="仿宋"/>
              <w:spacing w:val="-2"/>
              <w:sz w:val="24"/>
              <w:szCs w:val="24"/>
              <w:lang w:val="en-US" w:eastAsia="zh-CN"/>
            </w:rPr>
            <w:t>通信保障</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9</w:t>
          </w:r>
        </w:p>
        <w:p w14:paraId="57E416E1">
          <w:pPr>
            <w:tabs>
              <w:tab w:val="right" w:leader="dot" w:pos="8749"/>
            </w:tabs>
            <w:spacing w:before="95" w:line="198" w:lineRule="auto"/>
            <w:ind w:left="595"/>
            <w:rPr>
              <w:rFonts w:hint="eastAsia" w:ascii="Times New Roman" w:hAnsi="Times New Roman" w:eastAsia="宋体" w:cs="Times New Roman"/>
              <w:sz w:val="24"/>
              <w:szCs w:val="24"/>
              <w:lang w:val="en-US" w:eastAsia="zh-CN"/>
            </w:rPr>
          </w:pPr>
          <w:r>
            <w:fldChar w:fldCharType="begin"/>
          </w:r>
          <w:r>
            <w:instrText xml:space="preserve"> HYPERLINK \l "bookmark66" </w:instrText>
          </w:r>
          <w:r>
            <w:fldChar w:fldCharType="separate"/>
          </w:r>
          <w:r>
            <w:rPr>
              <w:rFonts w:hint="eastAsia" w:ascii="Times New Roman" w:hAnsi="Times New Roman" w:eastAsia="宋体" w:cs="Times New Roman"/>
              <w:spacing w:val="-2"/>
              <w:sz w:val="24"/>
              <w:szCs w:val="24"/>
              <w:lang w:val="en-US" w:eastAsia="zh-CN"/>
            </w:rPr>
            <w:t>7</w:t>
          </w:r>
          <w:r>
            <w:rPr>
              <w:rFonts w:ascii="Times New Roman" w:hAnsi="Times New Roman" w:eastAsia="Times New Roman" w:cs="Times New Roman"/>
              <w:spacing w:val="-2"/>
              <w:sz w:val="24"/>
              <w:szCs w:val="24"/>
            </w:rPr>
            <w:t>.</w:t>
          </w:r>
          <w:r>
            <w:rPr>
              <w:rFonts w:hint="eastAsia" w:ascii="Times New Roman" w:hAnsi="Times New Roman" w:eastAsia="宋体" w:cs="Times New Roman"/>
              <w:spacing w:val="-2"/>
              <w:sz w:val="24"/>
              <w:szCs w:val="24"/>
              <w:lang w:val="en-US" w:eastAsia="zh-CN"/>
            </w:rPr>
            <w:t>4</w:t>
          </w:r>
          <w:r>
            <w:rPr>
              <w:rFonts w:ascii="Times New Roman" w:hAnsi="Times New Roman" w:eastAsia="Times New Roman" w:cs="Times New Roman"/>
              <w:spacing w:val="46"/>
              <w:sz w:val="24"/>
              <w:szCs w:val="24"/>
            </w:rPr>
            <w:t xml:space="preserve"> </w:t>
          </w:r>
          <w:r>
            <w:rPr>
              <w:rFonts w:hint="eastAsia" w:ascii="仿宋" w:hAnsi="仿宋" w:eastAsia="仿宋" w:cs="仿宋"/>
              <w:spacing w:val="-2"/>
              <w:sz w:val="24"/>
              <w:szCs w:val="24"/>
              <w:lang w:val="en-US" w:eastAsia="zh-CN"/>
            </w:rPr>
            <w:t>人力资源保障</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9</w:t>
          </w:r>
        </w:p>
        <w:p w14:paraId="1616297C">
          <w:pPr>
            <w:tabs>
              <w:tab w:val="right" w:leader="dot" w:pos="8749"/>
            </w:tabs>
            <w:spacing w:before="87" w:line="198" w:lineRule="auto"/>
            <w:ind w:left="595"/>
            <w:rPr>
              <w:rFonts w:hint="eastAsia" w:ascii="Times New Roman" w:hAnsi="Times New Roman" w:eastAsia="宋体" w:cs="Times New Roman"/>
              <w:sz w:val="24"/>
              <w:szCs w:val="24"/>
              <w:lang w:val="en-US" w:eastAsia="zh-CN"/>
            </w:rPr>
          </w:pPr>
          <w:r>
            <w:fldChar w:fldCharType="begin"/>
          </w:r>
          <w:r>
            <w:instrText xml:space="preserve"> HYPERLINK \l "bookmark67" </w:instrText>
          </w:r>
          <w:r>
            <w:fldChar w:fldCharType="separate"/>
          </w:r>
          <w:r>
            <w:rPr>
              <w:rFonts w:hint="eastAsia" w:ascii="Times New Roman" w:hAnsi="Times New Roman" w:eastAsia="宋体" w:cs="Times New Roman"/>
              <w:spacing w:val="-3"/>
              <w:sz w:val="24"/>
              <w:szCs w:val="24"/>
              <w:lang w:val="en-US" w:eastAsia="zh-CN"/>
            </w:rPr>
            <w:t>7</w:t>
          </w:r>
          <w:r>
            <w:rPr>
              <w:rFonts w:ascii="Times New Roman" w:hAnsi="Times New Roman" w:eastAsia="Times New Roman" w:cs="Times New Roman"/>
              <w:spacing w:val="-3"/>
              <w:sz w:val="24"/>
              <w:szCs w:val="24"/>
            </w:rPr>
            <w:t>.</w:t>
          </w:r>
          <w:r>
            <w:rPr>
              <w:rFonts w:hint="eastAsia" w:ascii="Times New Roman" w:hAnsi="Times New Roman" w:eastAsia="宋体" w:cs="Times New Roman"/>
              <w:spacing w:val="-3"/>
              <w:sz w:val="24"/>
              <w:szCs w:val="24"/>
              <w:lang w:val="en-US" w:eastAsia="zh-CN"/>
            </w:rPr>
            <w:t>5</w:t>
          </w:r>
          <w:r>
            <w:rPr>
              <w:rFonts w:ascii="Times New Roman" w:hAnsi="Times New Roman" w:eastAsia="Times New Roman" w:cs="Times New Roman"/>
              <w:spacing w:val="30"/>
              <w:sz w:val="24"/>
              <w:szCs w:val="24"/>
            </w:rPr>
            <w:t xml:space="preserve"> </w:t>
          </w:r>
          <w:r>
            <w:rPr>
              <w:rFonts w:hint="eastAsia" w:ascii="仿宋" w:hAnsi="仿宋" w:eastAsia="仿宋" w:cs="仿宋"/>
              <w:spacing w:val="-3"/>
              <w:sz w:val="24"/>
              <w:szCs w:val="24"/>
              <w:lang w:val="en-US" w:eastAsia="zh-CN"/>
            </w:rPr>
            <w:t>宣传、培训与演练</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3</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9</w:t>
          </w:r>
        </w:p>
        <w:p w14:paraId="17411A48">
          <w:pPr>
            <w:tabs>
              <w:tab w:val="right" w:leader="dot" w:pos="8749"/>
            </w:tabs>
            <w:spacing w:before="95" w:line="198" w:lineRule="auto"/>
            <w:rPr>
              <w:rFonts w:hint="eastAsia" w:ascii="Times New Roman" w:hAnsi="Times New Roman" w:eastAsia="宋体" w:cs="Times New Roman"/>
              <w:sz w:val="24"/>
              <w:szCs w:val="24"/>
              <w:lang w:val="en-US" w:eastAsia="zh-CN"/>
            </w:rPr>
          </w:pPr>
          <w:r>
            <w:fldChar w:fldCharType="begin"/>
          </w:r>
          <w:r>
            <w:instrText xml:space="preserve"> HYPERLINK \l "bookmark68" </w:instrText>
          </w:r>
          <w:r>
            <w:fldChar w:fldCharType="separate"/>
          </w:r>
          <w:r>
            <w:rPr>
              <w:rFonts w:hint="eastAsia" w:ascii="Times New Roman" w:hAnsi="Times New Roman" w:eastAsia="宋体" w:cs="Times New Roman"/>
              <w:spacing w:val="-3"/>
              <w:sz w:val="24"/>
              <w:szCs w:val="24"/>
              <w:lang w:val="en-US" w:eastAsia="zh-CN"/>
            </w:rPr>
            <w:t>8</w:t>
          </w:r>
          <w:r>
            <w:rPr>
              <w:rFonts w:ascii="Times New Roman" w:hAnsi="Times New Roman" w:eastAsia="Times New Roman" w:cs="Times New Roman"/>
              <w:spacing w:val="36"/>
              <w:sz w:val="24"/>
              <w:szCs w:val="24"/>
            </w:rPr>
            <w:t xml:space="preserve"> </w:t>
          </w:r>
          <w:r>
            <w:rPr>
              <w:rFonts w:ascii="仿宋" w:hAnsi="仿宋" w:eastAsia="仿宋" w:cs="仿宋"/>
              <w:spacing w:val="-3"/>
              <w:sz w:val="24"/>
              <w:szCs w:val="24"/>
            </w:rPr>
            <w:t>监</w:t>
          </w:r>
          <w:r>
            <w:rPr>
              <w:rFonts w:hint="eastAsia" w:ascii="仿宋" w:hAnsi="仿宋" w:eastAsia="仿宋" w:cs="仿宋"/>
              <w:spacing w:val="-3"/>
              <w:sz w:val="24"/>
              <w:szCs w:val="24"/>
              <w:lang w:val="en-US" w:eastAsia="zh-CN"/>
            </w:rPr>
            <w:t>督管理</w:t>
          </w:r>
          <w:r>
            <w:rPr>
              <w:rFonts w:ascii="仿宋" w:hAnsi="仿宋" w:eastAsia="仿宋" w:cs="仿宋"/>
              <w:spacing w:val="-62"/>
              <w:sz w:val="24"/>
              <w:szCs w:val="24"/>
            </w:rPr>
            <w:t xml:space="preserve"> </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4</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0</w:t>
          </w:r>
        </w:p>
        <w:p w14:paraId="1C5330D4">
          <w:pPr>
            <w:tabs>
              <w:tab w:val="right" w:leader="dot" w:pos="8749"/>
            </w:tabs>
            <w:spacing w:before="95" w:line="198" w:lineRule="auto"/>
            <w:ind w:left="315"/>
            <w:rPr>
              <w:rFonts w:hint="eastAsia" w:ascii="Times New Roman" w:hAnsi="Times New Roman" w:eastAsia="宋体" w:cs="Times New Roman"/>
              <w:sz w:val="24"/>
              <w:szCs w:val="24"/>
              <w:lang w:val="en-US" w:eastAsia="zh-CN"/>
            </w:rPr>
          </w:pPr>
          <w:r>
            <w:fldChar w:fldCharType="begin"/>
          </w:r>
          <w:r>
            <w:instrText xml:space="preserve"> HYPERLINK \l "bookmark70" </w:instrText>
          </w:r>
          <w:r>
            <w:fldChar w:fldCharType="separate"/>
          </w:r>
          <w:r>
            <w:rPr>
              <w:rFonts w:hint="eastAsia" w:ascii="Times New Roman" w:hAnsi="Times New Roman" w:eastAsia="宋体" w:cs="Times New Roman"/>
              <w:spacing w:val="-3"/>
              <w:sz w:val="24"/>
              <w:szCs w:val="24"/>
              <w:lang w:val="en-US" w:eastAsia="zh-CN"/>
            </w:rPr>
            <w:t>8</w:t>
          </w:r>
          <w:r>
            <w:rPr>
              <w:rFonts w:ascii="Times New Roman" w:hAnsi="Times New Roman" w:eastAsia="Times New Roman" w:cs="Times New Roman"/>
              <w:spacing w:val="-3"/>
              <w:sz w:val="24"/>
              <w:szCs w:val="24"/>
            </w:rPr>
            <w:t>.</w:t>
          </w:r>
          <w:r>
            <w:rPr>
              <w:rFonts w:hint="eastAsia" w:ascii="Times New Roman" w:hAnsi="Times New Roman" w:eastAsia="宋体" w:cs="Times New Roman"/>
              <w:spacing w:val="-3"/>
              <w:sz w:val="24"/>
              <w:szCs w:val="24"/>
              <w:lang w:val="en-US" w:eastAsia="zh-CN"/>
            </w:rPr>
            <w:t>1</w:t>
          </w:r>
          <w:r>
            <w:rPr>
              <w:rFonts w:ascii="Times New Roman" w:hAnsi="Times New Roman" w:eastAsia="Times New Roman" w:cs="Times New Roman"/>
              <w:spacing w:val="23"/>
              <w:sz w:val="24"/>
              <w:szCs w:val="24"/>
            </w:rPr>
            <w:t xml:space="preserve"> </w:t>
          </w:r>
          <w:r>
            <w:rPr>
              <w:rFonts w:hint="eastAsia" w:ascii="仿宋" w:hAnsi="仿宋" w:eastAsia="仿宋" w:cs="仿宋"/>
              <w:spacing w:val="-3"/>
              <w:sz w:val="24"/>
              <w:szCs w:val="24"/>
              <w:lang w:val="en-US" w:eastAsia="zh-CN"/>
            </w:rPr>
            <w:t>预案管理与修订</w:t>
          </w:r>
          <w:r>
            <w:rPr>
              <w:rFonts w:ascii="仿宋" w:hAnsi="仿宋" w:eastAsia="仿宋" w:cs="仿宋"/>
              <w:spacing w:val="-62"/>
              <w:sz w:val="24"/>
              <w:szCs w:val="24"/>
            </w:rPr>
            <w:t xml:space="preserve"> </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4</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0</w:t>
          </w:r>
        </w:p>
        <w:p w14:paraId="1B9DB1A7">
          <w:pPr>
            <w:tabs>
              <w:tab w:val="right" w:leader="dot" w:pos="8749"/>
            </w:tabs>
            <w:spacing w:before="87" w:line="198" w:lineRule="auto"/>
            <w:ind w:left="315"/>
            <w:rPr>
              <w:rFonts w:hint="eastAsia" w:ascii="Times New Roman" w:hAnsi="Times New Roman" w:eastAsia="宋体" w:cs="Times New Roman"/>
              <w:sz w:val="24"/>
              <w:szCs w:val="24"/>
              <w:lang w:val="en-US" w:eastAsia="zh-CN"/>
            </w:rPr>
          </w:pPr>
          <w:r>
            <w:fldChar w:fldCharType="begin"/>
          </w:r>
          <w:r>
            <w:instrText xml:space="preserve"> HYPERLINK \l "bookmark71" </w:instrText>
          </w:r>
          <w:r>
            <w:fldChar w:fldCharType="separate"/>
          </w:r>
          <w:r>
            <w:rPr>
              <w:rFonts w:hint="eastAsia" w:ascii="Times New Roman" w:hAnsi="Times New Roman" w:eastAsia="宋体" w:cs="Times New Roman"/>
              <w:spacing w:val="-2"/>
              <w:sz w:val="24"/>
              <w:szCs w:val="24"/>
              <w:lang w:val="en-US" w:eastAsia="zh-CN"/>
            </w:rPr>
            <w:t>8</w:t>
          </w:r>
          <w:r>
            <w:rPr>
              <w:rFonts w:ascii="Times New Roman" w:hAnsi="Times New Roman" w:eastAsia="Times New Roman" w:cs="Times New Roman"/>
              <w:spacing w:val="-2"/>
              <w:sz w:val="24"/>
              <w:szCs w:val="24"/>
            </w:rPr>
            <w:t>.</w:t>
          </w:r>
          <w:r>
            <w:rPr>
              <w:rFonts w:hint="eastAsia" w:ascii="Times New Roman" w:hAnsi="Times New Roman" w:eastAsia="宋体" w:cs="Times New Roman"/>
              <w:spacing w:val="-2"/>
              <w:sz w:val="24"/>
              <w:szCs w:val="24"/>
              <w:lang w:val="en-US" w:eastAsia="zh-CN"/>
            </w:rPr>
            <w:t>2</w:t>
          </w:r>
          <w:r>
            <w:rPr>
              <w:rFonts w:ascii="Times New Roman" w:hAnsi="Times New Roman" w:eastAsia="Times New Roman" w:cs="Times New Roman"/>
              <w:spacing w:val="26"/>
              <w:sz w:val="24"/>
              <w:szCs w:val="24"/>
            </w:rPr>
            <w:t xml:space="preserve"> </w:t>
          </w:r>
          <w:r>
            <w:rPr>
              <w:rFonts w:hint="eastAsia" w:ascii="仿宋" w:hAnsi="仿宋" w:eastAsia="仿宋" w:cs="仿宋"/>
              <w:spacing w:val="-2"/>
              <w:sz w:val="24"/>
              <w:szCs w:val="24"/>
              <w:lang w:val="en-US" w:eastAsia="zh-CN"/>
            </w:rPr>
            <w:t>奖励与责任追究</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4</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0</w:t>
          </w:r>
        </w:p>
        <w:p w14:paraId="05AC2CC3">
          <w:pPr>
            <w:tabs>
              <w:tab w:val="right" w:leader="dot" w:pos="8749"/>
            </w:tabs>
            <w:spacing w:before="95" w:line="198" w:lineRule="auto"/>
            <w:ind w:firstLine="630" w:firstLineChars="300"/>
            <w:rPr>
              <w:rFonts w:hint="eastAsia" w:ascii="Times New Roman" w:hAnsi="Times New Roman" w:eastAsia="宋体" w:cs="Times New Roman"/>
              <w:sz w:val="24"/>
              <w:szCs w:val="24"/>
              <w:lang w:val="en-US" w:eastAsia="zh-CN"/>
            </w:rPr>
          </w:pPr>
          <w:r>
            <w:fldChar w:fldCharType="begin"/>
          </w:r>
          <w:r>
            <w:instrText xml:space="preserve"> HYPERLINK \l "bookmark72" </w:instrText>
          </w:r>
          <w:r>
            <w:fldChar w:fldCharType="separate"/>
          </w:r>
          <w:r>
            <w:rPr>
              <w:rFonts w:hint="eastAsia" w:ascii="Times New Roman" w:hAnsi="Times New Roman" w:eastAsia="宋体" w:cs="Times New Roman"/>
              <w:spacing w:val="-2"/>
              <w:sz w:val="24"/>
              <w:szCs w:val="24"/>
              <w:lang w:val="en-US" w:eastAsia="zh-CN"/>
            </w:rPr>
            <w:t>8</w:t>
          </w:r>
          <w:r>
            <w:rPr>
              <w:rFonts w:ascii="Times New Roman" w:hAnsi="Times New Roman" w:eastAsia="Times New Roman" w:cs="Times New Roman"/>
              <w:spacing w:val="-2"/>
              <w:sz w:val="24"/>
              <w:szCs w:val="24"/>
            </w:rPr>
            <w:t>.</w:t>
          </w:r>
          <w:r>
            <w:rPr>
              <w:rFonts w:hint="eastAsia" w:ascii="Times New Roman" w:hAnsi="Times New Roman" w:eastAsia="宋体" w:cs="Times New Roman"/>
              <w:spacing w:val="-2"/>
              <w:sz w:val="24"/>
              <w:szCs w:val="24"/>
              <w:lang w:val="en-US" w:eastAsia="zh-CN"/>
            </w:rPr>
            <w:t>2.1</w:t>
          </w:r>
          <w:r>
            <w:rPr>
              <w:rFonts w:ascii="Times New Roman" w:hAnsi="Times New Roman" w:eastAsia="Times New Roman" w:cs="Times New Roman"/>
              <w:spacing w:val="28"/>
              <w:sz w:val="24"/>
              <w:szCs w:val="24"/>
            </w:rPr>
            <w:t xml:space="preserve"> </w:t>
          </w:r>
          <w:r>
            <w:rPr>
              <w:rFonts w:hint="eastAsia" w:ascii="仿宋" w:hAnsi="仿宋" w:eastAsia="仿宋" w:cs="仿宋"/>
              <w:spacing w:val="-2"/>
              <w:sz w:val="24"/>
              <w:szCs w:val="24"/>
              <w:lang w:val="en-US" w:eastAsia="zh-CN"/>
            </w:rPr>
            <w:t>奖励</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4</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0</w:t>
          </w:r>
        </w:p>
        <w:p w14:paraId="5EA75A1B">
          <w:pPr>
            <w:tabs>
              <w:tab w:val="right" w:leader="dot" w:pos="8749"/>
            </w:tabs>
            <w:spacing w:before="95" w:line="198" w:lineRule="auto"/>
            <w:ind w:firstLine="630" w:firstLineChars="300"/>
            <w:rPr>
              <w:rFonts w:hint="eastAsia" w:ascii="Times New Roman" w:hAnsi="Times New Roman" w:eastAsia="宋体" w:cs="Times New Roman"/>
              <w:sz w:val="24"/>
              <w:szCs w:val="24"/>
              <w:lang w:val="en-US" w:eastAsia="zh-CN"/>
            </w:rPr>
          </w:pPr>
          <w:r>
            <w:fldChar w:fldCharType="begin"/>
          </w:r>
          <w:r>
            <w:instrText xml:space="preserve"> HYPERLINK \l "bookmark73" </w:instrText>
          </w:r>
          <w:r>
            <w:fldChar w:fldCharType="separate"/>
          </w:r>
          <w:r>
            <w:rPr>
              <w:rFonts w:hint="eastAsia" w:ascii="Times New Roman" w:hAnsi="Times New Roman" w:eastAsia="宋体" w:cs="Times New Roman"/>
              <w:spacing w:val="-6"/>
              <w:sz w:val="24"/>
              <w:szCs w:val="24"/>
              <w:lang w:val="en-US" w:eastAsia="zh-CN"/>
            </w:rPr>
            <w:t>8.2.2</w:t>
          </w:r>
          <w:r>
            <w:rPr>
              <w:rFonts w:ascii="Times New Roman" w:hAnsi="Times New Roman" w:eastAsia="Times New Roman" w:cs="Times New Roman"/>
              <w:spacing w:val="22"/>
              <w:w w:val="101"/>
              <w:sz w:val="24"/>
              <w:szCs w:val="24"/>
            </w:rPr>
            <w:t xml:space="preserve"> </w:t>
          </w:r>
          <w:r>
            <w:rPr>
              <w:rFonts w:hint="eastAsia" w:ascii="仿宋" w:hAnsi="仿宋" w:eastAsia="仿宋" w:cs="仿宋"/>
              <w:spacing w:val="-2"/>
              <w:sz w:val="24"/>
              <w:szCs w:val="24"/>
              <w:lang w:val="en-US" w:eastAsia="zh-CN"/>
            </w:rPr>
            <w:t>责任追究</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4</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1</w:t>
          </w:r>
        </w:p>
        <w:p w14:paraId="6FC2E614">
          <w:pPr>
            <w:tabs>
              <w:tab w:val="right" w:leader="dot" w:pos="8749"/>
            </w:tabs>
            <w:spacing w:before="94" w:line="198" w:lineRule="auto"/>
            <w:rPr>
              <w:rFonts w:hint="eastAsia" w:ascii="Times New Roman" w:hAnsi="Times New Roman" w:eastAsia="宋体" w:cs="Times New Roman"/>
              <w:sz w:val="24"/>
              <w:szCs w:val="24"/>
              <w:lang w:val="en-US" w:eastAsia="zh-CN"/>
            </w:rPr>
          </w:pPr>
          <w:r>
            <w:fldChar w:fldCharType="begin"/>
          </w:r>
          <w:r>
            <w:instrText xml:space="preserve"> HYPERLINK \l "bookmark74" </w:instrText>
          </w:r>
          <w:r>
            <w:fldChar w:fldCharType="separate"/>
          </w:r>
          <w:r>
            <w:rPr>
              <w:rFonts w:hint="eastAsia" w:ascii="Times New Roman" w:hAnsi="Times New Roman" w:eastAsia="宋体" w:cs="Times New Roman"/>
              <w:spacing w:val="-4"/>
              <w:sz w:val="24"/>
              <w:szCs w:val="24"/>
              <w:lang w:val="en-US" w:eastAsia="zh-CN"/>
            </w:rPr>
            <w:t>9</w:t>
          </w:r>
          <w:r>
            <w:rPr>
              <w:rFonts w:ascii="Times New Roman" w:hAnsi="Times New Roman" w:eastAsia="Times New Roman" w:cs="Times New Roman"/>
              <w:spacing w:val="25"/>
              <w:sz w:val="24"/>
              <w:szCs w:val="24"/>
            </w:rPr>
            <w:t xml:space="preserve"> </w:t>
          </w:r>
          <w:r>
            <w:rPr>
              <w:rFonts w:hint="eastAsia" w:ascii="仿宋" w:hAnsi="仿宋" w:eastAsia="仿宋" w:cs="仿宋"/>
              <w:spacing w:val="-3"/>
              <w:sz w:val="24"/>
              <w:szCs w:val="24"/>
              <w:lang w:val="en-US" w:eastAsia="zh-CN"/>
            </w:rPr>
            <w:t>附则</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4</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1</w:t>
          </w:r>
        </w:p>
        <w:p w14:paraId="14585CF6">
          <w:pPr>
            <w:tabs>
              <w:tab w:val="right" w:leader="dot" w:pos="8749"/>
            </w:tabs>
            <w:spacing w:before="87" w:line="198" w:lineRule="auto"/>
            <w:ind w:firstLine="210" w:firstLineChars="100"/>
            <w:rPr>
              <w:rFonts w:hint="eastAsia" w:ascii="Times New Roman" w:hAnsi="Times New Roman" w:eastAsia="宋体" w:cs="Times New Roman"/>
              <w:sz w:val="24"/>
              <w:szCs w:val="24"/>
              <w:lang w:val="en-US" w:eastAsia="zh-CN"/>
            </w:rPr>
          </w:pPr>
          <w:r>
            <w:fldChar w:fldCharType="begin"/>
          </w:r>
          <w:r>
            <w:instrText xml:space="preserve"> HYPERLINK \l "bookmark75" </w:instrText>
          </w:r>
          <w:r>
            <w:fldChar w:fldCharType="separate"/>
          </w:r>
          <w:r>
            <w:rPr>
              <w:rFonts w:hint="eastAsia" w:ascii="Times New Roman" w:hAnsi="Times New Roman" w:eastAsia="宋体" w:cs="Times New Roman"/>
              <w:spacing w:val="-2"/>
              <w:sz w:val="24"/>
              <w:szCs w:val="24"/>
              <w:lang w:val="en-US" w:eastAsia="zh-CN"/>
            </w:rPr>
            <w:t>9</w:t>
          </w:r>
          <w:r>
            <w:rPr>
              <w:rFonts w:ascii="Times New Roman" w:hAnsi="Times New Roman" w:eastAsia="Times New Roman" w:cs="Times New Roman"/>
              <w:spacing w:val="-2"/>
              <w:sz w:val="24"/>
              <w:szCs w:val="24"/>
            </w:rPr>
            <w:t>.1</w:t>
          </w:r>
          <w:r>
            <w:rPr>
              <w:rFonts w:ascii="Times New Roman" w:hAnsi="Times New Roman" w:eastAsia="Times New Roman" w:cs="Times New Roman"/>
              <w:spacing w:val="29"/>
              <w:sz w:val="24"/>
              <w:szCs w:val="24"/>
            </w:rPr>
            <w:t xml:space="preserve"> </w:t>
          </w:r>
          <w:r>
            <w:rPr>
              <w:rFonts w:hint="eastAsia" w:ascii="仿宋" w:hAnsi="仿宋" w:eastAsia="仿宋" w:cs="仿宋"/>
              <w:spacing w:val="-2"/>
              <w:sz w:val="24"/>
              <w:szCs w:val="24"/>
              <w:lang w:val="en-US" w:eastAsia="zh-CN"/>
            </w:rPr>
            <w:t>本预案用语的含义</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4</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1</w:t>
          </w:r>
        </w:p>
        <w:p w14:paraId="5CD65432">
          <w:pPr>
            <w:tabs>
              <w:tab w:val="right" w:leader="dot" w:pos="8749"/>
            </w:tabs>
            <w:spacing w:before="95" w:line="198" w:lineRule="auto"/>
            <w:ind w:firstLine="210" w:firstLineChars="100"/>
            <w:rPr>
              <w:rFonts w:hint="eastAsia" w:ascii="Times New Roman" w:hAnsi="Times New Roman" w:eastAsia="宋体" w:cs="Times New Roman"/>
              <w:sz w:val="24"/>
              <w:szCs w:val="24"/>
              <w:lang w:val="en-US" w:eastAsia="zh-CN"/>
            </w:rPr>
          </w:pPr>
          <w:r>
            <w:fldChar w:fldCharType="begin"/>
          </w:r>
          <w:r>
            <w:instrText xml:space="preserve"> HYPERLINK \l "bookmark76" </w:instrText>
          </w:r>
          <w:r>
            <w:fldChar w:fldCharType="separate"/>
          </w:r>
          <w:r>
            <w:rPr>
              <w:rFonts w:hint="eastAsia" w:ascii="Times New Roman" w:hAnsi="Times New Roman" w:eastAsia="宋体" w:cs="Times New Roman"/>
              <w:spacing w:val="-2"/>
              <w:sz w:val="24"/>
              <w:szCs w:val="24"/>
              <w:lang w:val="en-US" w:eastAsia="zh-CN"/>
            </w:rPr>
            <w:t>9</w:t>
          </w:r>
          <w:r>
            <w:rPr>
              <w:rFonts w:ascii="Times New Roman" w:hAnsi="Times New Roman" w:eastAsia="Times New Roman" w:cs="Times New Roman"/>
              <w:spacing w:val="-2"/>
              <w:sz w:val="24"/>
              <w:szCs w:val="24"/>
            </w:rPr>
            <w:t>.2</w:t>
          </w:r>
          <w:r>
            <w:rPr>
              <w:rFonts w:ascii="Times New Roman" w:hAnsi="Times New Roman" w:eastAsia="Times New Roman" w:cs="Times New Roman"/>
              <w:spacing w:val="31"/>
              <w:sz w:val="24"/>
              <w:szCs w:val="24"/>
            </w:rPr>
            <w:t xml:space="preserve"> </w:t>
          </w:r>
          <w:r>
            <w:rPr>
              <w:rFonts w:hint="eastAsia" w:ascii="仿宋" w:hAnsi="仿宋" w:eastAsia="仿宋" w:cs="仿宋"/>
              <w:spacing w:val="-2"/>
              <w:sz w:val="24"/>
              <w:szCs w:val="24"/>
              <w:lang w:val="en-US" w:eastAsia="zh-CN"/>
            </w:rPr>
            <w:t>预案实施时间</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4</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2</w:t>
          </w:r>
        </w:p>
        <w:p w14:paraId="2B17BF56">
          <w:pPr>
            <w:tabs>
              <w:tab w:val="right" w:leader="dot" w:pos="8749"/>
            </w:tabs>
            <w:spacing w:before="95" w:line="198" w:lineRule="auto"/>
            <w:ind w:left="330"/>
            <w:rPr>
              <w:rFonts w:hint="eastAsia" w:ascii="Times New Roman" w:hAnsi="Times New Roman" w:eastAsia="宋体" w:cs="Times New Roman"/>
              <w:sz w:val="24"/>
              <w:szCs w:val="24"/>
              <w:lang w:val="en-US" w:eastAsia="zh-CN"/>
            </w:rPr>
          </w:pPr>
          <w:r>
            <w:fldChar w:fldCharType="begin"/>
          </w:r>
          <w:r>
            <w:instrText xml:space="preserve"> HYPERLINK \l "bookmark110" </w:instrText>
          </w:r>
          <w:r>
            <w:fldChar w:fldCharType="separate"/>
          </w:r>
          <w:r>
            <w:rPr>
              <w:rFonts w:ascii="仿宋" w:hAnsi="仿宋" w:eastAsia="仿宋" w:cs="仿宋"/>
              <w:spacing w:val="-6"/>
              <w:sz w:val="24"/>
              <w:szCs w:val="24"/>
            </w:rPr>
            <w:t>附件</w:t>
          </w:r>
          <w:r>
            <w:rPr>
              <w:rFonts w:ascii="仿宋" w:hAnsi="仿宋" w:eastAsia="仿宋" w:cs="仿宋"/>
              <w:spacing w:val="-24"/>
              <w:sz w:val="24"/>
              <w:szCs w:val="24"/>
            </w:rPr>
            <w:t xml:space="preserve"> </w:t>
          </w:r>
          <w:r>
            <w:rPr>
              <w:rFonts w:ascii="Times New Roman" w:hAnsi="Times New Roman" w:eastAsia="Times New Roman" w:cs="Times New Roman"/>
              <w:spacing w:val="-6"/>
              <w:sz w:val="24"/>
              <w:szCs w:val="24"/>
            </w:rPr>
            <w:t>1</w:t>
          </w:r>
          <w:r>
            <w:rPr>
              <w:rFonts w:ascii="Times New Roman" w:hAnsi="Times New Roman" w:eastAsia="Times New Roman" w:cs="Times New Roman"/>
              <w:spacing w:val="35"/>
              <w:sz w:val="24"/>
              <w:szCs w:val="24"/>
            </w:rPr>
            <w:t xml:space="preserve"> </w:t>
          </w:r>
          <w:r>
            <w:rPr>
              <w:rFonts w:ascii="仿宋" w:hAnsi="仿宋" w:eastAsia="仿宋" w:cs="仿宋"/>
              <w:spacing w:val="-6"/>
              <w:sz w:val="24"/>
              <w:szCs w:val="24"/>
            </w:rPr>
            <w:t>阿荣旗分局各科室联系方式</w:t>
          </w:r>
          <w:r>
            <w:rPr>
              <w:rFonts w:ascii="仿宋" w:hAnsi="仿宋" w:eastAsia="仿宋" w:cs="仿宋"/>
              <w:spacing w:val="-69"/>
              <w:sz w:val="24"/>
              <w:szCs w:val="24"/>
            </w:rPr>
            <w:t xml:space="preserve"> </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4</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3</w:t>
          </w:r>
        </w:p>
        <w:p w14:paraId="58409492">
          <w:pPr>
            <w:tabs>
              <w:tab w:val="right" w:leader="dot" w:pos="8749"/>
            </w:tabs>
            <w:spacing w:before="87" w:line="198" w:lineRule="auto"/>
            <w:ind w:left="330"/>
            <w:rPr>
              <w:rFonts w:hint="eastAsia" w:ascii="Times New Roman" w:hAnsi="Times New Roman" w:eastAsia="宋体" w:cs="Times New Roman"/>
              <w:sz w:val="24"/>
              <w:szCs w:val="24"/>
              <w:lang w:val="en-US" w:eastAsia="zh-CN"/>
            </w:rPr>
          </w:pPr>
          <w:r>
            <w:fldChar w:fldCharType="begin"/>
          </w:r>
          <w:r>
            <w:instrText xml:space="preserve"> HYPERLINK \l "bookmark111" </w:instrText>
          </w:r>
          <w:r>
            <w:fldChar w:fldCharType="separate"/>
          </w:r>
          <w:r>
            <w:rPr>
              <w:rFonts w:ascii="仿宋" w:hAnsi="仿宋" w:eastAsia="仿宋" w:cs="仿宋"/>
              <w:spacing w:val="-5"/>
              <w:sz w:val="24"/>
              <w:szCs w:val="24"/>
            </w:rPr>
            <w:t>附件</w:t>
          </w:r>
          <w:r>
            <w:rPr>
              <w:rFonts w:ascii="仿宋" w:hAnsi="仿宋" w:eastAsia="仿宋" w:cs="仿宋"/>
              <w:spacing w:val="-49"/>
              <w:sz w:val="24"/>
              <w:szCs w:val="24"/>
            </w:rPr>
            <w:t xml:space="preserve"> </w:t>
          </w:r>
          <w:r>
            <w:rPr>
              <w:rFonts w:ascii="Times New Roman" w:hAnsi="Times New Roman" w:eastAsia="Times New Roman" w:cs="Times New Roman"/>
              <w:spacing w:val="-5"/>
              <w:sz w:val="24"/>
              <w:szCs w:val="24"/>
            </w:rPr>
            <w:t>2</w:t>
          </w:r>
          <w:r>
            <w:rPr>
              <w:rFonts w:ascii="Times New Roman" w:hAnsi="Times New Roman" w:eastAsia="Times New Roman" w:cs="Times New Roman"/>
              <w:spacing w:val="35"/>
              <w:sz w:val="24"/>
              <w:szCs w:val="24"/>
            </w:rPr>
            <w:t xml:space="preserve"> </w:t>
          </w:r>
          <w:r>
            <w:rPr>
              <w:rFonts w:ascii="仿宋" w:hAnsi="仿宋" w:eastAsia="仿宋" w:cs="仿宋"/>
              <w:spacing w:val="-5"/>
              <w:sz w:val="24"/>
              <w:szCs w:val="24"/>
            </w:rPr>
            <w:t>阿荣旗分局应急物资表</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4</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3</w:t>
          </w:r>
        </w:p>
        <w:p w14:paraId="48CCEEEC">
          <w:pPr>
            <w:tabs>
              <w:tab w:val="right" w:leader="dot" w:pos="8749"/>
            </w:tabs>
            <w:spacing w:before="95" w:line="198" w:lineRule="auto"/>
            <w:ind w:left="330"/>
            <w:rPr>
              <w:rFonts w:hint="eastAsia" w:ascii="Times New Roman" w:hAnsi="Times New Roman" w:eastAsia="宋体" w:cs="Times New Roman"/>
              <w:sz w:val="24"/>
              <w:szCs w:val="24"/>
              <w:lang w:val="en-US" w:eastAsia="zh-CN"/>
            </w:rPr>
          </w:pPr>
          <w:r>
            <w:fldChar w:fldCharType="begin"/>
          </w:r>
          <w:r>
            <w:instrText xml:space="preserve"> HYPERLINK \l "bookmark112" </w:instrText>
          </w:r>
          <w:r>
            <w:fldChar w:fldCharType="separate"/>
          </w:r>
          <w:r>
            <w:rPr>
              <w:rFonts w:ascii="仿宋" w:hAnsi="仿宋" w:eastAsia="仿宋" w:cs="仿宋"/>
              <w:spacing w:val="-4"/>
              <w:sz w:val="24"/>
              <w:szCs w:val="24"/>
            </w:rPr>
            <w:t>附件</w:t>
          </w:r>
          <w:r>
            <w:rPr>
              <w:rFonts w:ascii="仿宋" w:hAnsi="仿宋" w:eastAsia="仿宋" w:cs="仿宋"/>
              <w:spacing w:val="-40"/>
              <w:sz w:val="24"/>
              <w:szCs w:val="24"/>
            </w:rPr>
            <w:t xml:space="preserve"> </w:t>
          </w:r>
          <w:r>
            <w:rPr>
              <w:rFonts w:ascii="Times New Roman" w:hAnsi="Times New Roman" w:eastAsia="Times New Roman" w:cs="Times New Roman"/>
              <w:spacing w:val="-4"/>
              <w:sz w:val="24"/>
              <w:szCs w:val="24"/>
            </w:rPr>
            <w:t>3</w:t>
          </w:r>
          <w:r>
            <w:rPr>
              <w:rFonts w:ascii="Times New Roman" w:hAnsi="Times New Roman" w:eastAsia="Times New Roman" w:cs="Times New Roman"/>
              <w:spacing w:val="33"/>
              <w:sz w:val="24"/>
              <w:szCs w:val="24"/>
            </w:rPr>
            <w:t xml:space="preserve"> </w:t>
          </w:r>
          <w:r>
            <w:rPr>
              <w:rFonts w:ascii="仿宋" w:hAnsi="仿宋" w:eastAsia="仿宋" w:cs="仿宋"/>
              <w:spacing w:val="-4"/>
              <w:sz w:val="24"/>
              <w:szCs w:val="24"/>
            </w:rPr>
            <w:t>常见环境事件的应急响应措施专章</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4</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4</w:t>
          </w:r>
        </w:p>
        <w:p w14:paraId="2EE1C15E">
          <w:pPr>
            <w:tabs>
              <w:tab w:val="right" w:leader="dot" w:pos="8749"/>
            </w:tabs>
            <w:spacing w:before="95" w:line="198" w:lineRule="auto"/>
            <w:ind w:left="330"/>
            <w:rPr>
              <w:rFonts w:hint="eastAsia" w:ascii="Times New Roman" w:hAnsi="Times New Roman" w:eastAsia="宋体" w:cs="Times New Roman"/>
              <w:sz w:val="24"/>
              <w:szCs w:val="24"/>
              <w:lang w:val="en-US" w:eastAsia="zh-CN"/>
            </w:rPr>
          </w:pPr>
          <w:r>
            <w:fldChar w:fldCharType="begin"/>
          </w:r>
          <w:r>
            <w:instrText xml:space="preserve"> HYPERLINK \l "bookmark113" </w:instrText>
          </w:r>
          <w:r>
            <w:fldChar w:fldCharType="separate"/>
          </w:r>
          <w:r>
            <w:rPr>
              <w:rFonts w:ascii="仿宋" w:hAnsi="仿宋" w:eastAsia="仿宋" w:cs="仿宋"/>
              <w:spacing w:val="-4"/>
              <w:sz w:val="24"/>
              <w:szCs w:val="24"/>
            </w:rPr>
            <w:t>附件</w:t>
          </w:r>
          <w:r>
            <w:rPr>
              <w:rFonts w:ascii="仿宋" w:hAnsi="仿宋" w:eastAsia="仿宋" w:cs="仿宋"/>
              <w:spacing w:val="-39"/>
              <w:sz w:val="24"/>
              <w:szCs w:val="24"/>
            </w:rPr>
            <w:t xml:space="preserve"> </w:t>
          </w:r>
          <w:r>
            <w:rPr>
              <w:rFonts w:ascii="Times New Roman" w:hAnsi="Times New Roman" w:eastAsia="Times New Roman" w:cs="Times New Roman"/>
              <w:spacing w:val="-4"/>
              <w:sz w:val="24"/>
              <w:szCs w:val="24"/>
            </w:rPr>
            <w:t>4</w:t>
          </w:r>
          <w:r>
            <w:rPr>
              <w:rFonts w:ascii="Times New Roman" w:hAnsi="Times New Roman" w:eastAsia="Times New Roman" w:cs="Times New Roman"/>
              <w:spacing w:val="24"/>
              <w:sz w:val="24"/>
              <w:szCs w:val="24"/>
            </w:rPr>
            <w:t xml:space="preserve"> </w:t>
          </w:r>
          <w:r>
            <w:rPr>
              <w:rFonts w:ascii="仿宋" w:hAnsi="仿宋" w:eastAsia="仿宋" w:cs="仿宋"/>
              <w:spacing w:val="-4"/>
              <w:sz w:val="24"/>
              <w:szCs w:val="24"/>
            </w:rPr>
            <w:t>典型环境风险事故应急处置卡</w:t>
          </w:r>
          <w:r>
            <w:rPr>
              <w:rFonts w:ascii="仿宋" w:hAnsi="仿宋" w:eastAsia="仿宋" w:cs="仿宋"/>
              <w:spacing w:val="-53"/>
              <w:sz w:val="24"/>
              <w:szCs w:val="24"/>
            </w:rPr>
            <w:t xml:space="preserve"> </w:t>
          </w:r>
          <w:r>
            <w:rPr>
              <w:rFonts w:ascii="仿宋" w:hAnsi="仿宋" w:eastAsia="仿宋" w:cs="仿宋"/>
              <w:sz w:val="24"/>
              <w:szCs w:val="24"/>
            </w:rPr>
            <w:tab/>
          </w:r>
          <w:r>
            <w:rPr>
              <w:rFonts w:hint="eastAsia" w:ascii="Times New Roman" w:hAnsi="Times New Roman" w:eastAsia="宋体" w:cs="Times New Roman"/>
              <w:spacing w:val="10"/>
              <w:sz w:val="24"/>
              <w:szCs w:val="24"/>
              <w:lang w:val="en-US" w:eastAsia="zh-CN"/>
            </w:rPr>
            <w:t>4</w:t>
          </w:r>
          <w:r>
            <w:rPr>
              <w:rFonts w:ascii="Times New Roman" w:hAnsi="Times New Roman" w:eastAsia="Times New Roman" w:cs="Times New Roman"/>
              <w:spacing w:val="10"/>
              <w:sz w:val="24"/>
              <w:szCs w:val="24"/>
            </w:rPr>
            <w:fldChar w:fldCharType="end"/>
          </w:r>
          <w:r>
            <w:rPr>
              <w:rFonts w:hint="eastAsia" w:ascii="Times New Roman" w:hAnsi="Times New Roman" w:eastAsia="宋体" w:cs="Times New Roman"/>
              <w:spacing w:val="10"/>
              <w:sz w:val="24"/>
              <w:szCs w:val="24"/>
              <w:lang w:val="en-US" w:eastAsia="zh-CN"/>
            </w:rPr>
            <w:t>8</w:t>
          </w:r>
        </w:p>
        <w:p w14:paraId="03F70F67">
          <w:pPr>
            <w:tabs>
              <w:tab w:val="right" w:leader="dot" w:pos="8749"/>
            </w:tabs>
            <w:spacing w:before="94" w:line="198" w:lineRule="auto"/>
            <w:ind w:left="330"/>
            <w:rPr>
              <w:rFonts w:hint="eastAsia" w:ascii="Times New Roman" w:hAnsi="Times New Roman" w:eastAsia="宋体" w:cs="Times New Roman"/>
              <w:sz w:val="24"/>
              <w:szCs w:val="24"/>
              <w:lang w:val="en-US" w:eastAsia="zh-CN"/>
            </w:rPr>
          </w:pPr>
          <w:r>
            <w:fldChar w:fldCharType="begin"/>
          </w:r>
          <w:r>
            <w:instrText xml:space="preserve"> HYPERLINK \l "bookmark114" </w:instrText>
          </w:r>
          <w:r>
            <w:fldChar w:fldCharType="separate"/>
          </w:r>
          <w:r>
            <w:rPr>
              <w:rFonts w:ascii="仿宋" w:hAnsi="仿宋" w:eastAsia="仿宋" w:cs="仿宋"/>
              <w:spacing w:val="-8"/>
              <w:sz w:val="24"/>
              <w:szCs w:val="24"/>
            </w:rPr>
            <w:t>附图</w:t>
          </w:r>
          <w:r>
            <w:rPr>
              <w:rFonts w:ascii="仿宋" w:hAnsi="仿宋" w:eastAsia="仿宋" w:cs="仿宋"/>
              <w:spacing w:val="-18"/>
              <w:sz w:val="24"/>
              <w:szCs w:val="24"/>
            </w:rPr>
            <w:t xml:space="preserve"> </w:t>
          </w:r>
          <w:r>
            <w:rPr>
              <w:rFonts w:ascii="Times New Roman" w:hAnsi="Times New Roman" w:eastAsia="Times New Roman" w:cs="Times New Roman"/>
              <w:spacing w:val="-8"/>
              <w:sz w:val="24"/>
              <w:szCs w:val="24"/>
            </w:rPr>
            <w:t>1</w:t>
          </w:r>
          <w:r>
            <w:rPr>
              <w:rFonts w:ascii="Times New Roman" w:hAnsi="Times New Roman" w:eastAsia="Times New Roman" w:cs="Times New Roman"/>
              <w:spacing w:val="35"/>
              <w:sz w:val="24"/>
              <w:szCs w:val="24"/>
            </w:rPr>
            <w:t xml:space="preserve"> </w:t>
          </w:r>
          <w:r>
            <w:rPr>
              <w:rFonts w:ascii="仿宋" w:hAnsi="仿宋" w:eastAsia="仿宋" w:cs="仿宋"/>
              <w:spacing w:val="-8"/>
              <w:sz w:val="24"/>
              <w:szCs w:val="24"/>
            </w:rPr>
            <w:t>阿荣旗区行政规划图</w:t>
          </w:r>
          <w:r>
            <w:rPr>
              <w:rFonts w:ascii="仿宋" w:hAnsi="仿宋" w:eastAsia="仿宋" w:cs="仿宋"/>
              <w:spacing w:val="-54"/>
              <w:sz w:val="24"/>
              <w:szCs w:val="24"/>
            </w:rPr>
            <w:t xml:space="preserve"> </w:t>
          </w:r>
          <w:r>
            <w:rPr>
              <w:rFonts w:ascii="仿宋" w:hAnsi="仿宋" w:eastAsia="仿宋" w:cs="仿宋"/>
              <w:sz w:val="24"/>
              <w:szCs w:val="24"/>
            </w:rPr>
            <w:tab/>
          </w:r>
          <w:r>
            <w:rPr>
              <w:rFonts w:ascii="仿宋" w:hAnsi="仿宋" w:eastAsia="仿宋" w:cs="仿宋"/>
              <w:spacing w:val="-63"/>
              <w:sz w:val="24"/>
              <w:szCs w:val="24"/>
            </w:rPr>
            <w:t xml:space="preserve"> </w:t>
          </w:r>
          <w:r>
            <w:rPr>
              <w:rFonts w:hint="eastAsia" w:ascii="Times New Roman" w:hAnsi="Times New Roman" w:eastAsia="宋体" w:cs="Times New Roman"/>
              <w:spacing w:val="-7"/>
              <w:sz w:val="24"/>
              <w:szCs w:val="24"/>
              <w:lang w:val="en-US" w:eastAsia="zh-CN"/>
            </w:rPr>
            <w:t>6</w:t>
          </w:r>
          <w:r>
            <w:rPr>
              <w:rFonts w:ascii="Times New Roman" w:hAnsi="Times New Roman" w:eastAsia="Times New Roman" w:cs="Times New Roman"/>
              <w:spacing w:val="-7"/>
              <w:sz w:val="24"/>
              <w:szCs w:val="24"/>
            </w:rPr>
            <w:fldChar w:fldCharType="end"/>
          </w:r>
          <w:r>
            <w:rPr>
              <w:rFonts w:hint="eastAsia" w:ascii="Times New Roman" w:hAnsi="Times New Roman" w:eastAsia="宋体" w:cs="Times New Roman"/>
              <w:spacing w:val="-7"/>
              <w:sz w:val="24"/>
              <w:szCs w:val="24"/>
              <w:lang w:val="en-US" w:eastAsia="zh-CN"/>
            </w:rPr>
            <w:t>2</w:t>
          </w:r>
        </w:p>
        <w:p w14:paraId="3BB54DFF">
          <w:pPr>
            <w:tabs>
              <w:tab w:val="right" w:leader="dot" w:pos="8749"/>
            </w:tabs>
            <w:spacing w:before="94" w:line="198" w:lineRule="auto"/>
            <w:ind w:left="330"/>
            <w:rPr>
              <w:rFonts w:hint="eastAsia" w:ascii="Times New Roman" w:hAnsi="Times New Roman" w:eastAsia="宋体" w:cs="Times New Roman"/>
              <w:sz w:val="24"/>
              <w:szCs w:val="24"/>
              <w:lang w:val="en-US" w:eastAsia="zh-CN"/>
            </w:rPr>
          </w:pPr>
          <w:r>
            <w:fldChar w:fldCharType="begin"/>
          </w:r>
          <w:r>
            <w:instrText xml:space="preserve"> HYPERLINK \l "bookmark114" </w:instrText>
          </w:r>
          <w:r>
            <w:fldChar w:fldCharType="separate"/>
          </w:r>
          <w:r>
            <w:rPr>
              <w:rFonts w:ascii="仿宋" w:hAnsi="仿宋" w:eastAsia="仿宋" w:cs="仿宋"/>
              <w:spacing w:val="-8"/>
              <w:sz w:val="24"/>
              <w:szCs w:val="24"/>
            </w:rPr>
            <w:t>附图</w:t>
          </w:r>
          <w:r>
            <w:rPr>
              <w:rFonts w:ascii="仿宋" w:hAnsi="仿宋" w:eastAsia="仿宋" w:cs="仿宋"/>
              <w:spacing w:val="-18"/>
              <w:sz w:val="24"/>
              <w:szCs w:val="24"/>
            </w:rPr>
            <w:t xml:space="preserve"> </w:t>
          </w:r>
          <w:r>
            <w:rPr>
              <w:rFonts w:hint="eastAsia" w:ascii="Times New Roman" w:hAnsi="Times New Roman" w:eastAsia="宋体" w:cs="Times New Roman"/>
              <w:spacing w:val="-8"/>
              <w:sz w:val="24"/>
              <w:szCs w:val="24"/>
              <w:lang w:val="en-US" w:eastAsia="zh-CN"/>
            </w:rPr>
            <w:t>2</w:t>
          </w:r>
          <w:r>
            <w:rPr>
              <w:rFonts w:ascii="Times New Roman" w:hAnsi="Times New Roman" w:eastAsia="Times New Roman" w:cs="Times New Roman"/>
              <w:spacing w:val="35"/>
              <w:sz w:val="24"/>
              <w:szCs w:val="24"/>
            </w:rPr>
            <w:t xml:space="preserve"> </w:t>
          </w:r>
          <w:r>
            <w:rPr>
              <w:rFonts w:ascii="仿宋" w:hAnsi="仿宋" w:eastAsia="仿宋" w:cs="仿宋"/>
              <w:spacing w:val="-5"/>
              <w:sz w:val="24"/>
              <w:szCs w:val="24"/>
            </w:rPr>
            <w:t>主要风险单位分布图</w:t>
          </w:r>
          <w:r>
            <w:rPr>
              <w:rFonts w:ascii="仿宋" w:hAnsi="仿宋" w:eastAsia="仿宋" w:cs="仿宋"/>
              <w:spacing w:val="-54"/>
              <w:sz w:val="24"/>
              <w:szCs w:val="24"/>
            </w:rPr>
            <w:t xml:space="preserve"> </w:t>
          </w:r>
          <w:r>
            <w:rPr>
              <w:rFonts w:ascii="仿宋" w:hAnsi="仿宋" w:eastAsia="仿宋" w:cs="仿宋"/>
              <w:sz w:val="24"/>
              <w:szCs w:val="24"/>
            </w:rPr>
            <w:tab/>
          </w:r>
          <w:r>
            <w:rPr>
              <w:rFonts w:ascii="仿宋" w:hAnsi="仿宋" w:eastAsia="仿宋" w:cs="仿宋"/>
              <w:spacing w:val="-63"/>
              <w:sz w:val="24"/>
              <w:szCs w:val="24"/>
            </w:rPr>
            <w:t xml:space="preserve"> </w:t>
          </w:r>
          <w:r>
            <w:rPr>
              <w:rFonts w:hint="eastAsia" w:ascii="Times New Roman" w:hAnsi="Times New Roman" w:eastAsia="宋体" w:cs="Times New Roman"/>
              <w:spacing w:val="-7"/>
              <w:sz w:val="24"/>
              <w:szCs w:val="24"/>
              <w:lang w:val="en-US" w:eastAsia="zh-CN"/>
            </w:rPr>
            <w:t>6</w:t>
          </w:r>
          <w:r>
            <w:rPr>
              <w:rFonts w:ascii="Times New Roman" w:hAnsi="Times New Roman" w:eastAsia="Times New Roman" w:cs="Times New Roman"/>
              <w:spacing w:val="-7"/>
              <w:sz w:val="24"/>
              <w:szCs w:val="24"/>
            </w:rPr>
            <w:fldChar w:fldCharType="end"/>
          </w:r>
          <w:r>
            <w:rPr>
              <w:rFonts w:hint="eastAsia" w:ascii="Times New Roman" w:hAnsi="Times New Roman" w:eastAsia="宋体" w:cs="Times New Roman"/>
              <w:spacing w:val="-7"/>
              <w:sz w:val="24"/>
              <w:szCs w:val="24"/>
              <w:lang w:val="en-US" w:eastAsia="zh-CN"/>
            </w:rPr>
            <w:t>3</w:t>
          </w:r>
        </w:p>
        <w:p w14:paraId="0F58098D">
          <w:pPr>
            <w:tabs>
              <w:tab w:val="right" w:leader="dot" w:pos="8749"/>
            </w:tabs>
            <w:spacing w:before="86" w:line="230" w:lineRule="auto"/>
            <w:ind w:left="314"/>
            <w:rPr>
              <w:rFonts w:ascii="Times New Roman" w:hAnsi="Times New Roman" w:eastAsia="Times New Roman" w:cs="Times New Roman"/>
              <w:sz w:val="24"/>
              <w:szCs w:val="24"/>
            </w:rPr>
          </w:pPr>
        </w:p>
      </w:sdtContent>
    </w:sdt>
    <w:p w14:paraId="153054A0">
      <w:pPr>
        <w:spacing w:line="230" w:lineRule="auto"/>
        <w:rPr>
          <w:rFonts w:ascii="Times New Roman" w:hAnsi="Times New Roman" w:eastAsia="Times New Roman" w:cs="Times New Roman"/>
          <w:sz w:val="24"/>
          <w:szCs w:val="24"/>
        </w:rPr>
        <w:sectPr>
          <w:footerReference r:id="rId7" w:type="default"/>
          <w:pgSz w:w="11905" w:h="16840"/>
          <w:pgMar w:top="1200" w:right="1560" w:bottom="1304" w:left="1561" w:header="845" w:footer="944" w:gutter="0"/>
          <w:pgNumType w:fmt="upperRoman" w:start="2"/>
          <w:cols w:space="720" w:num="1"/>
        </w:sectPr>
      </w:pPr>
    </w:p>
    <w:p w14:paraId="20325977">
      <w:pPr>
        <w:spacing w:before="271" w:line="233" w:lineRule="auto"/>
        <w:outlineLvl w:val="0"/>
        <w:rPr>
          <w:rFonts w:ascii="仿宋" w:hAnsi="仿宋" w:eastAsia="仿宋" w:cs="仿宋"/>
          <w:sz w:val="36"/>
          <w:szCs w:val="36"/>
        </w:rPr>
      </w:pPr>
      <w:bookmarkStart w:id="1" w:name="bookmark2"/>
      <w:bookmarkEnd w:id="1"/>
      <w:bookmarkStart w:id="2" w:name="bookmark3"/>
      <w:bookmarkEnd w:id="2"/>
      <w:r>
        <w:rPr>
          <w:rFonts w:ascii="Times New Roman" w:hAnsi="Times New Roman" w:eastAsia="Times New Roman" w:cs="Times New Roman"/>
          <w:b/>
          <w:bCs/>
          <w:spacing w:val="-20"/>
          <w:sz w:val="36"/>
          <w:szCs w:val="36"/>
        </w:rPr>
        <w:t>1</w:t>
      </w:r>
      <w:r>
        <w:rPr>
          <w:rFonts w:ascii="Times New Roman" w:hAnsi="Times New Roman" w:eastAsia="Times New Roman" w:cs="Times New Roman"/>
          <w:b/>
          <w:bCs/>
          <w:spacing w:val="47"/>
          <w:sz w:val="36"/>
          <w:szCs w:val="36"/>
        </w:rPr>
        <w:t xml:space="preserve"> </w:t>
      </w:r>
      <w:r>
        <w:rPr>
          <w:rFonts w:ascii="仿宋" w:hAnsi="仿宋" w:eastAsia="仿宋" w:cs="仿宋"/>
          <w:b/>
          <w:bCs/>
          <w:spacing w:val="-20"/>
          <w:sz w:val="36"/>
          <w:szCs w:val="36"/>
        </w:rPr>
        <w:t>总则</w:t>
      </w:r>
    </w:p>
    <w:p w14:paraId="1BDE8596">
      <w:pPr>
        <w:spacing w:before="283" w:line="231" w:lineRule="auto"/>
        <w:ind w:left="45"/>
        <w:outlineLvl w:val="1"/>
        <w:rPr>
          <w:rFonts w:ascii="仿宋" w:hAnsi="仿宋" w:eastAsia="仿宋" w:cs="仿宋"/>
          <w:sz w:val="32"/>
          <w:szCs w:val="32"/>
        </w:rPr>
      </w:pPr>
      <w:bookmarkStart w:id="3" w:name="bookmark116"/>
      <w:bookmarkEnd w:id="3"/>
      <w:r>
        <w:rPr>
          <w:rFonts w:ascii="Times New Roman" w:hAnsi="Times New Roman" w:eastAsia="Times New Roman" w:cs="Times New Roman"/>
          <w:b/>
          <w:bCs/>
          <w:spacing w:val="-8"/>
          <w:sz w:val="32"/>
          <w:szCs w:val="32"/>
        </w:rPr>
        <w:t>1.1</w:t>
      </w:r>
      <w:r>
        <w:rPr>
          <w:rFonts w:ascii="Times New Roman" w:hAnsi="Times New Roman" w:eastAsia="Times New Roman" w:cs="Times New Roman"/>
          <w:b/>
          <w:bCs/>
          <w:spacing w:val="28"/>
          <w:sz w:val="32"/>
          <w:szCs w:val="32"/>
        </w:rPr>
        <w:t xml:space="preserve"> </w:t>
      </w:r>
      <w:r>
        <w:rPr>
          <w:rFonts w:ascii="仿宋" w:hAnsi="仿宋" w:eastAsia="仿宋" w:cs="仿宋"/>
          <w:b/>
          <w:bCs/>
          <w:spacing w:val="-8"/>
          <w:sz w:val="32"/>
          <w:szCs w:val="32"/>
        </w:rPr>
        <w:t>编制目的</w:t>
      </w:r>
    </w:p>
    <w:p w14:paraId="3E807E33">
      <w:pPr>
        <w:spacing w:before="229" w:line="359" w:lineRule="auto"/>
        <w:ind w:left="41" w:firstLine="571"/>
        <w:jc w:val="both"/>
        <w:rPr>
          <w:rFonts w:ascii="仿宋" w:hAnsi="仿宋" w:eastAsia="仿宋" w:cs="仿宋"/>
          <w:sz w:val="28"/>
          <w:szCs w:val="28"/>
        </w:rPr>
      </w:pPr>
      <w:r>
        <w:rPr>
          <w:rFonts w:ascii="仿宋" w:hAnsi="仿宋" w:eastAsia="仿宋" w:cs="仿宋"/>
          <w:spacing w:val="-1"/>
          <w:sz w:val="28"/>
          <w:szCs w:val="28"/>
          <w:lang w:val="en-US" w:eastAsia="zh-CN"/>
        </w:rPr>
        <w:t>围绕预防、预警、应急三大环节，强化风险评估、隐患排查、事</w:t>
      </w:r>
      <w:r>
        <w:rPr>
          <w:rFonts w:hint="eastAsia" w:ascii="仿宋" w:hAnsi="仿宋" w:eastAsia="仿宋" w:cs="仿宋"/>
          <w:spacing w:val="-1"/>
          <w:sz w:val="28"/>
          <w:szCs w:val="28"/>
          <w:lang w:val="en-US" w:eastAsia="zh-CN"/>
        </w:rPr>
        <w:t>故预警和应急处置四项工作机制，提高应对突发环境事件的快速响应和处置能力，控制、减轻和消除突发环境事件的风险和危害，扎实构建全旗环境安全防控体系，保障群众生命健康和财产安全，维护环境安全，建设生态阿荣，促进经济社会全面、协调、可持续发展</w:t>
      </w:r>
      <w:r>
        <w:rPr>
          <w:rFonts w:ascii="仿宋" w:hAnsi="仿宋" w:eastAsia="仿宋" w:cs="仿宋"/>
          <w:spacing w:val="-1"/>
          <w:sz w:val="28"/>
          <w:szCs w:val="28"/>
        </w:rPr>
        <w:t>，</w:t>
      </w:r>
      <w:r>
        <w:rPr>
          <w:rFonts w:hint="eastAsia" w:ascii="仿宋" w:hAnsi="仿宋" w:eastAsia="仿宋" w:cs="仿宋"/>
          <w:spacing w:val="-1"/>
          <w:sz w:val="28"/>
          <w:szCs w:val="28"/>
          <w:lang w:val="en-US" w:eastAsia="zh-CN"/>
        </w:rPr>
        <w:t>我分局</w:t>
      </w:r>
      <w:r>
        <w:rPr>
          <w:rFonts w:hint="eastAsia" w:ascii="仿宋" w:hAnsi="仿宋" w:eastAsia="仿宋" w:cs="仿宋"/>
          <w:spacing w:val="-5"/>
          <w:sz w:val="28"/>
          <w:szCs w:val="28"/>
          <w:lang w:val="en-US" w:eastAsia="zh-CN"/>
        </w:rPr>
        <w:t>于2022年11月</w:t>
      </w:r>
      <w:r>
        <w:rPr>
          <w:rFonts w:ascii="仿宋" w:hAnsi="仿宋" w:eastAsia="仿宋" w:cs="仿宋"/>
          <w:spacing w:val="-5"/>
          <w:sz w:val="28"/>
          <w:szCs w:val="28"/>
        </w:rPr>
        <w:t>制定了</w:t>
      </w:r>
      <w:r>
        <w:rPr>
          <w:rFonts w:hint="eastAsia" w:ascii="仿宋" w:hAnsi="仿宋" w:eastAsia="仿宋" w:cs="仿宋"/>
          <w:spacing w:val="-5"/>
          <w:sz w:val="28"/>
          <w:szCs w:val="28"/>
          <w:lang w:val="en-US" w:eastAsia="zh-CN"/>
        </w:rPr>
        <w:t>本</w:t>
      </w:r>
      <w:r>
        <w:rPr>
          <w:rFonts w:ascii="仿宋" w:hAnsi="仿宋" w:eastAsia="仿宋" w:cs="仿宋"/>
          <w:spacing w:val="-5"/>
          <w:sz w:val="28"/>
          <w:szCs w:val="28"/>
        </w:rPr>
        <w:t>预案</w:t>
      </w:r>
      <w:r>
        <w:rPr>
          <w:rFonts w:hint="eastAsia" w:ascii="仿宋" w:hAnsi="仿宋" w:eastAsia="仿宋" w:cs="仿宋"/>
          <w:spacing w:val="-5"/>
          <w:sz w:val="28"/>
          <w:szCs w:val="28"/>
          <w:lang w:eastAsia="zh-CN"/>
        </w:rPr>
        <w:t>，</w:t>
      </w:r>
      <w:r>
        <w:rPr>
          <w:rFonts w:hint="eastAsia" w:ascii="仿宋" w:hAnsi="仿宋" w:eastAsia="仿宋" w:cs="仿宋"/>
          <w:spacing w:val="-5"/>
          <w:sz w:val="28"/>
          <w:szCs w:val="28"/>
          <w:lang w:val="en-US" w:eastAsia="zh-CN"/>
        </w:rPr>
        <w:t>现根据相关法律法规等变动，修改完善</w:t>
      </w:r>
      <w:r>
        <w:rPr>
          <w:rFonts w:ascii="仿宋" w:hAnsi="仿宋" w:eastAsia="仿宋" w:cs="仿宋"/>
          <w:spacing w:val="-5"/>
          <w:sz w:val="28"/>
          <w:szCs w:val="28"/>
        </w:rPr>
        <w:t>。</w:t>
      </w:r>
    </w:p>
    <w:p w14:paraId="482B19CD">
      <w:pPr>
        <w:spacing w:line="231" w:lineRule="auto"/>
        <w:ind w:left="45"/>
        <w:outlineLvl w:val="1"/>
        <w:rPr>
          <w:rFonts w:ascii="仿宋" w:hAnsi="仿宋" w:eastAsia="仿宋" w:cs="仿宋"/>
          <w:sz w:val="32"/>
          <w:szCs w:val="32"/>
        </w:rPr>
      </w:pPr>
      <w:bookmarkStart w:id="4" w:name="bookmark6"/>
      <w:bookmarkEnd w:id="4"/>
      <w:bookmarkStart w:id="5" w:name="bookmark4"/>
      <w:bookmarkEnd w:id="5"/>
      <w:bookmarkStart w:id="6" w:name="bookmark5"/>
      <w:bookmarkEnd w:id="6"/>
      <w:r>
        <w:rPr>
          <w:rFonts w:ascii="Times New Roman" w:hAnsi="Times New Roman" w:eastAsia="Times New Roman" w:cs="Times New Roman"/>
          <w:b/>
          <w:bCs/>
          <w:spacing w:val="-8"/>
          <w:sz w:val="32"/>
          <w:szCs w:val="32"/>
        </w:rPr>
        <w:t>1.2</w:t>
      </w:r>
      <w:r>
        <w:rPr>
          <w:rFonts w:ascii="Times New Roman" w:hAnsi="Times New Roman" w:eastAsia="Times New Roman" w:cs="Times New Roman"/>
          <w:b/>
          <w:bCs/>
          <w:spacing w:val="28"/>
          <w:sz w:val="32"/>
          <w:szCs w:val="32"/>
        </w:rPr>
        <w:t xml:space="preserve"> </w:t>
      </w:r>
      <w:r>
        <w:rPr>
          <w:rFonts w:ascii="仿宋" w:hAnsi="仿宋" w:eastAsia="仿宋" w:cs="仿宋"/>
          <w:b/>
          <w:bCs/>
          <w:spacing w:val="-8"/>
          <w:sz w:val="32"/>
          <w:szCs w:val="32"/>
        </w:rPr>
        <w:t>编制依据</w:t>
      </w:r>
    </w:p>
    <w:p w14:paraId="0CDAF9C7">
      <w:pPr>
        <w:spacing w:before="226" w:line="231" w:lineRule="auto"/>
        <w:ind w:left="602"/>
        <w:outlineLvl w:val="2"/>
        <w:rPr>
          <w:rFonts w:ascii="仿宋" w:hAnsi="仿宋" w:eastAsia="仿宋" w:cs="仿宋"/>
          <w:sz w:val="28"/>
          <w:szCs w:val="28"/>
        </w:rPr>
      </w:pPr>
      <w:bookmarkStart w:id="7" w:name="bookmark117"/>
      <w:bookmarkEnd w:id="7"/>
      <w:r>
        <w:rPr>
          <w:rFonts w:ascii="Times New Roman" w:hAnsi="Times New Roman" w:eastAsia="Times New Roman" w:cs="Times New Roman"/>
          <w:b/>
          <w:bCs/>
          <w:spacing w:val="-5"/>
          <w:sz w:val="28"/>
          <w:szCs w:val="28"/>
        </w:rPr>
        <w:t>1.2.1</w:t>
      </w:r>
      <w:r>
        <w:rPr>
          <w:rFonts w:ascii="Times New Roman" w:hAnsi="Times New Roman" w:eastAsia="Times New Roman" w:cs="Times New Roman"/>
          <w:b/>
          <w:bCs/>
          <w:spacing w:val="28"/>
          <w:sz w:val="28"/>
          <w:szCs w:val="28"/>
        </w:rPr>
        <w:t xml:space="preserve"> </w:t>
      </w:r>
      <w:r>
        <w:rPr>
          <w:rFonts w:ascii="仿宋" w:hAnsi="仿宋" w:eastAsia="仿宋" w:cs="仿宋"/>
          <w:b/>
          <w:bCs/>
          <w:spacing w:val="-5"/>
          <w:sz w:val="28"/>
          <w:szCs w:val="28"/>
        </w:rPr>
        <w:t>相关法律法规</w:t>
      </w:r>
    </w:p>
    <w:p w14:paraId="1969C512">
      <w:pPr>
        <w:spacing w:before="194" w:line="230" w:lineRule="auto"/>
        <w:ind w:left="617"/>
        <w:rPr>
          <w:rFonts w:ascii="仿宋" w:hAnsi="仿宋" w:eastAsia="仿宋" w:cs="仿宋"/>
          <w:sz w:val="28"/>
          <w:szCs w:val="28"/>
        </w:rPr>
      </w:pPr>
      <w:r>
        <w:rPr>
          <w:rFonts w:hint="eastAsia" w:ascii="Times New Roman" w:hAnsi="Times New Roman" w:eastAsia="宋体" w:cs="Times New Roman"/>
          <w:spacing w:val="-3"/>
          <w:sz w:val="28"/>
          <w:szCs w:val="28"/>
          <w:lang w:eastAsia="zh-CN"/>
        </w:rPr>
        <w:t>（</w:t>
      </w:r>
      <w:r>
        <w:rPr>
          <w:rFonts w:ascii="Times New Roman" w:hAnsi="Times New Roman" w:eastAsia="Times New Roman" w:cs="Times New Roman"/>
          <w:spacing w:val="-3"/>
          <w:sz w:val="28"/>
          <w:szCs w:val="28"/>
        </w:rPr>
        <w:t>1</w:t>
      </w:r>
      <w:r>
        <w:rPr>
          <w:rFonts w:ascii="仿宋" w:hAnsi="仿宋" w:eastAsia="仿宋" w:cs="仿宋"/>
          <w:spacing w:val="-3"/>
          <w:sz w:val="28"/>
          <w:szCs w:val="28"/>
        </w:rPr>
        <w:t>）《中华人民共和国环境保护法》（</w:t>
      </w:r>
      <w:r>
        <w:rPr>
          <w:rFonts w:ascii="Times New Roman" w:hAnsi="Times New Roman" w:eastAsia="Times New Roman" w:cs="Times New Roman"/>
          <w:spacing w:val="-3"/>
          <w:sz w:val="28"/>
          <w:szCs w:val="28"/>
        </w:rPr>
        <w:t>2015.01.01</w:t>
      </w:r>
      <w:r>
        <w:rPr>
          <w:rFonts w:ascii="Times New Roman" w:hAnsi="Times New Roman" w:eastAsia="Times New Roman" w:cs="Times New Roman"/>
          <w:spacing w:val="25"/>
          <w:sz w:val="28"/>
          <w:szCs w:val="28"/>
        </w:rPr>
        <w:t xml:space="preserve"> </w:t>
      </w:r>
      <w:r>
        <w:rPr>
          <w:rFonts w:ascii="仿宋" w:hAnsi="仿宋" w:eastAsia="仿宋" w:cs="仿宋"/>
          <w:spacing w:val="-3"/>
          <w:sz w:val="28"/>
          <w:szCs w:val="28"/>
        </w:rPr>
        <w:t>实施）；</w:t>
      </w:r>
    </w:p>
    <w:p w14:paraId="2530BF1F">
      <w:pPr>
        <w:spacing w:before="195" w:line="231" w:lineRule="auto"/>
        <w:ind w:left="590"/>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2"/>
          <w:sz w:val="28"/>
          <w:szCs w:val="28"/>
        </w:rPr>
        <w:t>2</w:t>
      </w:r>
      <w:r>
        <w:rPr>
          <w:rFonts w:ascii="仿宋" w:hAnsi="仿宋" w:eastAsia="仿宋" w:cs="仿宋"/>
          <w:spacing w:val="-2"/>
          <w:sz w:val="28"/>
          <w:szCs w:val="28"/>
        </w:rPr>
        <w:t>）《中华人民共和国突发事件应对法》（</w:t>
      </w:r>
      <w:r>
        <w:rPr>
          <w:rFonts w:ascii="Times New Roman" w:hAnsi="Times New Roman" w:eastAsia="Times New Roman" w:cs="Times New Roman"/>
          <w:spacing w:val="-2"/>
          <w:sz w:val="28"/>
          <w:szCs w:val="28"/>
        </w:rPr>
        <w:t>2007.11.01</w:t>
      </w:r>
      <w:r>
        <w:rPr>
          <w:rFonts w:ascii="Times New Roman" w:hAnsi="Times New Roman" w:eastAsia="Times New Roman" w:cs="Times New Roman"/>
          <w:spacing w:val="23"/>
          <w:w w:val="101"/>
          <w:sz w:val="28"/>
          <w:szCs w:val="28"/>
        </w:rPr>
        <w:t xml:space="preserve"> </w:t>
      </w:r>
      <w:r>
        <w:rPr>
          <w:rFonts w:ascii="仿宋" w:hAnsi="仿宋" w:eastAsia="仿宋" w:cs="仿宋"/>
          <w:spacing w:val="-2"/>
          <w:sz w:val="28"/>
          <w:szCs w:val="28"/>
        </w:rPr>
        <w:t>实施</w:t>
      </w:r>
      <w:r>
        <w:rPr>
          <w:rFonts w:ascii="仿宋" w:hAnsi="仿宋" w:eastAsia="仿宋" w:cs="仿宋"/>
          <w:spacing w:val="-9"/>
          <w:sz w:val="28"/>
          <w:szCs w:val="28"/>
        </w:rPr>
        <w:t>）；</w:t>
      </w:r>
    </w:p>
    <w:p w14:paraId="6FC50404">
      <w:pPr>
        <w:spacing w:before="194" w:line="231" w:lineRule="auto"/>
        <w:ind w:left="595"/>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2"/>
          <w:sz w:val="28"/>
          <w:szCs w:val="28"/>
        </w:rPr>
        <w:t>3</w:t>
      </w:r>
      <w:r>
        <w:rPr>
          <w:rFonts w:ascii="仿宋" w:hAnsi="仿宋" w:eastAsia="仿宋" w:cs="仿宋"/>
          <w:spacing w:val="-2"/>
          <w:sz w:val="28"/>
          <w:szCs w:val="28"/>
        </w:rPr>
        <w:t>）《中华人民共和国大气污染防治法》（</w:t>
      </w:r>
      <w:r>
        <w:rPr>
          <w:rFonts w:ascii="Times New Roman" w:hAnsi="Times New Roman" w:eastAsia="Times New Roman" w:cs="Times New Roman"/>
          <w:spacing w:val="-2"/>
          <w:sz w:val="28"/>
          <w:szCs w:val="28"/>
        </w:rPr>
        <w:t>2018.10.26</w:t>
      </w:r>
      <w:r>
        <w:rPr>
          <w:rFonts w:ascii="Times New Roman" w:hAnsi="Times New Roman" w:eastAsia="Times New Roman" w:cs="Times New Roman"/>
          <w:spacing w:val="24"/>
          <w:sz w:val="28"/>
          <w:szCs w:val="28"/>
        </w:rPr>
        <w:t xml:space="preserve"> </w:t>
      </w:r>
      <w:r>
        <w:rPr>
          <w:rFonts w:ascii="仿宋" w:hAnsi="仿宋" w:eastAsia="仿宋" w:cs="仿宋"/>
          <w:spacing w:val="-2"/>
          <w:sz w:val="28"/>
          <w:szCs w:val="28"/>
        </w:rPr>
        <w:t>实施</w:t>
      </w:r>
      <w:r>
        <w:rPr>
          <w:rFonts w:ascii="仿宋" w:hAnsi="仿宋" w:eastAsia="仿宋" w:cs="仿宋"/>
          <w:spacing w:val="-4"/>
          <w:sz w:val="28"/>
          <w:szCs w:val="28"/>
        </w:rPr>
        <w:t>）；</w:t>
      </w:r>
    </w:p>
    <w:p w14:paraId="06D29B55">
      <w:pPr>
        <w:spacing w:before="194" w:line="231" w:lineRule="auto"/>
        <w:ind w:left="588"/>
        <w:rPr>
          <w:rFonts w:ascii="仿宋" w:hAnsi="仿宋" w:eastAsia="仿宋" w:cs="仿宋"/>
          <w:spacing w:val="-2"/>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2"/>
          <w:sz w:val="28"/>
          <w:szCs w:val="28"/>
        </w:rPr>
        <w:t>4</w:t>
      </w:r>
      <w:r>
        <w:rPr>
          <w:rFonts w:ascii="仿宋" w:hAnsi="仿宋" w:eastAsia="仿宋" w:cs="仿宋"/>
          <w:spacing w:val="-2"/>
          <w:sz w:val="28"/>
          <w:szCs w:val="28"/>
        </w:rPr>
        <w:t>）《中华人民共和国水污染防治法》（</w:t>
      </w:r>
      <w:r>
        <w:rPr>
          <w:rFonts w:ascii="Times New Roman" w:hAnsi="Times New Roman" w:eastAsia="Times New Roman" w:cs="Times New Roman"/>
          <w:spacing w:val="-2"/>
          <w:sz w:val="28"/>
          <w:szCs w:val="28"/>
        </w:rPr>
        <w:t>2018.01.01</w:t>
      </w:r>
      <w:r>
        <w:rPr>
          <w:rFonts w:ascii="Times New Roman" w:hAnsi="Times New Roman" w:eastAsia="Times New Roman" w:cs="Times New Roman"/>
          <w:spacing w:val="24"/>
          <w:w w:val="101"/>
          <w:sz w:val="28"/>
          <w:szCs w:val="28"/>
        </w:rPr>
        <w:t xml:space="preserve"> </w:t>
      </w:r>
      <w:r>
        <w:rPr>
          <w:rFonts w:ascii="仿宋" w:hAnsi="仿宋" w:eastAsia="仿宋" w:cs="仿宋"/>
          <w:spacing w:val="-2"/>
          <w:sz w:val="28"/>
          <w:szCs w:val="28"/>
        </w:rPr>
        <w:t>实施）；</w:t>
      </w:r>
    </w:p>
    <w:p w14:paraId="23D87A25">
      <w:pPr>
        <w:spacing w:before="194" w:line="231" w:lineRule="auto"/>
        <w:ind w:left="588"/>
        <w:rPr>
          <w:rFonts w:ascii="仿宋" w:hAnsi="仿宋" w:eastAsia="仿宋" w:cs="仿宋"/>
          <w:spacing w:val="-17"/>
          <w:sz w:val="28"/>
          <w:szCs w:val="28"/>
        </w:rPr>
      </w:pPr>
      <w:r>
        <w:rPr>
          <w:rFonts w:hint="eastAsia" w:ascii="Times New Roman" w:hAnsi="Times New Roman" w:eastAsia="宋体" w:cs="Times New Roman"/>
          <w:spacing w:val="-5"/>
          <w:sz w:val="28"/>
          <w:szCs w:val="28"/>
          <w:lang w:eastAsia="zh-CN"/>
        </w:rPr>
        <w:t>（</w:t>
      </w:r>
      <w:r>
        <w:rPr>
          <w:rFonts w:ascii="Times New Roman" w:hAnsi="Times New Roman" w:eastAsia="Times New Roman" w:cs="Times New Roman"/>
          <w:spacing w:val="-5"/>
          <w:sz w:val="28"/>
          <w:szCs w:val="28"/>
        </w:rPr>
        <w:t>5</w:t>
      </w:r>
      <w:r>
        <w:rPr>
          <w:rFonts w:ascii="仿宋" w:hAnsi="仿宋" w:eastAsia="仿宋" w:cs="仿宋"/>
          <w:spacing w:val="-5"/>
          <w:sz w:val="28"/>
          <w:szCs w:val="28"/>
        </w:rPr>
        <w:t>）</w:t>
      </w:r>
      <w:r>
        <w:rPr>
          <w:rFonts w:ascii="仿宋" w:hAnsi="仿宋" w:eastAsia="仿宋" w:cs="仿宋"/>
          <w:spacing w:val="-17"/>
          <w:sz w:val="28"/>
          <w:szCs w:val="28"/>
        </w:rPr>
        <w:t>《中华人民共和国固体废物污染环境防治法》（</w:t>
      </w:r>
      <w:r>
        <w:rPr>
          <w:rFonts w:ascii="Times New Roman" w:hAnsi="Times New Roman" w:eastAsia="Times New Roman" w:cs="Times New Roman"/>
          <w:spacing w:val="-17"/>
          <w:sz w:val="28"/>
          <w:szCs w:val="28"/>
        </w:rPr>
        <w:t>2020.9.1</w:t>
      </w:r>
      <w:r>
        <w:rPr>
          <w:rFonts w:ascii="Times New Roman" w:hAnsi="Times New Roman" w:eastAsia="Times New Roman" w:cs="Times New Roman"/>
          <w:spacing w:val="-17"/>
          <w:w w:val="101"/>
          <w:sz w:val="28"/>
          <w:szCs w:val="28"/>
        </w:rPr>
        <w:t xml:space="preserve"> </w:t>
      </w:r>
      <w:r>
        <w:rPr>
          <w:rFonts w:ascii="仿宋" w:hAnsi="仿宋" w:eastAsia="仿宋" w:cs="仿宋"/>
          <w:spacing w:val="-17"/>
          <w:sz w:val="28"/>
          <w:szCs w:val="28"/>
        </w:rPr>
        <w:t>实施）；</w:t>
      </w:r>
    </w:p>
    <w:p w14:paraId="6DDE7779">
      <w:pPr>
        <w:spacing w:before="195" w:line="231" w:lineRule="auto"/>
        <w:ind w:firstLine="552" w:firstLineChars="200"/>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2"/>
          <w:sz w:val="28"/>
          <w:szCs w:val="28"/>
        </w:rPr>
        <w:t>6</w:t>
      </w:r>
      <w:r>
        <w:rPr>
          <w:rFonts w:ascii="仿宋" w:hAnsi="仿宋" w:eastAsia="仿宋" w:cs="仿宋"/>
          <w:spacing w:val="-2"/>
          <w:sz w:val="28"/>
          <w:szCs w:val="28"/>
        </w:rPr>
        <w:t>）《中华人民共和国安全生产法》（</w:t>
      </w:r>
      <w:r>
        <w:rPr>
          <w:rFonts w:ascii="Times New Roman" w:hAnsi="Times New Roman" w:eastAsia="Times New Roman" w:cs="Times New Roman"/>
          <w:spacing w:val="-2"/>
          <w:sz w:val="28"/>
          <w:szCs w:val="28"/>
        </w:rPr>
        <w:t>2014.12.21</w:t>
      </w:r>
      <w:r>
        <w:rPr>
          <w:rFonts w:ascii="Times New Roman" w:hAnsi="Times New Roman" w:eastAsia="Times New Roman" w:cs="Times New Roman"/>
          <w:spacing w:val="25"/>
          <w:sz w:val="28"/>
          <w:szCs w:val="28"/>
        </w:rPr>
        <w:t xml:space="preserve"> </w:t>
      </w:r>
      <w:r>
        <w:rPr>
          <w:rFonts w:ascii="仿宋" w:hAnsi="仿宋" w:eastAsia="仿宋" w:cs="仿宋"/>
          <w:spacing w:val="-2"/>
          <w:sz w:val="28"/>
          <w:szCs w:val="28"/>
        </w:rPr>
        <w:t>实施</w:t>
      </w:r>
      <w:r>
        <w:rPr>
          <w:rFonts w:ascii="仿宋" w:hAnsi="仿宋" w:eastAsia="仿宋" w:cs="仿宋"/>
          <w:spacing w:val="-7"/>
          <w:sz w:val="28"/>
          <w:szCs w:val="28"/>
        </w:rPr>
        <w:t>）；</w:t>
      </w:r>
    </w:p>
    <w:p w14:paraId="64CFCAE9">
      <w:pPr>
        <w:spacing w:before="193" w:line="232" w:lineRule="auto"/>
        <w:ind w:left="594"/>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2"/>
          <w:sz w:val="28"/>
          <w:szCs w:val="28"/>
        </w:rPr>
        <w:t>7</w:t>
      </w:r>
      <w:r>
        <w:rPr>
          <w:rFonts w:ascii="仿宋" w:hAnsi="仿宋" w:eastAsia="仿宋" w:cs="仿宋"/>
          <w:spacing w:val="-2"/>
          <w:sz w:val="28"/>
          <w:szCs w:val="28"/>
        </w:rPr>
        <w:t>）《国家突发环境事件应急预案》（</w:t>
      </w:r>
      <w:r>
        <w:rPr>
          <w:rFonts w:ascii="Times New Roman" w:hAnsi="Times New Roman" w:eastAsia="Times New Roman" w:cs="Times New Roman"/>
          <w:spacing w:val="-2"/>
          <w:sz w:val="28"/>
          <w:szCs w:val="28"/>
        </w:rPr>
        <w:t>2014.12.29</w:t>
      </w:r>
      <w:r>
        <w:rPr>
          <w:rFonts w:ascii="Times New Roman" w:hAnsi="Times New Roman" w:eastAsia="Times New Roman" w:cs="Times New Roman"/>
          <w:spacing w:val="24"/>
          <w:w w:val="101"/>
          <w:sz w:val="28"/>
          <w:szCs w:val="28"/>
        </w:rPr>
        <w:t xml:space="preserve"> </w:t>
      </w:r>
      <w:r>
        <w:rPr>
          <w:rFonts w:ascii="仿宋" w:hAnsi="仿宋" w:eastAsia="仿宋" w:cs="仿宋"/>
          <w:spacing w:val="-2"/>
          <w:sz w:val="28"/>
          <w:szCs w:val="28"/>
        </w:rPr>
        <w:t>实施</w:t>
      </w:r>
      <w:r>
        <w:rPr>
          <w:rFonts w:ascii="仿宋" w:hAnsi="仿宋" w:eastAsia="仿宋" w:cs="仿宋"/>
          <w:spacing w:val="-6"/>
          <w:sz w:val="28"/>
          <w:szCs w:val="28"/>
        </w:rPr>
        <w:t>）；</w:t>
      </w:r>
    </w:p>
    <w:p w14:paraId="1622B40A">
      <w:pPr>
        <w:spacing w:before="193" w:line="232" w:lineRule="auto"/>
        <w:ind w:left="601"/>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2"/>
          <w:sz w:val="28"/>
          <w:szCs w:val="28"/>
        </w:rPr>
        <w:t>8</w:t>
      </w:r>
      <w:r>
        <w:rPr>
          <w:rFonts w:ascii="仿宋" w:hAnsi="仿宋" w:eastAsia="仿宋" w:cs="仿宋"/>
          <w:spacing w:val="-2"/>
          <w:sz w:val="28"/>
          <w:szCs w:val="28"/>
        </w:rPr>
        <w:t>）《突发环境事件应急管理办法》（</w:t>
      </w:r>
      <w:r>
        <w:rPr>
          <w:rFonts w:ascii="Times New Roman" w:hAnsi="Times New Roman" w:eastAsia="Times New Roman" w:cs="Times New Roman"/>
          <w:spacing w:val="-2"/>
          <w:sz w:val="28"/>
          <w:szCs w:val="28"/>
        </w:rPr>
        <w:t>2015.06.05</w:t>
      </w:r>
      <w:r>
        <w:rPr>
          <w:rFonts w:ascii="Times New Roman" w:hAnsi="Times New Roman" w:eastAsia="Times New Roman" w:cs="Times New Roman"/>
          <w:spacing w:val="26"/>
          <w:sz w:val="28"/>
          <w:szCs w:val="28"/>
        </w:rPr>
        <w:t xml:space="preserve"> </w:t>
      </w:r>
      <w:r>
        <w:rPr>
          <w:rFonts w:ascii="仿宋" w:hAnsi="仿宋" w:eastAsia="仿宋" w:cs="仿宋"/>
          <w:spacing w:val="-2"/>
          <w:sz w:val="28"/>
          <w:szCs w:val="28"/>
        </w:rPr>
        <w:t>实施</w:t>
      </w:r>
      <w:r>
        <w:rPr>
          <w:rFonts w:ascii="仿宋" w:hAnsi="仿宋" w:eastAsia="仿宋" w:cs="仿宋"/>
          <w:spacing w:val="-10"/>
          <w:sz w:val="28"/>
          <w:szCs w:val="28"/>
        </w:rPr>
        <w:t>）；</w:t>
      </w:r>
    </w:p>
    <w:p w14:paraId="02216C5D">
      <w:pPr>
        <w:spacing w:before="193" w:line="231" w:lineRule="auto"/>
        <w:ind w:left="595"/>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2"/>
          <w:sz w:val="28"/>
          <w:szCs w:val="28"/>
        </w:rPr>
        <w:t>9</w:t>
      </w:r>
      <w:r>
        <w:rPr>
          <w:rFonts w:ascii="仿宋" w:hAnsi="仿宋" w:eastAsia="仿宋" w:cs="仿宋"/>
          <w:spacing w:val="-2"/>
          <w:sz w:val="28"/>
          <w:szCs w:val="28"/>
        </w:rPr>
        <w:t>）《突发环境事件信息报告办法》（</w:t>
      </w:r>
      <w:r>
        <w:rPr>
          <w:rFonts w:ascii="Times New Roman" w:hAnsi="Times New Roman" w:eastAsia="Times New Roman" w:cs="Times New Roman"/>
          <w:spacing w:val="-2"/>
          <w:sz w:val="28"/>
          <w:szCs w:val="28"/>
        </w:rPr>
        <w:t>2011.</w:t>
      </w:r>
      <w:r>
        <w:rPr>
          <w:rFonts w:ascii="Times New Roman" w:hAnsi="Times New Roman" w:eastAsia="Times New Roman" w:cs="Times New Roman"/>
          <w:spacing w:val="-3"/>
          <w:sz w:val="28"/>
          <w:szCs w:val="28"/>
        </w:rPr>
        <w:t>05.01</w:t>
      </w:r>
      <w:r>
        <w:rPr>
          <w:rFonts w:ascii="Times New Roman" w:hAnsi="Times New Roman" w:eastAsia="Times New Roman" w:cs="Times New Roman"/>
          <w:spacing w:val="24"/>
          <w:w w:val="101"/>
          <w:sz w:val="28"/>
          <w:szCs w:val="28"/>
        </w:rPr>
        <w:t xml:space="preserve"> </w:t>
      </w:r>
      <w:r>
        <w:rPr>
          <w:rFonts w:ascii="仿宋" w:hAnsi="仿宋" w:eastAsia="仿宋" w:cs="仿宋"/>
          <w:spacing w:val="-3"/>
          <w:sz w:val="28"/>
          <w:szCs w:val="28"/>
        </w:rPr>
        <w:t>实施</w:t>
      </w:r>
      <w:r>
        <w:rPr>
          <w:rFonts w:ascii="仿宋" w:hAnsi="仿宋" w:eastAsia="仿宋" w:cs="仿宋"/>
          <w:spacing w:val="-11"/>
          <w:sz w:val="28"/>
          <w:szCs w:val="28"/>
        </w:rPr>
        <w:t>）；</w:t>
      </w:r>
    </w:p>
    <w:p w14:paraId="2B2EA2A6">
      <w:pPr>
        <w:spacing w:before="193" w:line="232" w:lineRule="auto"/>
        <w:ind w:left="617"/>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3"/>
          <w:sz w:val="28"/>
          <w:szCs w:val="28"/>
        </w:rPr>
        <w:t>10</w:t>
      </w:r>
      <w:r>
        <w:rPr>
          <w:rFonts w:ascii="仿宋" w:hAnsi="仿宋" w:eastAsia="仿宋" w:cs="仿宋"/>
          <w:spacing w:val="-3"/>
          <w:sz w:val="28"/>
          <w:szCs w:val="28"/>
        </w:rPr>
        <w:t>）《危险化学品安全管理条例》（</w:t>
      </w:r>
      <w:r>
        <w:rPr>
          <w:rFonts w:ascii="Times New Roman" w:hAnsi="Times New Roman" w:eastAsia="Times New Roman" w:cs="Times New Roman"/>
          <w:spacing w:val="-3"/>
          <w:sz w:val="28"/>
          <w:szCs w:val="28"/>
        </w:rPr>
        <w:t>2014.5.1</w:t>
      </w:r>
      <w:r>
        <w:rPr>
          <w:rFonts w:ascii="Times New Roman" w:hAnsi="Times New Roman" w:eastAsia="Times New Roman" w:cs="Times New Roman"/>
          <w:spacing w:val="24"/>
          <w:w w:val="101"/>
          <w:sz w:val="28"/>
          <w:szCs w:val="28"/>
        </w:rPr>
        <w:t xml:space="preserve"> </w:t>
      </w:r>
      <w:r>
        <w:rPr>
          <w:rFonts w:ascii="仿宋" w:hAnsi="仿宋" w:eastAsia="仿宋" w:cs="仿宋"/>
          <w:spacing w:val="-3"/>
          <w:sz w:val="28"/>
          <w:szCs w:val="28"/>
        </w:rPr>
        <w:t>实施</w:t>
      </w:r>
      <w:r>
        <w:rPr>
          <w:rFonts w:ascii="仿宋" w:hAnsi="仿宋" w:eastAsia="仿宋" w:cs="仿宋"/>
          <w:spacing w:val="-8"/>
          <w:sz w:val="28"/>
          <w:szCs w:val="28"/>
        </w:rPr>
        <w:t>）；</w:t>
      </w:r>
    </w:p>
    <w:p w14:paraId="7EC253FD">
      <w:pPr>
        <w:spacing w:before="193" w:line="232" w:lineRule="auto"/>
        <w:ind w:left="617"/>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4"/>
          <w:sz w:val="28"/>
          <w:szCs w:val="28"/>
        </w:rPr>
        <w:t>11</w:t>
      </w:r>
      <w:r>
        <w:rPr>
          <w:rFonts w:ascii="仿宋" w:hAnsi="仿宋" w:eastAsia="仿宋" w:cs="仿宋"/>
          <w:spacing w:val="-4"/>
          <w:sz w:val="28"/>
          <w:szCs w:val="28"/>
        </w:rPr>
        <w:t>）《危险化学品名录</w:t>
      </w:r>
      <w:r>
        <w:rPr>
          <w:rFonts w:ascii="仿宋" w:hAnsi="仿宋" w:eastAsia="仿宋" w:cs="仿宋"/>
          <w:spacing w:val="-41"/>
          <w:sz w:val="28"/>
          <w:szCs w:val="28"/>
        </w:rPr>
        <w:t xml:space="preserve"> </w:t>
      </w:r>
      <w:r>
        <w:rPr>
          <w:rFonts w:ascii="Times New Roman" w:hAnsi="Times New Roman" w:eastAsia="Times New Roman" w:cs="Times New Roman"/>
          <w:spacing w:val="-4"/>
          <w:sz w:val="28"/>
          <w:szCs w:val="28"/>
        </w:rPr>
        <w:t xml:space="preserve">2021 </w:t>
      </w:r>
      <w:r>
        <w:rPr>
          <w:rFonts w:ascii="仿宋" w:hAnsi="仿宋" w:eastAsia="仿宋" w:cs="仿宋"/>
          <w:spacing w:val="-4"/>
          <w:sz w:val="28"/>
          <w:szCs w:val="28"/>
        </w:rPr>
        <w:t>版》（</w:t>
      </w:r>
      <w:r>
        <w:rPr>
          <w:rFonts w:ascii="Times New Roman" w:hAnsi="Times New Roman" w:eastAsia="Times New Roman" w:cs="Times New Roman"/>
          <w:spacing w:val="-4"/>
          <w:sz w:val="28"/>
          <w:szCs w:val="28"/>
        </w:rPr>
        <w:t>2021.1.1</w:t>
      </w:r>
      <w:r>
        <w:rPr>
          <w:rFonts w:ascii="Times New Roman" w:hAnsi="Times New Roman" w:eastAsia="Times New Roman" w:cs="Times New Roman"/>
          <w:spacing w:val="22"/>
          <w:w w:val="101"/>
          <w:sz w:val="28"/>
          <w:szCs w:val="28"/>
        </w:rPr>
        <w:t xml:space="preserve"> </w:t>
      </w:r>
      <w:r>
        <w:rPr>
          <w:rFonts w:ascii="仿宋" w:hAnsi="仿宋" w:eastAsia="仿宋" w:cs="仿宋"/>
          <w:spacing w:val="-4"/>
          <w:sz w:val="28"/>
          <w:szCs w:val="28"/>
        </w:rPr>
        <w:t>实施</w:t>
      </w:r>
      <w:r>
        <w:rPr>
          <w:rFonts w:ascii="仿宋" w:hAnsi="仿宋" w:eastAsia="仿宋" w:cs="仿宋"/>
          <w:spacing w:val="-10"/>
          <w:sz w:val="28"/>
          <w:szCs w:val="28"/>
        </w:rPr>
        <w:t>）；</w:t>
      </w:r>
    </w:p>
    <w:p w14:paraId="005E66D4">
      <w:pPr>
        <w:spacing w:before="201" w:line="288" w:lineRule="auto"/>
        <w:ind w:left="48" w:right="95" w:firstLine="569"/>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3"/>
          <w:sz w:val="28"/>
          <w:szCs w:val="28"/>
        </w:rPr>
        <w:t>12</w:t>
      </w:r>
      <w:r>
        <w:rPr>
          <w:rFonts w:ascii="仿宋" w:hAnsi="仿宋" w:eastAsia="仿宋" w:cs="仿宋"/>
          <w:spacing w:val="-3"/>
          <w:sz w:val="28"/>
          <w:szCs w:val="28"/>
        </w:rPr>
        <w:t>）《关于开展重大危险源监督管理工作的指导意见》</w:t>
      </w:r>
      <w:r>
        <w:rPr>
          <w:rFonts w:ascii="仿宋" w:hAnsi="仿宋" w:eastAsia="仿宋" w:cs="仿宋"/>
          <w:spacing w:val="-4"/>
          <w:sz w:val="28"/>
          <w:szCs w:val="28"/>
        </w:rPr>
        <w:t>（</w:t>
      </w:r>
      <w:r>
        <w:rPr>
          <w:rFonts w:ascii="Times New Roman" w:hAnsi="Times New Roman" w:eastAsia="Times New Roman" w:cs="Times New Roman"/>
          <w:spacing w:val="-4"/>
          <w:sz w:val="28"/>
          <w:szCs w:val="28"/>
        </w:rPr>
        <w:t>2004.04.27</w:t>
      </w:r>
      <w:r>
        <w:rPr>
          <w:rFonts w:ascii="仿宋" w:hAnsi="仿宋" w:eastAsia="仿宋" w:cs="仿宋"/>
          <w:spacing w:val="-22"/>
          <w:sz w:val="28"/>
          <w:szCs w:val="28"/>
        </w:rPr>
        <w:t>实施</w:t>
      </w:r>
      <w:r>
        <w:rPr>
          <w:rFonts w:ascii="仿宋" w:hAnsi="仿宋" w:eastAsia="仿宋" w:cs="仿宋"/>
          <w:spacing w:val="-11"/>
          <w:sz w:val="28"/>
          <w:szCs w:val="28"/>
        </w:rPr>
        <w:t>）；</w:t>
      </w:r>
    </w:p>
    <w:p w14:paraId="4DE30180">
      <w:pPr>
        <w:spacing w:before="256" w:line="230" w:lineRule="auto"/>
        <w:ind w:left="617"/>
        <w:rPr>
          <w:rFonts w:ascii="仿宋" w:hAnsi="仿宋" w:eastAsia="仿宋" w:cs="仿宋"/>
          <w:spacing w:val="-11"/>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3"/>
          <w:sz w:val="28"/>
          <w:szCs w:val="28"/>
        </w:rPr>
        <w:t>13</w:t>
      </w:r>
      <w:r>
        <w:rPr>
          <w:rFonts w:ascii="仿宋" w:hAnsi="仿宋" w:eastAsia="仿宋" w:cs="仿宋"/>
          <w:spacing w:val="-3"/>
          <w:sz w:val="28"/>
          <w:szCs w:val="28"/>
        </w:rPr>
        <w:t>）《国家危险废物名录》（</w:t>
      </w:r>
      <w:r>
        <w:rPr>
          <w:rFonts w:ascii="Times New Roman" w:hAnsi="Times New Roman" w:eastAsia="Times New Roman" w:cs="Times New Roman"/>
          <w:spacing w:val="-3"/>
          <w:sz w:val="28"/>
          <w:szCs w:val="28"/>
        </w:rPr>
        <w:t>202</w:t>
      </w:r>
      <w:r>
        <w:rPr>
          <w:rFonts w:hint="eastAsia" w:ascii="Times New Roman" w:hAnsi="Times New Roman" w:eastAsia="宋体" w:cs="Times New Roman"/>
          <w:spacing w:val="-3"/>
          <w:sz w:val="28"/>
          <w:szCs w:val="28"/>
          <w:lang w:val="en-US" w:eastAsia="zh-CN"/>
        </w:rPr>
        <w:t>5</w:t>
      </w:r>
      <w:r>
        <w:rPr>
          <w:rFonts w:ascii="仿宋" w:hAnsi="仿宋" w:eastAsia="仿宋" w:cs="仿宋"/>
          <w:spacing w:val="-3"/>
          <w:sz w:val="28"/>
          <w:szCs w:val="28"/>
        </w:rPr>
        <w:t>年</w:t>
      </w:r>
      <w:r>
        <w:rPr>
          <w:rFonts w:hint="eastAsia" w:ascii="仿宋" w:hAnsi="仿宋" w:eastAsia="仿宋" w:cs="仿宋"/>
          <w:spacing w:val="-3"/>
          <w:sz w:val="28"/>
          <w:szCs w:val="28"/>
          <w:lang w:val="en-US" w:eastAsia="zh-CN"/>
        </w:rPr>
        <w:t>版</w:t>
      </w:r>
      <w:r>
        <w:rPr>
          <w:rFonts w:ascii="仿宋" w:hAnsi="仿宋" w:eastAsia="仿宋" w:cs="仿宋"/>
          <w:spacing w:val="-3"/>
          <w:sz w:val="28"/>
          <w:szCs w:val="28"/>
        </w:rPr>
        <w:t>）</w:t>
      </w:r>
      <w:r>
        <w:rPr>
          <w:rFonts w:ascii="仿宋" w:hAnsi="仿宋" w:eastAsia="仿宋" w:cs="仿宋"/>
          <w:spacing w:val="-11"/>
          <w:sz w:val="28"/>
          <w:szCs w:val="28"/>
        </w:rPr>
        <w:t>；</w:t>
      </w:r>
    </w:p>
    <w:p w14:paraId="7F1A8B54">
      <w:pPr>
        <w:spacing w:before="256" w:line="230" w:lineRule="auto"/>
        <w:ind w:left="617"/>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7"/>
          <w:sz w:val="28"/>
          <w:szCs w:val="28"/>
        </w:rPr>
        <w:t>14</w:t>
      </w:r>
      <w:r>
        <w:rPr>
          <w:rFonts w:ascii="仿宋" w:hAnsi="仿宋" w:eastAsia="仿宋" w:cs="仿宋"/>
          <w:spacing w:val="-7"/>
          <w:sz w:val="28"/>
          <w:szCs w:val="28"/>
        </w:rPr>
        <w:t xml:space="preserve">）《突发环境事件调查处理办法》（环保部令第 </w:t>
      </w:r>
      <w:r>
        <w:rPr>
          <w:rFonts w:ascii="Times New Roman" w:hAnsi="Times New Roman" w:eastAsia="Times New Roman" w:cs="Times New Roman"/>
          <w:spacing w:val="-7"/>
          <w:sz w:val="28"/>
          <w:szCs w:val="28"/>
        </w:rPr>
        <w:t>3</w:t>
      </w:r>
      <w:r>
        <w:rPr>
          <w:rFonts w:ascii="Times New Roman" w:hAnsi="Times New Roman" w:eastAsia="Times New Roman" w:cs="Times New Roman"/>
          <w:spacing w:val="-8"/>
          <w:sz w:val="28"/>
          <w:szCs w:val="28"/>
        </w:rPr>
        <w:t>2</w:t>
      </w:r>
      <w:r>
        <w:rPr>
          <w:rFonts w:ascii="Times New Roman" w:hAnsi="Times New Roman" w:eastAsia="Times New Roman" w:cs="Times New Roman"/>
          <w:spacing w:val="24"/>
          <w:sz w:val="28"/>
          <w:szCs w:val="28"/>
        </w:rPr>
        <w:t xml:space="preserve"> </w:t>
      </w:r>
      <w:r>
        <w:rPr>
          <w:rFonts w:ascii="仿宋" w:hAnsi="仿宋" w:eastAsia="仿宋" w:cs="仿宋"/>
          <w:spacing w:val="-8"/>
          <w:sz w:val="28"/>
          <w:szCs w:val="28"/>
        </w:rPr>
        <w:t>号，</w:t>
      </w:r>
      <w:r>
        <w:rPr>
          <w:rFonts w:ascii="Times New Roman" w:hAnsi="Times New Roman" w:eastAsia="Times New Roman" w:cs="Times New Roman"/>
          <w:spacing w:val="-8"/>
          <w:sz w:val="28"/>
          <w:szCs w:val="28"/>
        </w:rPr>
        <w:t>2015</w:t>
      </w:r>
    </w:p>
    <w:p w14:paraId="742D17D5">
      <w:pPr>
        <w:spacing w:line="288" w:lineRule="auto"/>
        <w:rPr>
          <w:rFonts w:ascii="仿宋" w:hAnsi="仿宋" w:eastAsia="仿宋" w:cs="仿宋"/>
          <w:sz w:val="28"/>
          <w:szCs w:val="28"/>
        </w:rPr>
        <w:sectPr>
          <w:headerReference r:id="rId8" w:type="default"/>
          <w:footerReference r:id="rId9" w:type="default"/>
          <w:pgSz w:w="11905" w:h="16840"/>
          <w:pgMar w:top="1200" w:right="1488" w:bottom="1304" w:left="1561" w:header="845" w:footer="944" w:gutter="0"/>
          <w:cols w:space="720" w:num="1"/>
        </w:sectPr>
      </w:pPr>
    </w:p>
    <w:p w14:paraId="32EDCBF0">
      <w:pPr>
        <w:spacing w:before="193" w:line="295" w:lineRule="auto"/>
        <w:ind w:right="127"/>
        <w:rPr>
          <w:rFonts w:ascii="仿宋" w:hAnsi="仿宋" w:eastAsia="仿宋" w:cs="仿宋"/>
          <w:sz w:val="28"/>
          <w:szCs w:val="28"/>
        </w:rPr>
      </w:pPr>
      <w:r>
        <w:rPr>
          <w:rFonts w:ascii="仿宋" w:hAnsi="仿宋" w:eastAsia="仿宋" w:cs="仿宋"/>
          <w:spacing w:val="-8"/>
          <w:sz w:val="28"/>
          <w:szCs w:val="28"/>
        </w:rPr>
        <w:t>年</w:t>
      </w:r>
      <w:r>
        <w:rPr>
          <w:rFonts w:ascii="仿宋" w:hAnsi="仿宋" w:eastAsia="仿宋" w:cs="仿宋"/>
          <w:spacing w:val="-56"/>
          <w:sz w:val="28"/>
          <w:szCs w:val="28"/>
        </w:rPr>
        <w:t xml:space="preserve"> </w:t>
      </w:r>
      <w:r>
        <w:rPr>
          <w:rFonts w:ascii="Times New Roman" w:hAnsi="Times New Roman" w:eastAsia="Times New Roman" w:cs="Times New Roman"/>
          <w:spacing w:val="-8"/>
          <w:sz w:val="28"/>
          <w:szCs w:val="28"/>
        </w:rPr>
        <w:t>3</w:t>
      </w:r>
      <w:r>
        <w:rPr>
          <w:rFonts w:ascii="仿宋" w:hAnsi="仿宋" w:eastAsia="仿宋" w:cs="仿宋"/>
          <w:spacing w:val="-27"/>
          <w:sz w:val="28"/>
          <w:szCs w:val="28"/>
        </w:rPr>
        <w:t>月</w:t>
      </w:r>
      <w:r>
        <w:rPr>
          <w:rFonts w:ascii="仿宋" w:hAnsi="仿宋" w:eastAsia="仿宋" w:cs="仿宋"/>
          <w:spacing w:val="-34"/>
          <w:sz w:val="28"/>
          <w:szCs w:val="28"/>
        </w:rPr>
        <w:t xml:space="preserve"> </w:t>
      </w:r>
      <w:r>
        <w:rPr>
          <w:rFonts w:ascii="Times New Roman" w:hAnsi="Times New Roman" w:eastAsia="Times New Roman" w:cs="Times New Roman"/>
          <w:spacing w:val="-27"/>
          <w:sz w:val="28"/>
          <w:szCs w:val="28"/>
        </w:rPr>
        <w:t>1</w:t>
      </w:r>
      <w:r>
        <w:rPr>
          <w:rFonts w:ascii="Times New Roman" w:hAnsi="Times New Roman" w:eastAsia="Times New Roman" w:cs="Times New Roman"/>
          <w:spacing w:val="2"/>
          <w:sz w:val="28"/>
          <w:szCs w:val="28"/>
        </w:rPr>
        <w:t xml:space="preserve">  </w:t>
      </w:r>
      <w:r>
        <w:rPr>
          <w:rFonts w:ascii="仿宋" w:hAnsi="仿宋" w:eastAsia="仿宋" w:cs="仿宋"/>
          <w:spacing w:val="-27"/>
          <w:sz w:val="28"/>
          <w:szCs w:val="28"/>
        </w:rPr>
        <w:t>日起施行</w:t>
      </w:r>
      <w:r>
        <w:rPr>
          <w:rFonts w:ascii="仿宋" w:hAnsi="仿宋" w:eastAsia="仿宋" w:cs="仿宋"/>
          <w:spacing w:val="-10"/>
          <w:sz w:val="28"/>
          <w:szCs w:val="28"/>
        </w:rPr>
        <w:t>）；</w:t>
      </w:r>
    </w:p>
    <w:p w14:paraId="3E697F64">
      <w:pPr>
        <w:spacing w:before="201" w:line="295" w:lineRule="auto"/>
        <w:ind w:left="42" w:right="3" w:firstLine="574"/>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4"/>
          <w:sz w:val="28"/>
          <w:szCs w:val="28"/>
        </w:rPr>
        <w:t>15</w:t>
      </w:r>
      <w:r>
        <w:rPr>
          <w:rFonts w:ascii="仿宋" w:hAnsi="仿宋" w:eastAsia="仿宋" w:cs="仿宋"/>
          <w:spacing w:val="-4"/>
          <w:sz w:val="28"/>
          <w:szCs w:val="28"/>
        </w:rPr>
        <w:t>）</w:t>
      </w:r>
      <w:r>
        <w:rPr>
          <w:rFonts w:ascii="仿宋" w:hAnsi="仿宋" w:eastAsia="仿宋" w:cs="仿宋"/>
          <w:spacing w:val="-17"/>
          <w:sz w:val="28"/>
          <w:szCs w:val="28"/>
        </w:rPr>
        <w:t>《企业事业单位突发环境事件应急预案备案管理办法（试行）》</w:t>
      </w:r>
      <w:r>
        <w:rPr>
          <w:rFonts w:ascii="仿宋" w:hAnsi="仿宋" w:eastAsia="仿宋" w:cs="仿宋"/>
          <w:sz w:val="28"/>
          <w:szCs w:val="28"/>
        </w:rPr>
        <w:t xml:space="preserve"> </w:t>
      </w:r>
      <w:r>
        <w:rPr>
          <w:rFonts w:ascii="仿宋" w:hAnsi="仿宋" w:eastAsia="仿宋" w:cs="仿宋"/>
          <w:spacing w:val="-9"/>
          <w:sz w:val="28"/>
          <w:szCs w:val="28"/>
        </w:rPr>
        <w:t>（环发〔</w:t>
      </w:r>
      <w:r>
        <w:rPr>
          <w:rFonts w:ascii="Times New Roman" w:hAnsi="Times New Roman" w:eastAsia="Times New Roman" w:cs="Times New Roman"/>
          <w:spacing w:val="-9"/>
          <w:sz w:val="28"/>
          <w:szCs w:val="28"/>
        </w:rPr>
        <w:t>2015</w:t>
      </w:r>
      <w:r>
        <w:rPr>
          <w:rFonts w:ascii="仿宋" w:hAnsi="仿宋" w:eastAsia="仿宋" w:cs="仿宋"/>
          <w:spacing w:val="-9"/>
          <w:sz w:val="28"/>
          <w:szCs w:val="28"/>
        </w:rPr>
        <w:t>〕</w:t>
      </w:r>
      <w:r>
        <w:rPr>
          <w:rFonts w:ascii="Times New Roman" w:hAnsi="Times New Roman" w:eastAsia="Times New Roman" w:cs="Times New Roman"/>
          <w:spacing w:val="-9"/>
          <w:sz w:val="28"/>
          <w:szCs w:val="28"/>
        </w:rPr>
        <w:t>4</w:t>
      </w:r>
      <w:r>
        <w:rPr>
          <w:rFonts w:ascii="Times New Roman" w:hAnsi="Times New Roman" w:eastAsia="Times New Roman" w:cs="Times New Roman"/>
          <w:spacing w:val="24"/>
          <w:sz w:val="28"/>
          <w:szCs w:val="28"/>
        </w:rPr>
        <w:t xml:space="preserve"> </w:t>
      </w:r>
      <w:r>
        <w:rPr>
          <w:rFonts w:ascii="仿宋" w:hAnsi="仿宋" w:eastAsia="仿宋" w:cs="仿宋"/>
          <w:spacing w:val="-9"/>
          <w:sz w:val="28"/>
          <w:szCs w:val="28"/>
        </w:rPr>
        <w:t>号，</w:t>
      </w:r>
      <w:r>
        <w:rPr>
          <w:rFonts w:ascii="Times New Roman" w:hAnsi="Times New Roman" w:eastAsia="Times New Roman" w:cs="Times New Roman"/>
          <w:spacing w:val="-9"/>
          <w:sz w:val="28"/>
          <w:szCs w:val="28"/>
        </w:rPr>
        <w:t>2015</w:t>
      </w:r>
      <w:r>
        <w:rPr>
          <w:rFonts w:ascii="Times New Roman" w:hAnsi="Times New Roman" w:eastAsia="Times New Roman" w:cs="Times New Roman"/>
          <w:spacing w:val="22"/>
          <w:w w:val="101"/>
          <w:sz w:val="28"/>
          <w:szCs w:val="28"/>
        </w:rPr>
        <w:t xml:space="preserve"> </w:t>
      </w:r>
      <w:r>
        <w:rPr>
          <w:rFonts w:ascii="仿宋" w:hAnsi="仿宋" w:eastAsia="仿宋" w:cs="仿宋"/>
          <w:spacing w:val="-9"/>
          <w:sz w:val="28"/>
          <w:szCs w:val="28"/>
        </w:rPr>
        <w:t>年</w:t>
      </w:r>
      <w:r>
        <w:rPr>
          <w:rFonts w:ascii="仿宋" w:hAnsi="仿宋" w:eastAsia="仿宋" w:cs="仿宋"/>
          <w:spacing w:val="-35"/>
          <w:sz w:val="28"/>
          <w:szCs w:val="28"/>
        </w:rPr>
        <w:t xml:space="preserve"> </w:t>
      </w:r>
      <w:r>
        <w:rPr>
          <w:rFonts w:ascii="Times New Roman" w:hAnsi="Times New Roman" w:eastAsia="Times New Roman" w:cs="Times New Roman"/>
          <w:spacing w:val="-9"/>
          <w:sz w:val="28"/>
          <w:szCs w:val="28"/>
        </w:rPr>
        <w:t>1</w:t>
      </w:r>
      <w:r>
        <w:rPr>
          <w:rFonts w:ascii="Times New Roman" w:hAnsi="Times New Roman" w:eastAsia="Times New Roman" w:cs="Times New Roman"/>
          <w:spacing w:val="29"/>
          <w:sz w:val="28"/>
          <w:szCs w:val="28"/>
        </w:rPr>
        <w:t xml:space="preserve"> </w:t>
      </w:r>
      <w:r>
        <w:rPr>
          <w:rFonts w:ascii="仿宋" w:hAnsi="仿宋" w:eastAsia="仿宋" w:cs="仿宋"/>
          <w:spacing w:val="-9"/>
          <w:sz w:val="28"/>
          <w:szCs w:val="28"/>
        </w:rPr>
        <w:t>月</w:t>
      </w:r>
      <w:r>
        <w:rPr>
          <w:rFonts w:ascii="仿宋" w:hAnsi="仿宋" w:eastAsia="仿宋" w:cs="仿宋"/>
          <w:spacing w:val="-56"/>
          <w:sz w:val="28"/>
          <w:szCs w:val="28"/>
        </w:rPr>
        <w:t xml:space="preserve"> </w:t>
      </w:r>
      <w:r>
        <w:rPr>
          <w:rFonts w:ascii="Times New Roman" w:hAnsi="Times New Roman" w:eastAsia="Times New Roman" w:cs="Times New Roman"/>
          <w:spacing w:val="-9"/>
          <w:sz w:val="28"/>
          <w:szCs w:val="28"/>
        </w:rPr>
        <w:t xml:space="preserve">9  </w:t>
      </w:r>
      <w:r>
        <w:rPr>
          <w:rFonts w:ascii="仿宋" w:hAnsi="仿宋" w:eastAsia="仿宋" w:cs="仿宋"/>
          <w:spacing w:val="-9"/>
          <w:sz w:val="28"/>
          <w:szCs w:val="28"/>
        </w:rPr>
        <w:t>日施行</w:t>
      </w:r>
      <w:r>
        <w:rPr>
          <w:rFonts w:ascii="仿宋" w:hAnsi="仿宋" w:eastAsia="仿宋" w:cs="仿宋"/>
          <w:spacing w:val="-10"/>
          <w:sz w:val="28"/>
          <w:szCs w:val="28"/>
        </w:rPr>
        <w:t>）；</w:t>
      </w:r>
    </w:p>
    <w:p w14:paraId="6816375A">
      <w:pPr>
        <w:spacing w:before="193" w:line="295" w:lineRule="auto"/>
        <w:ind w:left="41" w:right="173" w:firstLine="575"/>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1"/>
          <w:sz w:val="28"/>
          <w:szCs w:val="28"/>
        </w:rPr>
        <w:t>16</w:t>
      </w:r>
      <w:r>
        <w:rPr>
          <w:rFonts w:ascii="仿宋" w:hAnsi="仿宋" w:eastAsia="仿宋" w:cs="仿宋"/>
          <w:spacing w:val="-1"/>
          <w:sz w:val="28"/>
          <w:szCs w:val="28"/>
        </w:rPr>
        <w:t>）《危险化学品重大危险源监督管理暂行规定》（安全监管总局</w:t>
      </w:r>
      <w:r>
        <w:rPr>
          <w:rFonts w:ascii="仿宋" w:hAnsi="仿宋" w:eastAsia="仿宋" w:cs="仿宋"/>
          <w:spacing w:val="-13"/>
          <w:sz w:val="28"/>
          <w:szCs w:val="28"/>
        </w:rPr>
        <w:t>令第</w:t>
      </w:r>
      <w:r>
        <w:rPr>
          <w:rFonts w:ascii="仿宋" w:hAnsi="仿宋" w:eastAsia="仿宋" w:cs="仿宋"/>
          <w:spacing w:val="-62"/>
          <w:sz w:val="28"/>
          <w:szCs w:val="28"/>
        </w:rPr>
        <w:t xml:space="preserve"> </w:t>
      </w:r>
      <w:r>
        <w:rPr>
          <w:rFonts w:ascii="Times New Roman" w:hAnsi="Times New Roman" w:eastAsia="Times New Roman" w:cs="Times New Roman"/>
          <w:spacing w:val="-13"/>
          <w:sz w:val="28"/>
          <w:szCs w:val="28"/>
        </w:rPr>
        <w:t>40</w:t>
      </w:r>
      <w:r>
        <w:rPr>
          <w:rFonts w:ascii="Times New Roman" w:hAnsi="Times New Roman" w:eastAsia="Times New Roman" w:cs="Times New Roman"/>
          <w:spacing w:val="24"/>
          <w:sz w:val="28"/>
          <w:szCs w:val="28"/>
        </w:rPr>
        <w:t xml:space="preserve"> </w:t>
      </w:r>
      <w:r>
        <w:rPr>
          <w:rFonts w:ascii="仿宋" w:hAnsi="仿宋" w:eastAsia="仿宋" w:cs="仿宋"/>
          <w:spacing w:val="-13"/>
          <w:sz w:val="28"/>
          <w:szCs w:val="28"/>
        </w:rPr>
        <w:t>号，</w:t>
      </w:r>
      <w:r>
        <w:rPr>
          <w:rFonts w:ascii="Times New Roman" w:hAnsi="Times New Roman" w:eastAsia="Times New Roman" w:cs="Times New Roman"/>
          <w:spacing w:val="-13"/>
          <w:sz w:val="28"/>
          <w:szCs w:val="28"/>
        </w:rPr>
        <w:t>2011</w:t>
      </w:r>
      <w:r>
        <w:rPr>
          <w:rFonts w:ascii="Times New Roman" w:hAnsi="Times New Roman" w:eastAsia="Times New Roman" w:cs="Times New Roman"/>
          <w:spacing w:val="23"/>
          <w:sz w:val="28"/>
          <w:szCs w:val="28"/>
        </w:rPr>
        <w:t xml:space="preserve"> </w:t>
      </w:r>
      <w:r>
        <w:rPr>
          <w:rFonts w:ascii="仿宋" w:hAnsi="仿宋" w:eastAsia="仿宋" w:cs="仿宋"/>
          <w:spacing w:val="-13"/>
          <w:sz w:val="28"/>
          <w:szCs w:val="28"/>
        </w:rPr>
        <w:t>年</w:t>
      </w:r>
      <w:r>
        <w:rPr>
          <w:rFonts w:ascii="仿宋" w:hAnsi="仿宋" w:eastAsia="仿宋" w:cs="仿宋"/>
          <w:spacing w:val="-36"/>
          <w:sz w:val="28"/>
          <w:szCs w:val="28"/>
        </w:rPr>
        <w:t xml:space="preserve"> </w:t>
      </w:r>
      <w:r>
        <w:rPr>
          <w:rFonts w:ascii="Times New Roman" w:hAnsi="Times New Roman" w:eastAsia="Times New Roman" w:cs="Times New Roman"/>
          <w:spacing w:val="-13"/>
          <w:sz w:val="28"/>
          <w:szCs w:val="28"/>
        </w:rPr>
        <w:t>12</w:t>
      </w:r>
      <w:r>
        <w:rPr>
          <w:rFonts w:ascii="Times New Roman" w:hAnsi="Times New Roman" w:eastAsia="Times New Roman" w:cs="Times New Roman"/>
          <w:spacing w:val="31"/>
          <w:sz w:val="28"/>
          <w:szCs w:val="28"/>
        </w:rPr>
        <w:t xml:space="preserve"> </w:t>
      </w:r>
      <w:r>
        <w:rPr>
          <w:rFonts w:ascii="仿宋" w:hAnsi="仿宋" w:eastAsia="仿宋" w:cs="仿宋"/>
          <w:spacing w:val="-13"/>
          <w:sz w:val="28"/>
          <w:szCs w:val="28"/>
        </w:rPr>
        <w:t>月</w:t>
      </w:r>
      <w:r>
        <w:rPr>
          <w:rFonts w:ascii="仿宋" w:hAnsi="仿宋" w:eastAsia="仿宋" w:cs="仿宋"/>
          <w:spacing w:val="-36"/>
          <w:sz w:val="28"/>
          <w:szCs w:val="28"/>
        </w:rPr>
        <w:t xml:space="preserve"> </w:t>
      </w:r>
      <w:r>
        <w:rPr>
          <w:rFonts w:ascii="Times New Roman" w:hAnsi="Times New Roman" w:eastAsia="Times New Roman" w:cs="Times New Roman"/>
          <w:spacing w:val="-13"/>
          <w:sz w:val="28"/>
          <w:szCs w:val="28"/>
        </w:rPr>
        <w:t xml:space="preserve">1  </w:t>
      </w:r>
      <w:r>
        <w:rPr>
          <w:rFonts w:ascii="仿宋" w:hAnsi="仿宋" w:eastAsia="仿宋" w:cs="仿宋"/>
          <w:spacing w:val="-13"/>
          <w:sz w:val="28"/>
          <w:szCs w:val="28"/>
        </w:rPr>
        <w:t>日起施行</w:t>
      </w:r>
      <w:r>
        <w:rPr>
          <w:rFonts w:ascii="仿宋" w:hAnsi="仿宋" w:eastAsia="仿宋" w:cs="仿宋"/>
          <w:spacing w:val="-10"/>
          <w:sz w:val="28"/>
          <w:szCs w:val="28"/>
        </w:rPr>
        <w:t>）；</w:t>
      </w:r>
    </w:p>
    <w:p w14:paraId="4C550E7F">
      <w:pPr>
        <w:spacing w:before="193" w:line="296" w:lineRule="auto"/>
        <w:ind w:left="42" w:firstLine="574"/>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4"/>
          <w:sz w:val="28"/>
          <w:szCs w:val="28"/>
        </w:rPr>
        <w:t>17</w:t>
      </w:r>
      <w:r>
        <w:rPr>
          <w:rFonts w:ascii="仿宋" w:hAnsi="仿宋" w:eastAsia="仿宋" w:cs="仿宋"/>
          <w:spacing w:val="-4"/>
          <w:sz w:val="28"/>
          <w:szCs w:val="28"/>
        </w:rPr>
        <w:t>）</w:t>
      </w:r>
      <w:r>
        <w:rPr>
          <w:rFonts w:ascii="仿宋" w:hAnsi="仿宋" w:eastAsia="仿宋" w:cs="仿宋"/>
          <w:spacing w:val="-17"/>
          <w:sz w:val="28"/>
          <w:szCs w:val="28"/>
        </w:rPr>
        <w:t>《企业事业单位突发环境事件应急预案评审工作指南（试行）》</w:t>
      </w:r>
      <w:r>
        <w:rPr>
          <w:rFonts w:ascii="仿宋" w:hAnsi="仿宋" w:eastAsia="仿宋" w:cs="仿宋"/>
          <w:sz w:val="28"/>
          <w:szCs w:val="28"/>
        </w:rPr>
        <w:t xml:space="preserve"> </w:t>
      </w:r>
      <w:r>
        <w:rPr>
          <w:rFonts w:ascii="仿宋" w:hAnsi="仿宋" w:eastAsia="仿宋" w:cs="仿宋"/>
          <w:spacing w:val="-5"/>
          <w:sz w:val="28"/>
          <w:szCs w:val="28"/>
        </w:rPr>
        <w:t>（环办〔</w:t>
      </w:r>
      <w:r>
        <w:rPr>
          <w:rFonts w:ascii="Times New Roman" w:hAnsi="Times New Roman" w:eastAsia="Times New Roman" w:cs="Times New Roman"/>
          <w:spacing w:val="-5"/>
          <w:sz w:val="28"/>
          <w:szCs w:val="28"/>
        </w:rPr>
        <w:t>2018</w:t>
      </w:r>
      <w:r>
        <w:rPr>
          <w:rFonts w:ascii="仿宋" w:hAnsi="仿宋" w:eastAsia="仿宋" w:cs="仿宋"/>
          <w:spacing w:val="-5"/>
          <w:sz w:val="28"/>
          <w:szCs w:val="28"/>
        </w:rPr>
        <w:t>〕</w:t>
      </w:r>
      <w:r>
        <w:rPr>
          <w:rFonts w:ascii="Times New Roman" w:hAnsi="Times New Roman" w:eastAsia="Times New Roman" w:cs="Times New Roman"/>
          <w:spacing w:val="-5"/>
          <w:sz w:val="28"/>
          <w:szCs w:val="28"/>
        </w:rPr>
        <w:t>8</w:t>
      </w:r>
      <w:r>
        <w:rPr>
          <w:rFonts w:ascii="Times New Roman" w:hAnsi="Times New Roman" w:eastAsia="Times New Roman" w:cs="Times New Roman"/>
          <w:spacing w:val="24"/>
          <w:sz w:val="28"/>
          <w:szCs w:val="28"/>
        </w:rPr>
        <w:t xml:space="preserve"> </w:t>
      </w:r>
      <w:r>
        <w:rPr>
          <w:rFonts w:ascii="仿宋" w:hAnsi="仿宋" w:eastAsia="仿宋" w:cs="仿宋"/>
          <w:spacing w:val="-5"/>
          <w:sz w:val="28"/>
          <w:szCs w:val="28"/>
        </w:rPr>
        <w:t>号</w:t>
      </w:r>
      <w:r>
        <w:rPr>
          <w:rFonts w:ascii="仿宋" w:hAnsi="仿宋" w:eastAsia="仿宋" w:cs="仿宋"/>
          <w:spacing w:val="-11"/>
          <w:sz w:val="28"/>
          <w:szCs w:val="28"/>
        </w:rPr>
        <w:t>）；</w:t>
      </w:r>
    </w:p>
    <w:p w14:paraId="26D6D5BC">
      <w:pPr>
        <w:spacing w:before="192" w:line="232" w:lineRule="auto"/>
        <w:ind w:left="617"/>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3"/>
          <w:sz w:val="28"/>
          <w:szCs w:val="28"/>
        </w:rPr>
        <w:t>18</w:t>
      </w:r>
      <w:r>
        <w:rPr>
          <w:rFonts w:ascii="仿宋" w:hAnsi="仿宋" w:eastAsia="仿宋" w:cs="仿宋"/>
          <w:spacing w:val="-3"/>
          <w:sz w:val="28"/>
          <w:szCs w:val="28"/>
        </w:rPr>
        <w:t>）《重点监管危险化工工艺目录》（</w:t>
      </w:r>
      <w:r>
        <w:rPr>
          <w:rFonts w:ascii="Times New Roman" w:hAnsi="Times New Roman" w:eastAsia="Times New Roman" w:cs="Times New Roman"/>
          <w:spacing w:val="-3"/>
          <w:sz w:val="28"/>
          <w:szCs w:val="28"/>
        </w:rPr>
        <w:t>20</w:t>
      </w:r>
      <w:r>
        <w:rPr>
          <w:rFonts w:ascii="Times New Roman" w:hAnsi="Times New Roman" w:eastAsia="Times New Roman" w:cs="Times New Roman"/>
          <w:spacing w:val="-4"/>
          <w:sz w:val="28"/>
          <w:szCs w:val="28"/>
        </w:rPr>
        <w:t>13</w:t>
      </w:r>
      <w:r>
        <w:rPr>
          <w:rFonts w:ascii="Times New Roman" w:hAnsi="Times New Roman" w:eastAsia="Times New Roman" w:cs="Times New Roman"/>
          <w:spacing w:val="22"/>
          <w:w w:val="101"/>
          <w:sz w:val="28"/>
          <w:szCs w:val="28"/>
        </w:rPr>
        <w:t xml:space="preserve"> </w:t>
      </w:r>
      <w:r>
        <w:rPr>
          <w:rFonts w:ascii="仿宋" w:hAnsi="仿宋" w:eastAsia="仿宋" w:cs="仿宋"/>
          <w:spacing w:val="-4"/>
          <w:sz w:val="28"/>
          <w:szCs w:val="28"/>
        </w:rPr>
        <w:t>年完整版</w:t>
      </w:r>
      <w:r>
        <w:rPr>
          <w:rFonts w:ascii="仿宋" w:hAnsi="仿宋" w:eastAsia="仿宋" w:cs="仿宋"/>
          <w:spacing w:val="-7"/>
          <w:sz w:val="28"/>
          <w:szCs w:val="28"/>
        </w:rPr>
        <w:t>）；</w:t>
      </w:r>
    </w:p>
    <w:p w14:paraId="3A113778">
      <w:pPr>
        <w:spacing w:before="194" w:line="295" w:lineRule="auto"/>
        <w:ind w:left="50" w:right="132" w:firstLine="566"/>
        <w:rPr>
          <w:rFonts w:ascii="仿宋" w:hAnsi="仿宋" w:eastAsia="仿宋" w:cs="仿宋"/>
          <w:spacing w:val="-1"/>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1"/>
          <w:sz w:val="28"/>
          <w:szCs w:val="28"/>
        </w:rPr>
        <w:t>19</w:t>
      </w:r>
      <w:r>
        <w:rPr>
          <w:rFonts w:ascii="仿宋" w:hAnsi="仿宋" w:eastAsia="仿宋" w:cs="仿宋"/>
          <w:spacing w:val="-1"/>
          <w:sz w:val="28"/>
          <w:szCs w:val="28"/>
        </w:rPr>
        <w:t>）《国务院关于</w:t>
      </w:r>
      <w:r>
        <w:rPr>
          <w:rFonts w:ascii="Times New Roman" w:hAnsi="Times New Roman" w:eastAsia="Times New Roman" w:cs="Times New Roman"/>
          <w:spacing w:val="-1"/>
          <w:sz w:val="28"/>
          <w:szCs w:val="28"/>
        </w:rPr>
        <w:t>&lt;</w:t>
      </w:r>
      <w:r>
        <w:rPr>
          <w:rFonts w:ascii="仿宋" w:hAnsi="仿宋" w:eastAsia="仿宋" w:cs="仿宋"/>
          <w:spacing w:val="-1"/>
          <w:sz w:val="28"/>
          <w:szCs w:val="28"/>
        </w:rPr>
        <w:t>修改建设项目环境保护管理条例</w:t>
      </w:r>
      <w:r>
        <w:rPr>
          <w:rFonts w:ascii="Times New Roman" w:hAnsi="Times New Roman" w:eastAsia="Times New Roman" w:cs="Times New Roman"/>
          <w:spacing w:val="-1"/>
          <w:sz w:val="28"/>
          <w:szCs w:val="28"/>
        </w:rPr>
        <w:t>&gt;</w:t>
      </w:r>
      <w:r>
        <w:rPr>
          <w:rFonts w:ascii="仿宋" w:hAnsi="仿宋" w:eastAsia="仿宋" w:cs="仿宋"/>
          <w:spacing w:val="-1"/>
          <w:sz w:val="28"/>
          <w:szCs w:val="28"/>
        </w:rPr>
        <w:t>的决定》</w:t>
      </w:r>
    </w:p>
    <w:p w14:paraId="338FF2EC">
      <w:pPr>
        <w:spacing w:before="194" w:line="295" w:lineRule="auto"/>
        <w:ind w:right="132"/>
        <w:rPr>
          <w:rFonts w:ascii="仿宋" w:hAnsi="仿宋" w:eastAsia="仿宋" w:cs="仿宋"/>
          <w:sz w:val="28"/>
          <w:szCs w:val="28"/>
        </w:rPr>
      </w:pPr>
      <w:r>
        <w:rPr>
          <w:rFonts w:ascii="仿宋" w:hAnsi="仿宋" w:eastAsia="仿宋" w:cs="仿宋"/>
          <w:spacing w:val="-1"/>
          <w:sz w:val="28"/>
          <w:szCs w:val="28"/>
        </w:rPr>
        <w:t>（国</w:t>
      </w:r>
      <w:r>
        <w:rPr>
          <w:rFonts w:ascii="仿宋" w:hAnsi="仿宋" w:eastAsia="仿宋" w:cs="仿宋"/>
          <w:spacing w:val="-11"/>
          <w:sz w:val="28"/>
          <w:szCs w:val="28"/>
        </w:rPr>
        <w:t>务院令第</w:t>
      </w:r>
      <w:r>
        <w:rPr>
          <w:rFonts w:ascii="仿宋" w:hAnsi="仿宋" w:eastAsia="仿宋" w:cs="仿宋"/>
          <w:spacing w:val="-55"/>
          <w:sz w:val="28"/>
          <w:szCs w:val="28"/>
        </w:rPr>
        <w:t xml:space="preserve"> </w:t>
      </w:r>
      <w:r>
        <w:rPr>
          <w:rFonts w:ascii="Times New Roman" w:hAnsi="Times New Roman" w:eastAsia="Times New Roman" w:cs="Times New Roman"/>
          <w:spacing w:val="-11"/>
          <w:sz w:val="28"/>
          <w:szCs w:val="28"/>
        </w:rPr>
        <w:t>682</w:t>
      </w:r>
      <w:r>
        <w:rPr>
          <w:rFonts w:ascii="Times New Roman" w:hAnsi="Times New Roman" w:eastAsia="Times New Roman" w:cs="Times New Roman"/>
          <w:spacing w:val="24"/>
          <w:sz w:val="28"/>
          <w:szCs w:val="28"/>
        </w:rPr>
        <w:t xml:space="preserve"> </w:t>
      </w:r>
      <w:r>
        <w:rPr>
          <w:rFonts w:ascii="仿宋" w:hAnsi="仿宋" w:eastAsia="仿宋" w:cs="仿宋"/>
          <w:spacing w:val="-11"/>
          <w:sz w:val="28"/>
          <w:szCs w:val="28"/>
        </w:rPr>
        <w:t>号，</w:t>
      </w:r>
      <w:r>
        <w:rPr>
          <w:rFonts w:ascii="Times New Roman" w:hAnsi="Times New Roman" w:eastAsia="Times New Roman" w:cs="Times New Roman"/>
          <w:spacing w:val="-11"/>
          <w:sz w:val="28"/>
          <w:szCs w:val="28"/>
        </w:rPr>
        <w:t>2017</w:t>
      </w:r>
      <w:r>
        <w:rPr>
          <w:rFonts w:ascii="Times New Roman" w:hAnsi="Times New Roman" w:eastAsia="Times New Roman" w:cs="Times New Roman"/>
          <w:spacing w:val="22"/>
          <w:w w:val="101"/>
          <w:sz w:val="28"/>
          <w:szCs w:val="28"/>
        </w:rPr>
        <w:t xml:space="preserve"> </w:t>
      </w:r>
      <w:r>
        <w:rPr>
          <w:rFonts w:ascii="仿宋" w:hAnsi="仿宋" w:eastAsia="仿宋" w:cs="仿宋"/>
          <w:spacing w:val="-11"/>
          <w:sz w:val="28"/>
          <w:szCs w:val="28"/>
        </w:rPr>
        <w:t>年</w:t>
      </w:r>
      <w:r>
        <w:rPr>
          <w:rFonts w:ascii="仿宋" w:hAnsi="仿宋" w:eastAsia="仿宋" w:cs="仿宋"/>
          <w:spacing w:val="-36"/>
          <w:sz w:val="28"/>
          <w:szCs w:val="28"/>
        </w:rPr>
        <w:t xml:space="preserve"> </w:t>
      </w:r>
      <w:r>
        <w:rPr>
          <w:rFonts w:ascii="Times New Roman" w:hAnsi="Times New Roman" w:eastAsia="Times New Roman" w:cs="Times New Roman"/>
          <w:spacing w:val="-11"/>
          <w:sz w:val="28"/>
          <w:szCs w:val="28"/>
        </w:rPr>
        <w:t>10</w:t>
      </w:r>
      <w:r>
        <w:rPr>
          <w:rFonts w:ascii="Times New Roman" w:hAnsi="Times New Roman" w:eastAsia="Times New Roman" w:cs="Times New Roman"/>
          <w:spacing w:val="30"/>
          <w:w w:val="101"/>
          <w:sz w:val="28"/>
          <w:szCs w:val="28"/>
        </w:rPr>
        <w:t xml:space="preserve"> </w:t>
      </w:r>
      <w:r>
        <w:rPr>
          <w:rFonts w:ascii="仿宋" w:hAnsi="仿宋" w:eastAsia="仿宋" w:cs="仿宋"/>
          <w:spacing w:val="-11"/>
          <w:sz w:val="28"/>
          <w:szCs w:val="28"/>
        </w:rPr>
        <w:t>月</w:t>
      </w:r>
      <w:r>
        <w:rPr>
          <w:rFonts w:ascii="仿宋" w:hAnsi="仿宋" w:eastAsia="仿宋" w:cs="仿宋"/>
          <w:spacing w:val="-35"/>
          <w:sz w:val="28"/>
          <w:szCs w:val="28"/>
        </w:rPr>
        <w:t xml:space="preserve"> </w:t>
      </w:r>
      <w:r>
        <w:rPr>
          <w:rFonts w:ascii="Times New Roman" w:hAnsi="Times New Roman" w:eastAsia="Times New Roman" w:cs="Times New Roman"/>
          <w:spacing w:val="-11"/>
          <w:sz w:val="28"/>
          <w:szCs w:val="28"/>
        </w:rPr>
        <w:t xml:space="preserve">1  </w:t>
      </w:r>
      <w:r>
        <w:rPr>
          <w:rFonts w:ascii="仿宋" w:hAnsi="仿宋" w:eastAsia="仿宋" w:cs="仿宋"/>
          <w:spacing w:val="-11"/>
          <w:sz w:val="28"/>
          <w:szCs w:val="28"/>
        </w:rPr>
        <w:t>日</w:t>
      </w:r>
      <w:r>
        <w:rPr>
          <w:rFonts w:ascii="仿宋" w:hAnsi="仿宋" w:eastAsia="仿宋" w:cs="仿宋"/>
          <w:spacing w:val="-21"/>
          <w:sz w:val="28"/>
          <w:szCs w:val="28"/>
        </w:rPr>
        <w:t>）；</w:t>
      </w:r>
    </w:p>
    <w:p w14:paraId="7D7A64C9">
      <w:pPr>
        <w:spacing w:before="193" w:line="230" w:lineRule="auto"/>
        <w:ind w:left="590"/>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6"/>
          <w:sz w:val="28"/>
          <w:szCs w:val="28"/>
        </w:rPr>
        <w:t>20</w:t>
      </w:r>
      <w:r>
        <w:rPr>
          <w:rFonts w:ascii="仿宋" w:hAnsi="仿宋" w:eastAsia="仿宋" w:cs="仿宋"/>
          <w:spacing w:val="-6"/>
          <w:sz w:val="28"/>
          <w:szCs w:val="28"/>
        </w:rPr>
        <w:t>）《内蒙古自治区环境保护条例》（</w:t>
      </w:r>
      <w:r>
        <w:rPr>
          <w:rFonts w:ascii="Times New Roman" w:hAnsi="Times New Roman" w:eastAsia="Times New Roman" w:cs="Times New Roman"/>
          <w:spacing w:val="-6"/>
          <w:sz w:val="28"/>
          <w:szCs w:val="28"/>
        </w:rPr>
        <w:t>2018</w:t>
      </w:r>
      <w:r>
        <w:rPr>
          <w:rFonts w:ascii="Times New Roman" w:hAnsi="Times New Roman" w:eastAsia="Times New Roman" w:cs="Times New Roman"/>
          <w:spacing w:val="23"/>
          <w:sz w:val="28"/>
          <w:szCs w:val="28"/>
        </w:rPr>
        <w:t xml:space="preserve"> </w:t>
      </w:r>
      <w:r>
        <w:rPr>
          <w:rFonts w:ascii="仿宋" w:hAnsi="仿宋" w:eastAsia="仿宋" w:cs="仿宋"/>
          <w:spacing w:val="-6"/>
          <w:sz w:val="28"/>
          <w:szCs w:val="28"/>
        </w:rPr>
        <w:t>年</w:t>
      </w:r>
      <w:r>
        <w:rPr>
          <w:rFonts w:ascii="仿宋" w:hAnsi="仿宋" w:eastAsia="仿宋" w:cs="仿宋"/>
          <w:spacing w:val="-35"/>
          <w:sz w:val="28"/>
          <w:szCs w:val="28"/>
        </w:rPr>
        <w:t xml:space="preserve"> </w:t>
      </w:r>
      <w:r>
        <w:rPr>
          <w:rFonts w:ascii="Times New Roman" w:hAnsi="Times New Roman" w:eastAsia="Times New Roman" w:cs="Times New Roman"/>
          <w:spacing w:val="-6"/>
          <w:sz w:val="28"/>
          <w:szCs w:val="28"/>
        </w:rPr>
        <w:t>12</w:t>
      </w:r>
      <w:r>
        <w:rPr>
          <w:rFonts w:ascii="Times New Roman" w:hAnsi="Times New Roman" w:eastAsia="Times New Roman" w:cs="Times New Roman"/>
          <w:spacing w:val="30"/>
          <w:sz w:val="28"/>
          <w:szCs w:val="28"/>
        </w:rPr>
        <w:t xml:space="preserve"> </w:t>
      </w:r>
      <w:r>
        <w:rPr>
          <w:rFonts w:ascii="仿宋" w:hAnsi="仿宋" w:eastAsia="仿宋" w:cs="仿宋"/>
          <w:spacing w:val="-6"/>
          <w:sz w:val="28"/>
          <w:szCs w:val="28"/>
        </w:rPr>
        <w:t>月</w:t>
      </w:r>
      <w:r>
        <w:rPr>
          <w:rFonts w:ascii="仿宋" w:hAnsi="仿宋" w:eastAsia="仿宋" w:cs="仿宋"/>
          <w:spacing w:val="-56"/>
          <w:sz w:val="28"/>
          <w:szCs w:val="28"/>
        </w:rPr>
        <w:t xml:space="preserve"> </w:t>
      </w:r>
      <w:r>
        <w:rPr>
          <w:rFonts w:ascii="Times New Roman" w:hAnsi="Times New Roman" w:eastAsia="Times New Roman" w:cs="Times New Roman"/>
          <w:spacing w:val="-6"/>
          <w:sz w:val="28"/>
          <w:szCs w:val="28"/>
        </w:rPr>
        <w:t xml:space="preserve">6  </w:t>
      </w:r>
      <w:r>
        <w:rPr>
          <w:rFonts w:ascii="仿宋" w:hAnsi="仿宋" w:eastAsia="仿宋" w:cs="仿宋"/>
          <w:spacing w:val="-6"/>
          <w:sz w:val="28"/>
          <w:szCs w:val="28"/>
        </w:rPr>
        <w:t>日修正</w:t>
      </w:r>
      <w:r>
        <w:rPr>
          <w:rFonts w:ascii="仿宋" w:hAnsi="仿宋" w:eastAsia="仿宋" w:cs="仿宋"/>
          <w:spacing w:val="-9"/>
          <w:sz w:val="28"/>
          <w:szCs w:val="28"/>
        </w:rPr>
        <w:t>）；</w:t>
      </w:r>
    </w:p>
    <w:p w14:paraId="46205160">
      <w:pPr>
        <w:spacing w:before="193" w:line="230" w:lineRule="auto"/>
        <w:ind w:left="590"/>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z w:val="28"/>
          <w:szCs w:val="28"/>
        </w:rPr>
        <w:t>21</w:t>
      </w:r>
      <w:r>
        <w:rPr>
          <w:rFonts w:ascii="仿宋" w:hAnsi="仿宋" w:eastAsia="仿宋" w:cs="仿宋"/>
          <w:sz w:val="28"/>
          <w:szCs w:val="28"/>
        </w:rPr>
        <w:t>）</w:t>
      </w:r>
      <w:r>
        <w:rPr>
          <w:rFonts w:hint="eastAsia" w:ascii="仿宋" w:hAnsi="仿宋" w:eastAsia="仿宋" w:cs="仿宋"/>
          <w:sz w:val="28"/>
          <w:szCs w:val="28"/>
          <w:lang w:val="en-US" w:eastAsia="zh-CN"/>
        </w:rPr>
        <w:t>《内蒙古自治区突发环境事件应急预案》</w:t>
      </w:r>
      <w:r>
        <w:rPr>
          <w:rFonts w:hint="eastAsia" w:ascii="Times New Roman" w:hAnsi="Times New Roman" w:eastAsia="Times New Roman" w:cs="Times New Roman"/>
          <w:spacing w:val="-3"/>
          <w:sz w:val="28"/>
          <w:szCs w:val="28"/>
          <w:lang w:val="en-US" w:eastAsia="zh-CN"/>
        </w:rPr>
        <w:t>（2022</w:t>
      </w:r>
      <w:r>
        <w:rPr>
          <w:rFonts w:hint="eastAsia" w:ascii="仿宋" w:hAnsi="仿宋" w:eastAsia="仿宋" w:cs="仿宋"/>
          <w:spacing w:val="-6"/>
          <w:sz w:val="28"/>
          <w:szCs w:val="28"/>
          <w:lang w:val="en-US" w:eastAsia="zh-CN"/>
        </w:rPr>
        <w:t>年版</w:t>
      </w:r>
      <w:r>
        <w:rPr>
          <w:rFonts w:hint="eastAsia" w:ascii="Times New Roman" w:hAnsi="Times New Roman" w:eastAsia="Times New Roman" w:cs="Times New Roman"/>
          <w:spacing w:val="-3"/>
          <w:sz w:val="28"/>
          <w:szCs w:val="28"/>
          <w:lang w:val="en-US" w:eastAsia="zh-CN"/>
        </w:rPr>
        <w:t>）</w:t>
      </w:r>
      <w:r>
        <w:rPr>
          <w:rFonts w:ascii="Times New Roman" w:hAnsi="Times New Roman" w:eastAsia="Times New Roman" w:cs="Times New Roman"/>
          <w:spacing w:val="-11"/>
          <w:sz w:val="28"/>
          <w:szCs w:val="28"/>
        </w:rPr>
        <w:t>；</w:t>
      </w:r>
    </w:p>
    <w:p w14:paraId="36DD1ED7">
      <w:pPr>
        <w:spacing w:before="193" w:line="230" w:lineRule="auto"/>
        <w:ind w:left="590"/>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z w:val="28"/>
          <w:szCs w:val="28"/>
        </w:rPr>
        <w:t>2</w:t>
      </w:r>
      <w:r>
        <w:rPr>
          <w:rFonts w:hint="eastAsia" w:ascii="Times New Roman" w:hAnsi="Times New Roman" w:eastAsia="宋体" w:cs="Times New Roman"/>
          <w:sz w:val="28"/>
          <w:szCs w:val="28"/>
          <w:lang w:val="en-US" w:eastAsia="zh-CN"/>
        </w:rPr>
        <w:t>2</w:t>
      </w:r>
      <w:r>
        <w:rPr>
          <w:rFonts w:ascii="仿宋" w:hAnsi="仿宋" w:eastAsia="仿宋" w:cs="仿宋"/>
          <w:sz w:val="28"/>
          <w:szCs w:val="28"/>
        </w:rPr>
        <w:t>）</w:t>
      </w:r>
      <w:r>
        <w:rPr>
          <w:rFonts w:hint="eastAsia" w:ascii="仿宋" w:hAnsi="仿宋" w:eastAsia="仿宋" w:cs="仿宋"/>
          <w:sz w:val="28"/>
          <w:szCs w:val="28"/>
          <w:lang w:val="en-US" w:eastAsia="zh-CN"/>
        </w:rPr>
        <w:t>《呼伦贝尔市突发环境事件应急预案》</w:t>
      </w:r>
      <w:r>
        <w:rPr>
          <w:rFonts w:hint="eastAsia" w:ascii="Times New Roman" w:hAnsi="Times New Roman" w:eastAsia="Times New Roman" w:cs="Times New Roman"/>
          <w:spacing w:val="-3"/>
          <w:sz w:val="28"/>
          <w:szCs w:val="28"/>
          <w:lang w:val="en-US" w:eastAsia="zh-CN"/>
        </w:rPr>
        <w:t>（2022</w:t>
      </w:r>
      <w:r>
        <w:rPr>
          <w:rFonts w:hint="eastAsia" w:ascii="仿宋" w:hAnsi="仿宋" w:eastAsia="仿宋" w:cs="仿宋"/>
          <w:spacing w:val="-6"/>
          <w:sz w:val="28"/>
          <w:szCs w:val="28"/>
          <w:lang w:val="en-US" w:eastAsia="zh-CN"/>
        </w:rPr>
        <w:t>年版</w:t>
      </w:r>
      <w:r>
        <w:rPr>
          <w:rFonts w:hint="eastAsia" w:ascii="Times New Roman" w:hAnsi="Times New Roman" w:eastAsia="Times New Roman" w:cs="Times New Roman"/>
          <w:spacing w:val="-3"/>
          <w:sz w:val="28"/>
          <w:szCs w:val="28"/>
          <w:lang w:val="en-US" w:eastAsia="zh-CN"/>
        </w:rPr>
        <w:t>）</w:t>
      </w:r>
      <w:r>
        <w:rPr>
          <w:rFonts w:ascii="仿宋" w:hAnsi="仿宋" w:eastAsia="仿宋" w:cs="仿宋"/>
          <w:spacing w:val="-9"/>
          <w:sz w:val="28"/>
          <w:szCs w:val="28"/>
        </w:rPr>
        <w:t>；</w:t>
      </w:r>
    </w:p>
    <w:p w14:paraId="62D732D8">
      <w:pPr>
        <w:spacing w:before="192" w:line="317" w:lineRule="auto"/>
        <w:ind w:left="37" w:right="123" w:firstLine="552"/>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z w:val="28"/>
          <w:szCs w:val="28"/>
        </w:rPr>
        <w:t>2</w:t>
      </w:r>
      <w:r>
        <w:rPr>
          <w:rFonts w:hint="eastAsia" w:ascii="Times New Roman" w:hAnsi="Times New Roman" w:eastAsia="宋体" w:cs="Times New Roman"/>
          <w:sz w:val="28"/>
          <w:szCs w:val="28"/>
          <w:lang w:val="en-US" w:eastAsia="zh-CN"/>
        </w:rPr>
        <w:t>3</w:t>
      </w:r>
      <w:r>
        <w:rPr>
          <w:rFonts w:ascii="仿宋" w:hAnsi="仿宋" w:eastAsia="仿宋" w:cs="仿宋"/>
          <w:sz w:val="28"/>
          <w:szCs w:val="28"/>
        </w:rPr>
        <w:t>）</w:t>
      </w:r>
      <w:r>
        <w:rPr>
          <w:rFonts w:hint="eastAsia" w:ascii="仿宋" w:hAnsi="仿宋" w:eastAsia="仿宋" w:cs="仿宋"/>
          <w:sz w:val="28"/>
          <w:szCs w:val="28"/>
          <w:lang w:val="en-US" w:eastAsia="zh-CN"/>
        </w:rPr>
        <w:t>《阿荣旗突发环境事件应急预案》</w:t>
      </w:r>
      <w:r>
        <w:rPr>
          <w:rFonts w:hint="eastAsia" w:ascii="Times New Roman" w:hAnsi="Times New Roman" w:eastAsia="Times New Roman" w:cs="Times New Roman"/>
          <w:spacing w:val="-3"/>
          <w:sz w:val="28"/>
          <w:szCs w:val="28"/>
          <w:lang w:val="en-US" w:eastAsia="zh-CN"/>
        </w:rPr>
        <w:t>（2022</w:t>
      </w:r>
      <w:r>
        <w:rPr>
          <w:rFonts w:hint="eastAsia" w:ascii="仿宋" w:hAnsi="仿宋" w:eastAsia="仿宋" w:cs="仿宋"/>
          <w:spacing w:val="-6"/>
          <w:sz w:val="28"/>
          <w:szCs w:val="28"/>
          <w:lang w:val="en-US" w:eastAsia="zh-CN"/>
        </w:rPr>
        <w:t>年版</w:t>
      </w:r>
      <w:r>
        <w:rPr>
          <w:rFonts w:hint="eastAsia" w:ascii="Times New Roman" w:hAnsi="Times New Roman" w:eastAsia="Times New Roman" w:cs="Times New Roman"/>
          <w:spacing w:val="-3"/>
          <w:sz w:val="28"/>
          <w:szCs w:val="28"/>
          <w:lang w:val="en-US" w:eastAsia="zh-CN"/>
        </w:rPr>
        <w:t>）</w:t>
      </w:r>
      <w:r>
        <w:rPr>
          <w:rFonts w:ascii="仿宋" w:hAnsi="仿宋" w:eastAsia="仿宋" w:cs="仿宋"/>
          <w:spacing w:val="-19"/>
          <w:sz w:val="28"/>
          <w:szCs w:val="28"/>
        </w:rPr>
        <w:t>。</w:t>
      </w:r>
    </w:p>
    <w:p w14:paraId="6CEF5026">
      <w:pPr>
        <w:spacing w:before="191" w:line="230" w:lineRule="auto"/>
        <w:ind w:left="602"/>
        <w:rPr>
          <w:rFonts w:ascii="仿宋" w:hAnsi="仿宋" w:eastAsia="仿宋" w:cs="仿宋"/>
          <w:sz w:val="28"/>
          <w:szCs w:val="28"/>
        </w:rPr>
      </w:pPr>
      <w:bookmarkStart w:id="8" w:name="bookmark7"/>
      <w:bookmarkEnd w:id="8"/>
      <w:r>
        <w:rPr>
          <w:rFonts w:ascii="Times New Roman" w:hAnsi="Times New Roman" w:eastAsia="Times New Roman" w:cs="Times New Roman"/>
          <w:b/>
          <w:bCs/>
          <w:spacing w:val="-5"/>
          <w:sz w:val="28"/>
          <w:szCs w:val="28"/>
        </w:rPr>
        <w:t>1.2.2</w:t>
      </w:r>
      <w:r>
        <w:rPr>
          <w:rFonts w:ascii="Times New Roman" w:hAnsi="Times New Roman" w:eastAsia="Times New Roman" w:cs="Times New Roman"/>
          <w:b/>
          <w:bCs/>
          <w:spacing w:val="21"/>
          <w:w w:val="101"/>
          <w:sz w:val="28"/>
          <w:szCs w:val="28"/>
        </w:rPr>
        <w:t xml:space="preserve"> </w:t>
      </w:r>
      <w:r>
        <w:rPr>
          <w:rFonts w:ascii="仿宋" w:hAnsi="仿宋" w:eastAsia="仿宋" w:cs="仿宋"/>
          <w:b/>
          <w:bCs/>
          <w:spacing w:val="-5"/>
          <w:sz w:val="28"/>
          <w:szCs w:val="28"/>
        </w:rPr>
        <w:t>规范性文件</w:t>
      </w:r>
    </w:p>
    <w:p w14:paraId="6BE72EA4">
      <w:pPr>
        <w:spacing w:before="196" w:line="232" w:lineRule="auto"/>
        <w:ind w:left="617"/>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1"/>
          <w:sz w:val="28"/>
          <w:szCs w:val="28"/>
        </w:rPr>
        <w:t>1</w:t>
      </w:r>
      <w:r>
        <w:rPr>
          <w:rFonts w:ascii="仿宋" w:hAnsi="仿宋" w:eastAsia="仿宋" w:cs="仿宋"/>
          <w:spacing w:val="-1"/>
          <w:sz w:val="28"/>
          <w:szCs w:val="28"/>
        </w:rPr>
        <w:t>）《建设项目环境影响评价技术导则 总纲》（</w:t>
      </w:r>
      <w:r>
        <w:rPr>
          <w:rFonts w:ascii="Times New Roman" w:hAnsi="Times New Roman" w:eastAsia="Times New Roman" w:cs="Times New Roman"/>
          <w:spacing w:val="-1"/>
          <w:sz w:val="28"/>
          <w:szCs w:val="28"/>
        </w:rPr>
        <w:t>HIJ2.1-2016</w:t>
      </w:r>
      <w:r>
        <w:rPr>
          <w:rFonts w:ascii="仿宋" w:hAnsi="仿宋" w:eastAsia="仿宋" w:cs="仿宋"/>
          <w:spacing w:val="-13"/>
          <w:sz w:val="28"/>
          <w:szCs w:val="28"/>
        </w:rPr>
        <w:t>）；</w:t>
      </w:r>
    </w:p>
    <w:p w14:paraId="388CD21C">
      <w:pPr>
        <w:spacing w:before="192" w:line="232" w:lineRule="auto"/>
        <w:ind w:left="590"/>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z w:val="28"/>
          <w:szCs w:val="28"/>
        </w:rPr>
        <w:t>2</w:t>
      </w:r>
      <w:r>
        <w:rPr>
          <w:rFonts w:ascii="仿宋" w:hAnsi="仿宋" w:eastAsia="仿宋" w:cs="仿宋"/>
          <w:sz w:val="28"/>
          <w:szCs w:val="28"/>
        </w:rPr>
        <w:t>）《环境影响评价技术导则</w:t>
      </w:r>
      <w:r>
        <w:rPr>
          <w:rFonts w:ascii="Times New Roman" w:hAnsi="Times New Roman" w:eastAsia="Times New Roman" w:cs="Times New Roman"/>
          <w:sz w:val="28"/>
          <w:szCs w:val="28"/>
        </w:rPr>
        <w:t>-</w:t>
      </w:r>
      <w:r>
        <w:rPr>
          <w:rFonts w:ascii="仿宋" w:hAnsi="仿宋" w:eastAsia="仿宋" w:cs="仿宋"/>
          <w:sz w:val="28"/>
          <w:szCs w:val="28"/>
        </w:rPr>
        <w:t>大气环境》（</w:t>
      </w:r>
      <w:r>
        <w:rPr>
          <w:rFonts w:ascii="Times New Roman" w:hAnsi="Times New Roman" w:eastAsia="Times New Roman" w:cs="Times New Roman"/>
          <w:sz w:val="28"/>
          <w:szCs w:val="28"/>
        </w:rPr>
        <w:t>HJ2.2-2</w:t>
      </w:r>
      <w:r>
        <w:rPr>
          <w:rFonts w:ascii="Times New Roman" w:hAnsi="Times New Roman" w:eastAsia="Times New Roman" w:cs="Times New Roman"/>
          <w:spacing w:val="-1"/>
          <w:sz w:val="28"/>
          <w:szCs w:val="28"/>
        </w:rPr>
        <w:t>018</w:t>
      </w:r>
      <w:r>
        <w:rPr>
          <w:rFonts w:ascii="仿宋" w:hAnsi="仿宋" w:eastAsia="仿宋" w:cs="仿宋"/>
          <w:spacing w:val="-16"/>
          <w:sz w:val="28"/>
          <w:szCs w:val="28"/>
        </w:rPr>
        <w:t>）；</w:t>
      </w:r>
    </w:p>
    <w:p w14:paraId="5AB376F5">
      <w:pPr>
        <w:spacing w:before="196" w:line="232" w:lineRule="auto"/>
        <w:ind w:left="617"/>
        <w:rPr>
          <w:rFonts w:ascii="仿宋" w:hAnsi="仿宋" w:eastAsia="仿宋" w:cs="仿宋"/>
          <w:spacing w:val="-1"/>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z w:val="28"/>
          <w:szCs w:val="28"/>
        </w:rPr>
        <w:t>3）</w:t>
      </w:r>
      <w:r>
        <w:rPr>
          <w:rFonts w:ascii="仿宋" w:hAnsi="仿宋" w:eastAsia="仿宋" w:cs="仿宋"/>
          <w:spacing w:val="-1"/>
          <w:sz w:val="28"/>
          <w:szCs w:val="28"/>
        </w:rPr>
        <w:t>《环境影响评价技术导则-地表水环境》</w:t>
      </w:r>
      <w:r>
        <w:rPr>
          <w:rFonts w:ascii="Times New Roman" w:hAnsi="Times New Roman" w:eastAsia="Times New Roman" w:cs="Times New Roman"/>
          <w:spacing w:val="-1"/>
          <w:sz w:val="28"/>
          <w:szCs w:val="28"/>
        </w:rPr>
        <w:t>（HJ2.3-2018）</w:t>
      </w:r>
      <w:r>
        <w:rPr>
          <w:rFonts w:ascii="仿宋" w:hAnsi="仿宋" w:eastAsia="仿宋" w:cs="仿宋"/>
          <w:spacing w:val="-1"/>
          <w:sz w:val="28"/>
          <w:szCs w:val="28"/>
        </w:rPr>
        <w:t>；</w:t>
      </w:r>
    </w:p>
    <w:p w14:paraId="64F92119">
      <w:pPr>
        <w:spacing w:before="196" w:line="232" w:lineRule="auto"/>
        <w:ind w:left="617"/>
        <w:rPr>
          <w:rFonts w:ascii="仿宋" w:hAnsi="仿宋" w:eastAsia="仿宋" w:cs="仿宋"/>
          <w:spacing w:val="-1"/>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z w:val="28"/>
          <w:szCs w:val="28"/>
        </w:rPr>
        <w:t>4）</w:t>
      </w:r>
      <w:r>
        <w:rPr>
          <w:rFonts w:ascii="仿宋" w:hAnsi="仿宋" w:eastAsia="仿宋" w:cs="仿宋"/>
          <w:spacing w:val="-1"/>
          <w:sz w:val="28"/>
          <w:szCs w:val="28"/>
        </w:rPr>
        <w:t>《环境影响评价技术导则-地下水环境》</w:t>
      </w:r>
      <w:r>
        <w:rPr>
          <w:rFonts w:ascii="Times New Roman" w:hAnsi="Times New Roman" w:eastAsia="Times New Roman" w:cs="Times New Roman"/>
          <w:spacing w:val="-1"/>
          <w:sz w:val="28"/>
          <w:szCs w:val="28"/>
        </w:rPr>
        <w:t>（HJ610-2016）</w:t>
      </w:r>
      <w:r>
        <w:rPr>
          <w:rFonts w:ascii="仿宋" w:hAnsi="仿宋" w:eastAsia="仿宋" w:cs="仿宋"/>
          <w:spacing w:val="-1"/>
          <w:sz w:val="28"/>
          <w:szCs w:val="28"/>
        </w:rPr>
        <w:t>；</w:t>
      </w:r>
    </w:p>
    <w:p w14:paraId="45DDCAC0">
      <w:pPr>
        <w:spacing w:before="192" w:line="232" w:lineRule="auto"/>
        <w:ind w:left="597"/>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z w:val="28"/>
          <w:szCs w:val="28"/>
        </w:rPr>
        <w:t>5</w:t>
      </w:r>
      <w:r>
        <w:rPr>
          <w:rFonts w:ascii="仿宋" w:hAnsi="仿宋" w:eastAsia="仿宋" w:cs="仿宋"/>
          <w:sz w:val="28"/>
          <w:szCs w:val="28"/>
        </w:rPr>
        <w:t>）《环境影响评价技术导则</w:t>
      </w:r>
      <w:r>
        <w:rPr>
          <w:rFonts w:ascii="Times New Roman" w:hAnsi="Times New Roman" w:eastAsia="Times New Roman" w:cs="Times New Roman"/>
          <w:sz w:val="28"/>
          <w:szCs w:val="28"/>
        </w:rPr>
        <w:t>-</w:t>
      </w:r>
      <w:r>
        <w:rPr>
          <w:rFonts w:ascii="仿宋" w:hAnsi="仿宋" w:eastAsia="仿宋" w:cs="仿宋"/>
          <w:sz w:val="28"/>
          <w:szCs w:val="28"/>
        </w:rPr>
        <w:t>声环境》（</w:t>
      </w:r>
      <w:r>
        <w:rPr>
          <w:rFonts w:ascii="Times New Roman" w:hAnsi="Times New Roman" w:eastAsia="Times New Roman" w:cs="Times New Roman"/>
          <w:spacing w:val="-1"/>
          <w:sz w:val="28"/>
          <w:szCs w:val="28"/>
        </w:rPr>
        <w:t>HJ2.4-2021</w:t>
      </w:r>
      <w:r>
        <w:rPr>
          <w:rFonts w:ascii="仿宋" w:hAnsi="仿宋" w:eastAsia="仿宋" w:cs="仿宋"/>
          <w:spacing w:val="-17"/>
          <w:sz w:val="28"/>
          <w:szCs w:val="28"/>
        </w:rPr>
        <w:t>）；</w:t>
      </w:r>
    </w:p>
    <w:p w14:paraId="67429702">
      <w:pPr>
        <w:spacing w:before="192" w:line="232" w:lineRule="auto"/>
        <w:ind w:left="596"/>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z w:val="28"/>
          <w:szCs w:val="28"/>
        </w:rPr>
        <w:t>6</w:t>
      </w:r>
      <w:r>
        <w:rPr>
          <w:rFonts w:ascii="仿宋" w:hAnsi="仿宋" w:eastAsia="仿宋" w:cs="仿宋"/>
          <w:sz w:val="28"/>
          <w:szCs w:val="28"/>
        </w:rPr>
        <w:t>）《环境影响评价技术导则</w:t>
      </w:r>
      <w:r>
        <w:rPr>
          <w:rFonts w:ascii="Times New Roman" w:hAnsi="Times New Roman" w:eastAsia="Times New Roman" w:cs="Times New Roman"/>
          <w:sz w:val="28"/>
          <w:szCs w:val="28"/>
        </w:rPr>
        <w:t>-</w:t>
      </w:r>
      <w:r>
        <w:rPr>
          <w:rFonts w:ascii="仿宋" w:hAnsi="仿宋" w:eastAsia="仿宋" w:cs="仿宋"/>
          <w:sz w:val="28"/>
          <w:szCs w:val="28"/>
        </w:rPr>
        <w:t>生态影响》（</w:t>
      </w:r>
      <w:r>
        <w:rPr>
          <w:rFonts w:ascii="Times New Roman" w:hAnsi="Times New Roman" w:eastAsia="Times New Roman" w:cs="Times New Roman"/>
          <w:sz w:val="28"/>
          <w:szCs w:val="28"/>
        </w:rPr>
        <w:t>HJ19-2</w:t>
      </w:r>
      <w:r>
        <w:rPr>
          <w:rFonts w:ascii="Times New Roman" w:hAnsi="Times New Roman" w:eastAsia="Times New Roman" w:cs="Times New Roman"/>
          <w:spacing w:val="-1"/>
          <w:sz w:val="28"/>
          <w:szCs w:val="28"/>
        </w:rPr>
        <w:t>022</w:t>
      </w:r>
      <w:r>
        <w:rPr>
          <w:rFonts w:ascii="仿宋" w:hAnsi="仿宋" w:eastAsia="仿宋" w:cs="仿宋"/>
          <w:spacing w:val="-16"/>
          <w:sz w:val="28"/>
          <w:szCs w:val="28"/>
        </w:rPr>
        <w:t>）；</w:t>
      </w:r>
    </w:p>
    <w:p w14:paraId="73EFBA8D">
      <w:pPr>
        <w:spacing w:before="199" w:line="232" w:lineRule="auto"/>
        <w:ind w:left="594"/>
        <w:rPr>
          <w:rFonts w:ascii="仿宋" w:hAnsi="仿宋" w:eastAsia="仿宋" w:cs="仿宋"/>
          <w:spacing w:val="-17"/>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z w:val="28"/>
          <w:szCs w:val="28"/>
        </w:rPr>
        <w:t>7</w:t>
      </w:r>
      <w:r>
        <w:rPr>
          <w:rFonts w:ascii="仿宋" w:hAnsi="仿宋" w:eastAsia="仿宋" w:cs="仿宋"/>
          <w:sz w:val="28"/>
          <w:szCs w:val="28"/>
        </w:rPr>
        <w:t>）《建设项目环境风险评价技术导则》（</w:t>
      </w:r>
      <w:r>
        <w:rPr>
          <w:rFonts w:ascii="Times New Roman" w:hAnsi="Times New Roman" w:eastAsia="Times New Roman" w:cs="Times New Roman"/>
          <w:sz w:val="28"/>
          <w:szCs w:val="28"/>
        </w:rPr>
        <w:t>HJ169-2018</w:t>
      </w:r>
      <w:r>
        <w:rPr>
          <w:rFonts w:ascii="仿宋" w:hAnsi="仿宋" w:eastAsia="仿宋" w:cs="仿宋"/>
          <w:spacing w:val="-17"/>
          <w:sz w:val="28"/>
          <w:szCs w:val="28"/>
        </w:rPr>
        <w:t>）；</w:t>
      </w:r>
    </w:p>
    <w:p w14:paraId="44B0693D">
      <w:pPr>
        <w:spacing w:before="199" w:line="232" w:lineRule="auto"/>
        <w:ind w:left="594"/>
        <w:rPr>
          <w:rFonts w:ascii="仿宋" w:hAnsi="仿宋" w:eastAsia="仿宋" w:cs="仿宋"/>
          <w:spacing w:val="-17"/>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1"/>
          <w:sz w:val="28"/>
          <w:szCs w:val="28"/>
        </w:rPr>
        <w:t>8</w:t>
      </w:r>
      <w:r>
        <w:rPr>
          <w:rFonts w:ascii="仿宋" w:hAnsi="仿宋" w:eastAsia="仿宋" w:cs="仿宋"/>
          <w:spacing w:val="-1"/>
          <w:sz w:val="28"/>
          <w:szCs w:val="28"/>
        </w:rPr>
        <w:t>）</w:t>
      </w:r>
      <w:r>
        <w:rPr>
          <w:rFonts w:ascii="仿宋" w:hAnsi="仿宋" w:eastAsia="仿宋" w:cs="仿宋"/>
          <w:spacing w:val="-17"/>
          <w:sz w:val="28"/>
          <w:szCs w:val="28"/>
        </w:rPr>
        <w:t>《环境空气质量标准》（</w:t>
      </w:r>
      <w:r>
        <w:rPr>
          <w:rFonts w:ascii="Times New Roman" w:hAnsi="Times New Roman" w:eastAsia="Times New Roman" w:cs="Times New Roman"/>
          <w:spacing w:val="-17"/>
          <w:sz w:val="28"/>
          <w:szCs w:val="28"/>
        </w:rPr>
        <w:t>GB3095-2012</w:t>
      </w:r>
      <w:r>
        <w:rPr>
          <w:rFonts w:ascii="仿宋" w:hAnsi="仿宋" w:eastAsia="仿宋" w:cs="仿宋"/>
          <w:spacing w:val="-17"/>
          <w:sz w:val="28"/>
          <w:szCs w:val="28"/>
        </w:rPr>
        <w:t>）及修改单（</w:t>
      </w:r>
      <w:r>
        <w:rPr>
          <w:rFonts w:ascii="Times New Roman" w:hAnsi="Times New Roman" w:eastAsia="Times New Roman" w:cs="Times New Roman"/>
          <w:spacing w:val="-17"/>
          <w:sz w:val="28"/>
          <w:szCs w:val="28"/>
        </w:rPr>
        <w:t xml:space="preserve">2013 </w:t>
      </w:r>
      <w:r>
        <w:rPr>
          <w:rFonts w:ascii="仿宋" w:hAnsi="仿宋" w:eastAsia="仿宋" w:cs="仿宋"/>
          <w:spacing w:val="-17"/>
          <w:sz w:val="28"/>
          <w:szCs w:val="28"/>
        </w:rPr>
        <w:t>年）；</w:t>
      </w:r>
    </w:p>
    <w:p w14:paraId="6D0FEF6D">
      <w:pPr>
        <w:spacing w:before="194" w:line="232" w:lineRule="auto"/>
        <w:ind w:left="595"/>
        <w:rPr>
          <w:rFonts w:ascii="仿宋" w:hAnsi="仿宋" w:eastAsia="仿宋" w:cs="仿宋"/>
          <w:spacing w:val="-17"/>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z w:val="28"/>
          <w:szCs w:val="28"/>
        </w:rPr>
        <w:t>9</w:t>
      </w:r>
      <w:r>
        <w:rPr>
          <w:rFonts w:ascii="仿宋" w:hAnsi="仿宋" w:eastAsia="仿宋" w:cs="仿宋"/>
          <w:sz w:val="28"/>
          <w:szCs w:val="28"/>
        </w:rPr>
        <w:t>）《地表水质量标准》（</w:t>
      </w:r>
      <w:r>
        <w:rPr>
          <w:rFonts w:ascii="Times New Roman" w:hAnsi="Times New Roman" w:eastAsia="Times New Roman" w:cs="Times New Roman"/>
          <w:sz w:val="28"/>
          <w:szCs w:val="28"/>
        </w:rPr>
        <w:t>GB3838-</w:t>
      </w:r>
      <w:r>
        <w:rPr>
          <w:rFonts w:ascii="Times New Roman" w:hAnsi="Times New Roman" w:eastAsia="Times New Roman" w:cs="Times New Roman"/>
          <w:spacing w:val="-1"/>
          <w:sz w:val="28"/>
          <w:szCs w:val="28"/>
        </w:rPr>
        <w:t>2002</w:t>
      </w:r>
      <w:r>
        <w:rPr>
          <w:rFonts w:ascii="仿宋" w:hAnsi="仿宋" w:eastAsia="仿宋" w:cs="仿宋"/>
          <w:spacing w:val="-17"/>
          <w:sz w:val="28"/>
          <w:szCs w:val="28"/>
        </w:rPr>
        <w:t>）；</w:t>
      </w:r>
    </w:p>
    <w:p w14:paraId="2022087D">
      <w:pPr>
        <w:spacing w:before="194" w:line="232" w:lineRule="auto"/>
        <w:ind w:left="595"/>
        <w:rPr>
          <w:rFonts w:ascii="仿宋" w:hAnsi="仿宋" w:eastAsia="仿宋" w:cs="仿宋"/>
          <w:spacing w:val="-1"/>
          <w:sz w:val="28"/>
          <w:szCs w:val="28"/>
        </w:rPr>
        <w:sectPr>
          <w:headerReference r:id="rId10" w:type="default"/>
          <w:footerReference r:id="rId11" w:type="default"/>
          <w:pgSz w:w="11905" w:h="16840"/>
          <w:pgMar w:top="1200" w:right="1453" w:bottom="1304" w:left="1561" w:header="845" w:footer="944" w:gutter="0"/>
          <w:cols w:space="720" w:num="1"/>
        </w:sect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1"/>
          <w:sz w:val="28"/>
          <w:szCs w:val="28"/>
        </w:rPr>
        <w:t>10</w:t>
      </w:r>
      <w:r>
        <w:rPr>
          <w:rFonts w:ascii="仿宋" w:hAnsi="仿宋" w:eastAsia="仿宋" w:cs="仿宋"/>
          <w:spacing w:val="-1"/>
          <w:sz w:val="28"/>
          <w:szCs w:val="28"/>
        </w:rPr>
        <w:t>）《地下水质量标准》（</w:t>
      </w:r>
      <w:r>
        <w:rPr>
          <w:rFonts w:ascii="Times New Roman" w:hAnsi="Times New Roman" w:eastAsia="Times New Roman" w:cs="Times New Roman"/>
          <w:spacing w:val="-1"/>
          <w:sz w:val="28"/>
          <w:szCs w:val="28"/>
        </w:rPr>
        <w:t>GB/T14848-2017</w:t>
      </w:r>
      <w:r>
        <w:rPr>
          <w:rFonts w:ascii="仿宋" w:hAnsi="仿宋" w:eastAsia="仿宋" w:cs="仿宋"/>
          <w:spacing w:val="-16"/>
          <w:sz w:val="28"/>
          <w:szCs w:val="28"/>
        </w:rPr>
        <w:t>）；</w:t>
      </w:r>
    </w:p>
    <w:p w14:paraId="173AD77C">
      <w:pPr>
        <w:spacing w:before="190" w:line="296" w:lineRule="auto"/>
        <w:ind w:left="42" w:right="125" w:firstLine="574"/>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12"/>
          <w:sz w:val="28"/>
          <w:szCs w:val="28"/>
        </w:rPr>
        <w:t>11</w:t>
      </w:r>
      <w:r>
        <w:rPr>
          <w:rFonts w:ascii="Times New Roman" w:hAnsi="Times New Roman" w:eastAsia="Times New Roman" w:cs="Times New Roman"/>
          <w:spacing w:val="-9"/>
          <w:sz w:val="28"/>
          <w:szCs w:val="28"/>
        </w:rPr>
        <w:t xml:space="preserve"> </w:t>
      </w:r>
      <w:r>
        <w:rPr>
          <w:rFonts w:ascii="仿宋" w:hAnsi="仿宋" w:eastAsia="仿宋" w:cs="仿宋"/>
          <w:spacing w:val="12"/>
          <w:sz w:val="28"/>
          <w:szCs w:val="28"/>
        </w:rPr>
        <w:t>）</w:t>
      </w:r>
      <w:r>
        <w:rPr>
          <w:rFonts w:ascii="仿宋" w:hAnsi="仿宋" w:eastAsia="仿宋" w:cs="仿宋"/>
          <w:spacing w:val="-17"/>
          <w:sz w:val="28"/>
          <w:szCs w:val="28"/>
        </w:rPr>
        <w:t>《土壤环境质量</w:t>
      </w:r>
      <w:r>
        <w:rPr>
          <w:rFonts w:ascii="Times New Roman" w:hAnsi="Times New Roman" w:eastAsia="Times New Roman" w:cs="Times New Roman"/>
          <w:spacing w:val="-17"/>
          <w:sz w:val="28"/>
          <w:szCs w:val="28"/>
        </w:rPr>
        <w:t>-</w:t>
      </w:r>
      <w:r>
        <w:rPr>
          <w:rFonts w:ascii="仿宋" w:hAnsi="仿宋" w:eastAsia="仿宋" w:cs="仿宋"/>
          <w:spacing w:val="-17"/>
          <w:sz w:val="28"/>
          <w:szCs w:val="28"/>
        </w:rPr>
        <w:t>农用地土壤污染风险管控标准（试行） 》</w:t>
      </w:r>
      <w:r>
        <w:rPr>
          <w:rFonts w:ascii="仿宋" w:hAnsi="仿宋" w:eastAsia="仿宋" w:cs="仿宋"/>
          <w:sz w:val="28"/>
          <w:szCs w:val="28"/>
        </w:rPr>
        <w:t xml:space="preserve"> </w:t>
      </w:r>
      <w:r>
        <w:rPr>
          <w:rFonts w:ascii="仿宋" w:hAnsi="仿宋" w:eastAsia="仿宋" w:cs="仿宋"/>
          <w:spacing w:val="-1"/>
          <w:sz w:val="28"/>
          <w:szCs w:val="28"/>
        </w:rPr>
        <w:t>（</w:t>
      </w:r>
      <w:r>
        <w:rPr>
          <w:rFonts w:ascii="Times New Roman" w:hAnsi="Times New Roman" w:eastAsia="Times New Roman" w:cs="Times New Roman"/>
          <w:spacing w:val="-1"/>
          <w:sz w:val="28"/>
          <w:szCs w:val="28"/>
        </w:rPr>
        <w:t>GB15618-2018</w:t>
      </w:r>
      <w:r>
        <w:rPr>
          <w:rFonts w:ascii="仿宋" w:hAnsi="仿宋" w:eastAsia="仿宋" w:cs="仿宋"/>
          <w:spacing w:val="-17"/>
          <w:sz w:val="28"/>
          <w:szCs w:val="28"/>
        </w:rPr>
        <w:t>）；</w:t>
      </w:r>
    </w:p>
    <w:p w14:paraId="597CC10B">
      <w:pPr>
        <w:spacing w:before="194" w:line="295" w:lineRule="auto"/>
        <w:ind w:left="42" w:right="120" w:firstLine="574"/>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6"/>
          <w:sz w:val="28"/>
          <w:szCs w:val="28"/>
        </w:rPr>
        <w:t>12</w:t>
      </w:r>
      <w:r>
        <w:rPr>
          <w:rFonts w:ascii="仿宋" w:hAnsi="仿宋" w:eastAsia="仿宋" w:cs="仿宋"/>
          <w:spacing w:val="6"/>
          <w:sz w:val="28"/>
          <w:szCs w:val="28"/>
        </w:rPr>
        <w:t>）</w:t>
      </w:r>
      <w:r>
        <w:rPr>
          <w:rFonts w:ascii="仿宋" w:hAnsi="仿宋" w:eastAsia="仿宋" w:cs="仿宋"/>
          <w:spacing w:val="-17"/>
          <w:sz w:val="28"/>
          <w:szCs w:val="28"/>
        </w:rPr>
        <w:t>《土壤环境质量</w:t>
      </w:r>
      <w:r>
        <w:rPr>
          <w:rFonts w:ascii="Times New Roman" w:hAnsi="Times New Roman" w:eastAsia="Times New Roman" w:cs="Times New Roman"/>
          <w:spacing w:val="-17"/>
          <w:sz w:val="28"/>
          <w:szCs w:val="28"/>
        </w:rPr>
        <w:t>-</w:t>
      </w:r>
      <w:r>
        <w:rPr>
          <w:rFonts w:ascii="仿宋" w:hAnsi="仿宋" w:eastAsia="仿宋" w:cs="仿宋"/>
          <w:spacing w:val="-17"/>
          <w:sz w:val="28"/>
          <w:szCs w:val="28"/>
        </w:rPr>
        <w:t>建设用地土壤污染风险管控标准（试行）》</w:t>
      </w:r>
      <w:r>
        <w:rPr>
          <w:rFonts w:ascii="仿宋" w:hAnsi="仿宋" w:eastAsia="仿宋" w:cs="仿宋"/>
          <w:spacing w:val="13"/>
          <w:sz w:val="28"/>
          <w:szCs w:val="28"/>
        </w:rPr>
        <w:t xml:space="preserve"> </w:t>
      </w:r>
      <w:r>
        <w:rPr>
          <w:rFonts w:ascii="仿宋" w:hAnsi="仿宋" w:eastAsia="仿宋" w:cs="仿宋"/>
          <w:spacing w:val="-1"/>
          <w:sz w:val="28"/>
          <w:szCs w:val="28"/>
        </w:rPr>
        <w:t>（</w:t>
      </w:r>
      <w:r>
        <w:rPr>
          <w:rFonts w:ascii="Times New Roman" w:hAnsi="Times New Roman" w:eastAsia="Times New Roman" w:cs="Times New Roman"/>
          <w:spacing w:val="-1"/>
          <w:sz w:val="28"/>
          <w:szCs w:val="28"/>
        </w:rPr>
        <w:t>GB36600-2018</w:t>
      </w:r>
      <w:r>
        <w:rPr>
          <w:rFonts w:ascii="仿宋" w:hAnsi="仿宋" w:eastAsia="仿宋" w:cs="仿宋"/>
          <w:spacing w:val="-17"/>
          <w:sz w:val="28"/>
          <w:szCs w:val="28"/>
        </w:rPr>
        <w:t>）；</w:t>
      </w:r>
    </w:p>
    <w:p w14:paraId="00E929AE">
      <w:pPr>
        <w:spacing w:before="192" w:line="232" w:lineRule="auto"/>
        <w:ind w:left="617"/>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1"/>
          <w:sz w:val="28"/>
          <w:szCs w:val="28"/>
        </w:rPr>
        <w:t>13</w:t>
      </w:r>
      <w:r>
        <w:rPr>
          <w:rFonts w:ascii="仿宋" w:hAnsi="仿宋" w:eastAsia="仿宋" w:cs="仿宋"/>
          <w:spacing w:val="-1"/>
          <w:sz w:val="28"/>
          <w:szCs w:val="28"/>
        </w:rPr>
        <w:t>）《声环境质量标准》（</w:t>
      </w:r>
      <w:r>
        <w:rPr>
          <w:rFonts w:ascii="Times New Roman" w:hAnsi="Times New Roman" w:eastAsia="Times New Roman" w:cs="Times New Roman"/>
          <w:spacing w:val="-1"/>
          <w:sz w:val="28"/>
          <w:szCs w:val="28"/>
        </w:rPr>
        <w:t>GB3096</w:t>
      </w:r>
      <w:r>
        <w:rPr>
          <w:rFonts w:ascii="Times New Roman" w:hAnsi="Times New Roman" w:eastAsia="Times New Roman" w:cs="Times New Roman"/>
          <w:spacing w:val="-2"/>
          <w:sz w:val="28"/>
          <w:szCs w:val="28"/>
        </w:rPr>
        <w:t>-2008</w:t>
      </w:r>
      <w:r>
        <w:rPr>
          <w:rFonts w:ascii="仿宋" w:hAnsi="仿宋" w:eastAsia="仿宋" w:cs="仿宋"/>
          <w:spacing w:val="-17"/>
          <w:sz w:val="28"/>
          <w:szCs w:val="28"/>
        </w:rPr>
        <w:t>）；</w:t>
      </w:r>
    </w:p>
    <w:p w14:paraId="2F735A2D">
      <w:pPr>
        <w:spacing w:before="194" w:line="230" w:lineRule="auto"/>
        <w:ind w:left="617"/>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1"/>
          <w:sz w:val="28"/>
          <w:szCs w:val="28"/>
        </w:rPr>
        <w:t>14</w:t>
      </w:r>
      <w:r>
        <w:rPr>
          <w:rFonts w:ascii="仿宋" w:hAnsi="仿宋" w:eastAsia="仿宋" w:cs="仿宋"/>
          <w:spacing w:val="-1"/>
          <w:sz w:val="28"/>
          <w:szCs w:val="28"/>
        </w:rPr>
        <w:t>）《大气污染物综合排放标准》（</w:t>
      </w:r>
      <w:r>
        <w:rPr>
          <w:rFonts w:ascii="Times New Roman" w:hAnsi="Times New Roman" w:eastAsia="Times New Roman" w:cs="Times New Roman"/>
          <w:spacing w:val="-1"/>
          <w:sz w:val="28"/>
          <w:szCs w:val="28"/>
        </w:rPr>
        <w:t>GB16297-1996</w:t>
      </w:r>
      <w:r>
        <w:rPr>
          <w:rFonts w:ascii="仿宋" w:hAnsi="仿宋" w:eastAsia="仿宋" w:cs="仿宋"/>
          <w:spacing w:val="-15"/>
          <w:sz w:val="28"/>
          <w:szCs w:val="28"/>
        </w:rPr>
        <w:t>）；</w:t>
      </w:r>
    </w:p>
    <w:p w14:paraId="03AB17A9">
      <w:pPr>
        <w:spacing w:before="195" w:line="230" w:lineRule="auto"/>
        <w:ind w:left="617"/>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1"/>
          <w:sz w:val="28"/>
          <w:szCs w:val="28"/>
        </w:rPr>
        <w:t>15</w:t>
      </w:r>
      <w:r>
        <w:rPr>
          <w:rFonts w:ascii="仿宋" w:hAnsi="仿宋" w:eastAsia="仿宋" w:cs="仿宋"/>
          <w:spacing w:val="-1"/>
          <w:sz w:val="28"/>
          <w:szCs w:val="28"/>
        </w:rPr>
        <w:t>）《恶臭污染物排放标准》（</w:t>
      </w:r>
      <w:r>
        <w:rPr>
          <w:rFonts w:ascii="Times New Roman" w:hAnsi="Times New Roman" w:eastAsia="Times New Roman" w:cs="Times New Roman"/>
          <w:spacing w:val="-1"/>
          <w:sz w:val="28"/>
          <w:szCs w:val="28"/>
        </w:rPr>
        <w:t>GB14554-93</w:t>
      </w:r>
      <w:r>
        <w:rPr>
          <w:rFonts w:ascii="仿宋" w:hAnsi="仿宋" w:eastAsia="仿宋" w:cs="仿宋"/>
          <w:spacing w:val="-17"/>
          <w:sz w:val="28"/>
          <w:szCs w:val="28"/>
        </w:rPr>
        <w:t>）；</w:t>
      </w:r>
    </w:p>
    <w:p w14:paraId="43B0E29C">
      <w:pPr>
        <w:spacing w:before="195" w:line="232" w:lineRule="auto"/>
        <w:ind w:left="617"/>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1"/>
          <w:sz w:val="28"/>
          <w:szCs w:val="28"/>
        </w:rPr>
        <w:t>16</w:t>
      </w:r>
      <w:r>
        <w:rPr>
          <w:rFonts w:ascii="仿宋" w:hAnsi="仿宋" w:eastAsia="仿宋" w:cs="仿宋"/>
          <w:spacing w:val="-1"/>
          <w:sz w:val="28"/>
          <w:szCs w:val="28"/>
        </w:rPr>
        <w:t>）《污水排入城镇下水道水质标准》（</w:t>
      </w:r>
      <w:r>
        <w:rPr>
          <w:rFonts w:ascii="Times New Roman" w:hAnsi="Times New Roman" w:eastAsia="Times New Roman" w:cs="Times New Roman"/>
          <w:spacing w:val="-1"/>
          <w:sz w:val="28"/>
          <w:szCs w:val="28"/>
        </w:rPr>
        <w:t>GB/T31962-2015</w:t>
      </w:r>
      <w:r>
        <w:rPr>
          <w:rFonts w:ascii="仿宋" w:hAnsi="仿宋" w:eastAsia="仿宋" w:cs="仿宋"/>
          <w:spacing w:val="-13"/>
          <w:sz w:val="28"/>
          <w:szCs w:val="28"/>
        </w:rPr>
        <w:t>）；</w:t>
      </w:r>
    </w:p>
    <w:p w14:paraId="2E30E8DB">
      <w:pPr>
        <w:spacing w:before="201" w:line="230" w:lineRule="auto"/>
        <w:ind w:left="617"/>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1"/>
          <w:sz w:val="28"/>
          <w:szCs w:val="28"/>
        </w:rPr>
        <w:t>17</w:t>
      </w:r>
      <w:r>
        <w:rPr>
          <w:rFonts w:ascii="仿宋" w:hAnsi="仿宋" w:eastAsia="仿宋" w:cs="仿宋"/>
          <w:spacing w:val="-1"/>
          <w:sz w:val="28"/>
          <w:szCs w:val="28"/>
        </w:rPr>
        <w:t>）《城镇污水处理厂污染物排放标准》（</w:t>
      </w:r>
      <w:r>
        <w:rPr>
          <w:rFonts w:ascii="Times New Roman" w:hAnsi="Times New Roman" w:eastAsia="Times New Roman" w:cs="Times New Roman"/>
          <w:spacing w:val="-1"/>
          <w:sz w:val="28"/>
          <w:szCs w:val="28"/>
        </w:rPr>
        <w:t>GB18918-2002</w:t>
      </w:r>
      <w:r>
        <w:rPr>
          <w:rFonts w:ascii="仿宋" w:hAnsi="仿宋" w:eastAsia="仿宋" w:cs="仿宋"/>
          <w:spacing w:val="-13"/>
          <w:sz w:val="28"/>
          <w:szCs w:val="28"/>
        </w:rPr>
        <w:t>）；</w:t>
      </w:r>
    </w:p>
    <w:p w14:paraId="4F3C5B44">
      <w:pPr>
        <w:spacing w:before="195" w:line="295" w:lineRule="auto"/>
        <w:ind w:left="42" w:right="119" w:firstLine="574"/>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22"/>
          <w:sz w:val="28"/>
          <w:szCs w:val="28"/>
        </w:rPr>
        <w:t>18</w:t>
      </w:r>
      <w:r>
        <w:rPr>
          <w:rFonts w:ascii="Times New Roman" w:hAnsi="Times New Roman" w:eastAsia="Times New Roman" w:cs="Times New Roman"/>
          <w:spacing w:val="47"/>
          <w:sz w:val="28"/>
          <w:szCs w:val="28"/>
        </w:rPr>
        <w:t xml:space="preserve"> </w:t>
      </w:r>
      <w:r>
        <w:rPr>
          <w:rFonts w:ascii="仿宋" w:hAnsi="仿宋" w:eastAsia="仿宋" w:cs="仿宋"/>
          <w:spacing w:val="-22"/>
          <w:sz w:val="28"/>
          <w:szCs w:val="28"/>
        </w:rPr>
        <w:t>）</w:t>
      </w:r>
      <w:r>
        <w:rPr>
          <w:rFonts w:ascii="仿宋" w:hAnsi="仿宋" w:eastAsia="仿宋" w:cs="仿宋"/>
          <w:spacing w:val="-57"/>
          <w:sz w:val="28"/>
          <w:szCs w:val="28"/>
        </w:rPr>
        <w:t>《 一 般 工 业 固 体 废 物 贮 存 和 填 埋 污 染 控 制 标 准 》</w:t>
      </w:r>
      <w:r>
        <w:rPr>
          <w:rFonts w:ascii="仿宋" w:hAnsi="仿宋" w:eastAsia="仿宋" w:cs="仿宋"/>
          <w:sz w:val="28"/>
          <w:szCs w:val="28"/>
        </w:rPr>
        <w:t xml:space="preserve"> </w:t>
      </w:r>
      <w:r>
        <w:rPr>
          <w:rFonts w:ascii="仿宋" w:hAnsi="仿宋" w:eastAsia="仿宋" w:cs="仿宋"/>
          <w:spacing w:val="-1"/>
          <w:sz w:val="28"/>
          <w:szCs w:val="28"/>
        </w:rPr>
        <w:t>（</w:t>
      </w:r>
      <w:r>
        <w:rPr>
          <w:rFonts w:ascii="Times New Roman" w:hAnsi="Times New Roman" w:eastAsia="Times New Roman" w:cs="Times New Roman"/>
          <w:spacing w:val="-1"/>
          <w:sz w:val="28"/>
          <w:szCs w:val="28"/>
        </w:rPr>
        <w:t>GB18599-2020</w:t>
      </w:r>
      <w:r>
        <w:rPr>
          <w:rFonts w:ascii="仿宋" w:hAnsi="仿宋" w:eastAsia="仿宋" w:cs="仿宋"/>
          <w:spacing w:val="-2"/>
          <w:sz w:val="28"/>
          <w:szCs w:val="28"/>
        </w:rPr>
        <w:t>）；</w:t>
      </w:r>
    </w:p>
    <w:p w14:paraId="348DEB97">
      <w:pPr>
        <w:spacing w:before="195" w:line="295" w:lineRule="auto"/>
        <w:ind w:left="42" w:right="119" w:firstLine="574"/>
        <w:rPr>
          <w:rFonts w:hint="eastAsia" w:ascii="仿宋" w:hAnsi="仿宋" w:eastAsia="仿宋" w:cs="仿宋"/>
          <w:spacing w:val="-6"/>
          <w:sz w:val="28"/>
          <w:szCs w:val="28"/>
          <w:lang w:eastAsia="zh-CN"/>
        </w:rPr>
      </w:pPr>
      <w:r>
        <w:rPr>
          <w:rFonts w:hint="eastAsia" w:ascii="Times New Roman" w:hAnsi="Times New Roman" w:eastAsia="宋体" w:cs="Times New Roman"/>
          <w:spacing w:val="-2"/>
          <w:sz w:val="28"/>
          <w:szCs w:val="28"/>
          <w:lang w:eastAsia="zh-CN"/>
        </w:rPr>
        <w:t>（</w:t>
      </w:r>
      <w:r>
        <w:rPr>
          <w:rFonts w:ascii="Times New Roman" w:hAnsi="Times New Roman" w:eastAsia="Times New Roman" w:cs="Times New Roman"/>
          <w:spacing w:val="-23"/>
          <w:sz w:val="28"/>
          <w:szCs w:val="28"/>
        </w:rPr>
        <w:t>19</w:t>
      </w:r>
      <w:r>
        <w:rPr>
          <w:rFonts w:ascii="仿宋" w:hAnsi="仿宋" w:eastAsia="仿宋" w:cs="仿宋"/>
          <w:spacing w:val="-23"/>
          <w:sz w:val="28"/>
          <w:szCs w:val="28"/>
        </w:rPr>
        <w:t>）</w:t>
      </w:r>
      <w:r>
        <w:rPr>
          <w:rFonts w:ascii="仿宋" w:hAnsi="仿宋" w:eastAsia="仿宋" w:cs="仿宋"/>
          <w:spacing w:val="-6"/>
          <w:sz w:val="28"/>
          <w:szCs w:val="28"/>
        </w:rPr>
        <w:t>《危险废物贮存污染控制标准（</w:t>
      </w:r>
      <w:r>
        <w:rPr>
          <w:rFonts w:ascii="Times New Roman" w:hAnsi="Times New Roman" w:eastAsia="Times New Roman" w:cs="Times New Roman"/>
          <w:spacing w:val="-6"/>
          <w:sz w:val="28"/>
          <w:szCs w:val="28"/>
        </w:rPr>
        <w:t xml:space="preserve">2013 </w:t>
      </w:r>
      <w:r>
        <w:rPr>
          <w:rFonts w:ascii="仿宋" w:hAnsi="仿宋" w:eastAsia="仿宋" w:cs="仿宋"/>
          <w:spacing w:val="-6"/>
          <w:sz w:val="28"/>
          <w:szCs w:val="28"/>
        </w:rPr>
        <w:t>年修订）》（</w:t>
      </w:r>
      <w:r>
        <w:rPr>
          <w:rFonts w:ascii="Times New Roman" w:hAnsi="Times New Roman" w:eastAsia="Times New Roman" w:cs="Times New Roman"/>
          <w:spacing w:val="-6"/>
          <w:sz w:val="28"/>
          <w:szCs w:val="28"/>
        </w:rPr>
        <w:t>GB18597-2001</w:t>
      </w:r>
      <w:r>
        <w:rPr>
          <w:rFonts w:ascii="仿宋" w:hAnsi="仿宋" w:eastAsia="仿宋" w:cs="仿宋"/>
          <w:spacing w:val="-6"/>
          <w:sz w:val="28"/>
          <w:szCs w:val="28"/>
        </w:rPr>
        <w:t>）</w:t>
      </w:r>
      <w:r>
        <w:rPr>
          <w:rFonts w:hint="eastAsia" w:ascii="仿宋" w:hAnsi="仿宋" w:eastAsia="仿宋" w:cs="仿宋"/>
          <w:spacing w:val="-6"/>
          <w:sz w:val="28"/>
          <w:szCs w:val="28"/>
          <w:lang w:val="en-US" w:eastAsia="zh-CN"/>
        </w:rPr>
        <w:t>；</w:t>
      </w:r>
    </w:p>
    <w:p w14:paraId="687B656C">
      <w:pPr>
        <w:spacing w:before="193" w:line="229" w:lineRule="auto"/>
        <w:ind w:firstLine="828" w:firstLineChars="300"/>
        <w:jc w:val="left"/>
        <w:rPr>
          <w:rFonts w:ascii="仿宋" w:hAnsi="仿宋" w:eastAsia="仿宋" w:cs="仿宋"/>
          <w:sz w:val="28"/>
          <w:szCs w:val="28"/>
        </w:rPr>
      </w:pPr>
      <w:r>
        <w:rPr>
          <w:rFonts w:hint="eastAsia" w:ascii="Times New Roman" w:hAnsi="Times New Roman" w:eastAsia="宋体" w:cs="Times New Roman"/>
          <w:spacing w:val="-2"/>
          <w:sz w:val="28"/>
          <w:szCs w:val="28"/>
          <w:lang w:eastAsia="zh-CN"/>
        </w:rPr>
        <w:t>（</w:t>
      </w:r>
      <w:r>
        <w:rPr>
          <w:rFonts w:hint="eastAsia" w:ascii="Times New Roman" w:hAnsi="Times New Roman" w:eastAsia="宋体" w:cs="Times New Roman"/>
          <w:spacing w:val="-23"/>
          <w:sz w:val="28"/>
          <w:szCs w:val="28"/>
          <w:lang w:val="en-US" w:eastAsia="zh-CN"/>
        </w:rPr>
        <w:t>20</w:t>
      </w:r>
      <w:r>
        <w:rPr>
          <w:rFonts w:ascii="仿宋" w:hAnsi="仿宋" w:eastAsia="仿宋" w:cs="仿宋"/>
          <w:spacing w:val="-23"/>
          <w:sz w:val="28"/>
          <w:szCs w:val="28"/>
        </w:rPr>
        <w:t>）</w:t>
      </w:r>
      <w:r>
        <w:rPr>
          <w:rFonts w:hint="eastAsia" w:ascii="仿宋" w:hAnsi="仿宋" w:eastAsia="仿宋" w:cs="仿宋"/>
          <w:spacing w:val="-22"/>
          <w:sz w:val="28"/>
          <w:szCs w:val="28"/>
          <w:lang w:val="en-US" w:eastAsia="zh-CN"/>
        </w:rPr>
        <w:t>《突发环境事件应急监测技术规范》</w:t>
      </w:r>
      <w:r>
        <w:rPr>
          <w:rFonts w:hint="eastAsia" w:ascii="Times New Roman" w:hAnsi="Times New Roman" w:eastAsia="Times New Roman" w:cs="Times New Roman"/>
          <w:spacing w:val="-1"/>
          <w:sz w:val="28"/>
          <w:szCs w:val="28"/>
          <w:lang w:val="en-US" w:eastAsia="zh-CN"/>
        </w:rPr>
        <w:t>（HJ589-2021）</w:t>
      </w:r>
      <w:r>
        <w:rPr>
          <w:rFonts w:hint="eastAsia" w:ascii="仿宋" w:hAnsi="仿宋" w:eastAsia="仿宋" w:cs="仿宋"/>
          <w:spacing w:val="-22"/>
          <w:sz w:val="28"/>
          <w:szCs w:val="28"/>
          <w:lang w:val="en-US" w:eastAsia="zh-CN"/>
        </w:rPr>
        <w:t>。</w:t>
      </w:r>
    </w:p>
    <w:p w14:paraId="0DC85EA3">
      <w:pPr>
        <w:spacing w:before="194" w:line="233" w:lineRule="auto"/>
        <w:ind w:left="45"/>
        <w:rPr>
          <w:rFonts w:ascii="仿宋" w:hAnsi="仿宋" w:eastAsia="仿宋" w:cs="仿宋"/>
          <w:sz w:val="32"/>
          <w:szCs w:val="32"/>
        </w:rPr>
      </w:pPr>
      <w:r>
        <w:rPr>
          <w:rFonts w:ascii="Times New Roman" w:hAnsi="Times New Roman" w:eastAsia="Times New Roman" w:cs="Times New Roman"/>
          <w:b/>
          <w:bCs/>
          <w:spacing w:val="-7"/>
          <w:sz w:val="32"/>
          <w:szCs w:val="32"/>
        </w:rPr>
        <w:t>1.3</w:t>
      </w:r>
      <w:r>
        <w:rPr>
          <w:rFonts w:ascii="Times New Roman" w:hAnsi="Times New Roman" w:eastAsia="Times New Roman" w:cs="Times New Roman"/>
          <w:b/>
          <w:bCs/>
          <w:spacing w:val="21"/>
          <w:sz w:val="32"/>
          <w:szCs w:val="32"/>
        </w:rPr>
        <w:t xml:space="preserve"> </w:t>
      </w:r>
      <w:r>
        <w:rPr>
          <w:rFonts w:ascii="仿宋" w:hAnsi="仿宋" w:eastAsia="仿宋" w:cs="仿宋"/>
          <w:b/>
          <w:bCs/>
          <w:spacing w:val="-7"/>
          <w:sz w:val="32"/>
          <w:szCs w:val="32"/>
        </w:rPr>
        <w:t>适用范围</w:t>
      </w:r>
    </w:p>
    <w:p w14:paraId="5F8F54BA">
      <w:pPr>
        <w:spacing w:before="225" w:line="287" w:lineRule="auto"/>
        <w:ind w:left="50" w:right="109" w:firstLine="552"/>
        <w:rPr>
          <w:rFonts w:ascii="仿宋" w:hAnsi="仿宋" w:eastAsia="仿宋" w:cs="仿宋"/>
          <w:sz w:val="28"/>
          <w:szCs w:val="28"/>
        </w:rPr>
      </w:pPr>
      <w:r>
        <w:rPr>
          <w:rFonts w:ascii="仿宋" w:hAnsi="仿宋" w:eastAsia="仿宋" w:cs="仿宋"/>
          <w:spacing w:val="1"/>
          <w:sz w:val="28"/>
          <w:szCs w:val="28"/>
        </w:rPr>
        <w:t>（一）本预案适用于指导、协调阿荣旗行政区域内发生</w:t>
      </w:r>
      <w:r>
        <w:rPr>
          <w:rFonts w:hint="eastAsia" w:ascii="仿宋" w:hAnsi="仿宋" w:eastAsia="仿宋" w:cs="仿宋"/>
          <w:spacing w:val="1"/>
          <w:sz w:val="28"/>
          <w:szCs w:val="28"/>
          <w:lang w:val="en-US" w:eastAsia="zh-CN"/>
        </w:rPr>
        <w:t>一般</w:t>
      </w:r>
      <w:r>
        <w:rPr>
          <w:rFonts w:ascii="仿宋" w:hAnsi="仿宋" w:eastAsia="仿宋" w:cs="仿宋"/>
          <w:spacing w:val="1"/>
          <w:sz w:val="28"/>
          <w:szCs w:val="28"/>
        </w:rPr>
        <w:t>以上突</w:t>
      </w:r>
      <w:r>
        <w:rPr>
          <w:rFonts w:ascii="仿宋" w:hAnsi="仿宋" w:eastAsia="仿宋" w:cs="仿宋"/>
          <w:spacing w:val="-4"/>
          <w:sz w:val="28"/>
          <w:szCs w:val="28"/>
        </w:rPr>
        <w:t>发环境污染事件的调查处理，环境事件的预防预警工作；</w:t>
      </w:r>
    </w:p>
    <w:p w14:paraId="7BB99297">
      <w:pPr>
        <w:spacing w:before="215" w:line="289" w:lineRule="auto"/>
        <w:ind w:left="45" w:right="131" w:firstLine="557"/>
        <w:rPr>
          <w:rFonts w:ascii="仿宋" w:hAnsi="仿宋" w:eastAsia="仿宋" w:cs="仿宋"/>
          <w:sz w:val="28"/>
          <w:szCs w:val="28"/>
        </w:rPr>
      </w:pPr>
      <w:r>
        <w:rPr>
          <w:rFonts w:ascii="仿宋" w:hAnsi="仿宋" w:eastAsia="仿宋" w:cs="仿宋"/>
          <w:sz w:val="28"/>
          <w:szCs w:val="28"/>
        </w:rPr>
        <w:t>（二）突发公共事件、生产事故、交通运输事故、企业排污、自然</w:t>
      </w:r>
      <w:r>
        <w:rPr>
          <w:rFonts w:ascii="仿宋" w:hAnsi="仿宋" w:eastAsia="仿宋" w:cs="仿宋"/>
          <w:spacing w:val="-5"/>
          <w:sz w:val="28"/>
          <w:szCs w:val="28"/>
        </w:rPr>
        <w:t>灾害等引发的次生环境污染事件。主要包括：</w:t>
      </w:r>
    </w:p>
    <w:p w14:paraId="3F262EB6">
      <w:pPr>
        <w:spacing w:before="255" w:line="359" w:lineRule="auto"/>
        <w:ind w:left="49" w:right="88" w:firstLine="548" w:firstLineChars="200"/>
        <w:rPr>
          <w:rFonts w:ascii="仿宋" w:hAnsi="仿宋" w:eastAsia="仿宋" w:cs="仿宋"/>
          <w:spacing w:val="-8"/>
          <w:sz w:val="28"/>
          <w:szCs w:val="28"/>
        </w:rPr>
      </w:pPr>
      <w:r>
        <w:rPr>
          <w:rFonts w:ascii="Times New Roman" w:hAnsi="Times New Roman" w:eastAsia="Times New Roman" w:cs="Times New Roman"/>
          <w:spacing w:val="-3"/>
          <w:sz w:val="28"/>
          <w:szCs w:val="28"/>
        </w:rPr>
        <w:t>1</w:t>
      </w:r>
      <w:r>
        <w:rPr>
          <w:rFonts w:ascii="仿宋" w:hAnsi="仿宋" w:eastAsia="仿宋" w:cs="仿宋"/>
          <w:spacing w:val="-3"/>
          <w:sz w:val="28"/>
          <w:szCs w:val="28"/>
        </w:rPr>
        <w:t>、突发环境事件，包括废气、废水、固体废物（包括危险废物）、</w:t>
      </w:r>
      <w:r>
        <w:rPr>
          <w:rFonts w:ascii="仿宋" w:hAnsi="仿宋" w:eastAsia="仿宋" w:cs="仿宋"/>
          <w:spacing w:val="1"/>
          <w:sz w:val="28"/>
          <w:szCs w:val="28"/>
        </w:rPr>
        <w:t>危险化学品、有毒化学品等造成重点流域、敏</w:t>
      </w:r>
      <w:r>
        <w:rPr>
          <w:rFonts w:ascii="仿宋" w:hAnsi="仿宋" w:eastAsia="仿宋" w:cs="仿宋"/>
          <w:sz w:val="28"/>
          <w:szCs w:val="28"/>
        </w:rPr>
        <w:t>感水域、污染事件，城市</w:t>
      </w:r>
      <w:r>
        <w:rPr>
          <w:rFonts w:ascii="仿宋" w:hAnsi="仿宋" w:eastAsia="仿宋" w:cs="仿宋"/>
          <w:spacing w:val="-8"/>
          <w:sz w:val="28"/>
          <w:szCs w:val="28"/>
        </w:rPr>
        <w:t>光化学烟雾污染事件等；</w:t>
      </w:r>
    </w:p>
    <w:p w14:paraId="65473670">
      <w:pPr>
        <w:spacing w:before="255" w:line="359" w:lineRule="auto"/>
        <w:ind w:left="49" w:right="88" w:firstLine="548" w:firstLineChars="200"/>
        <w:rPr>
          <w:rFonts w:ascii="仿宋" w:hAnsi="仿宋" w:eastAsia="仿宋" w:cs="仿宋"/>
          <w:sz w:val="28"/>
          <w:szCs w:val="28"/>
        </w:rPr>
      </w:pPr>
      <w:r>
        <w:rPr>
          <w:rFonts w:ascii="Times New Roman" w:hAnsi="Times New Roman" w:eastAsia="Times New Roman" w:cs="Times New Roman"/>
          <w:spacing w:val="-3"/>
          <w:sz w:val="28"/>
          <w:szCs w:val="28"/>
        </w:rPr>
        <w:t>2</w:t>
      </w:r>
      <w:r>
        <w:rPr>
          <w:rFonts w:ascii="仿宋" w:hAnsi="仿宋" w:eastAsia="仿宋" w:cs="仿宋"/>
          <w:spacing w:val="-3"/>
          <w:sz w:val="28"/>
          <w:szCs w:val="28"/>
        </w:rPr>
        <w:t>、次生衍生的突发环境事件，包括因自然灾害、社</w:t>
      </w:r>
      <w:r>
        <w:rPr>
          <w:rFonts w:ascii="仿宋" w:hAnsi="仿宋" w:eastAsia="仿宋" w:cs="仿宋"/>
          <w:spacing w:val="-4"/>
          <w:sz w:val="28"/>
          <w:szCs w:val="28"/>
        </w:rPr>
        <w:t>会安全事件次生</w:t>
      </w:r>
      <w:r>
        <w:rPr>
          <w:rFonts w:ascii="仿宋" w:hAnsi="仿宋" w:eastAsia="仿宋" w:cs="仿宋"/>
          <w:spacing w:val="1"/>
          <w:sz w:val="28"/>
          <w:szCs w:val="28"/>
        </w:rPr>
        <w:t>衍生的突发环境事件，在事故灾难和事故应急救援过程中因处置不当等</w:t>
      </w:r>
      <w:r>
        <w:rPr>
          <w:rFonts w:ascii="仿宋" w:hAnsi="仿宋" w:eastAsia="仿宋" w:cs="仿宋"/>
          <w:spacing w:val="-2"/>
          <w:sz w:val="28"/>
          <w:szCs w:val="28"/>
        </w:rPr>
        <w:t>原因引发的环境污染事件。</w:t>
      </w:r>
    </w:p>
    <w:p w14:paraId="5A1F733F">
      <w:pPr>
        <w:spacing w:line="230" w:lineRule="auto"/>
        <w:rPr>
          <w:rFonts w:ascii="仿宋" w:hAnsi="仿宋" w:eastAsia="仿宋" w:cs="仿宋"/>
          <w:sz w:val="28"/>
          <w:szCs w:val="28"/>
        </w:rPr>
        <w:sectPr>
          <w:headerReference r:id="rId12" w:type="default"/>
          <w:footerReference r:id="rId13" w:type="default"/>
          <w:pgSz w:w="11905" w:h="16840"/>
          <w:pgMar w:top="1200" w:right="1478" w:bottom="1304" w:left="1561" w:header="845" w:footer="946" w:gutter="0"/>
          <w:cols w:space="720" w:num="1"/>
        </w:sectPr>
      </w:pPr>
    </w:p>
    <w:p w14:paraId="22B41EDB">
      <w:pPr>
        <w:spacing w:before="4" w:line="289" w:lineRule="auto"/>
        <w:ind w:left="45" w:right="82" w:firstLine="557"/>
        <w:rPr>
          <w:rFonts w:ascii="仿宋" w:hAnsi="仿宋" w:eastAsia="仿宋" w:cs="仿宋"/>
          <w:sz w:val="28"/>
          <w:szCs w:val="28"/>
        </w:rPr>
      </w:pPr>
      <w:r>
        <w:rPr>
          <w:rFonts w:ascii="仿宋" w:hAnsi="仿宋" w:eastAsia="仿宋" w:cs="仿宋"/>
          <w:spacing w:val="1"/>
          <w:sz w:val="28"/>
          <w:szCs w:val="28"/>
        </w:rPr>
        <w:t>（三）其他需要由呼伦贝尔市生态环境局阿荣旗分局直接处理的环</w:t>
      </w:r>
      <w:r>
        <w:rPr>
          <w:rFonts w:ascii="仿宋" w:hAnsi="仿宋" w:eastAsia="仿宋" w:cs="仿宋"/>
          <w:spacing w:val="-9"/>
          <w:sz w:val="28"/>
          <w:szCs w:val="28"/>
        </w:rPr>
        <w:t>境污染事件。</w:t>
      </w:r>
    </w:p>
    <w:p w14:paraId="27358D01">
      <w:pPr>
        <w:spacing w:before="212" w:line="288" w:lineRule="auto"/>
        <w:ind w:left="41" w:right="110" w:firstLine="561"/>
        <w:rPr>
          <w:rFonts w:ascii="仿宋" w:hAnsi="仿宋" w:eastAsia="仿宋" w:cs="仿宋"/>
          <w:sz w:val="28"/>
          <w:szCs w:val="28"/>
        </w:rPr>
      </w:pPr>
      <w:r>
        <w:rPr>
          <w:rFonts w:ascii="仿宋" w:hAnsi="仿宋" w:eastAsia="仿宋" w:cs="仿宋"/>
          <w:sz w:val="28"/>
          <w:szCs w:val="28"/>
        </w:rPr>
        <w:t>（四）重点行业、企业环境风险隐患的排查、评估、确认。如果发</w:t>
      </w:r>
      <w:r>
        <w:rPr>
          <w:rFonts w:ascii="仿宋" w:hAnsi="仿宋" w:eastAsia="仿宋" w:cs="仿宋"/>
          <w:spacing w:val="-3"/>
          <w:sz w:val="28"/>
          <w:szCs w:val="28"/>
        </w:rPr>
        <w:t>现与其他相关部门有责任的事项进行函告。</w:t>
      </w:r>
    </w:p>
    <w:p w14:paraId="0EC67A00">
      <w:pPr>
        <w:spacing w:before="215" w:line="218" w:lineRule="auto"/>
        <w:ind w:left="602"/>
        <w:rPr>
          <w:rFonts w:ascii="仿宋" w:hAnsi="仿宋" w:eastAsia="仿宋" w:cs="仿宋"/>
          <w:sz w:val="28"/>
          <w:szCs w:val="28"/>
        </w:rPr>
      </w:pPr>
      <w:r>
        <w:rPr>
          <w:rFonts w:ascii="仿宋" w:hAnsi="仿宋" w:eastAsia="仿宋" w:cs="仿宋"/>
          <w:spacing w:val="-2"/>
          <w:sz w:val="28"/>
          <w:szCs w:val="28"/>
        </w:rPr>
        <w:t>（五）同时适应我旗界外发生环境污染事件影响我旗的情况。</w:t>
      </w:r>
    </w:p>
    <w:p w14:paraId="1DFA74F6">
      <w:pPr>
        <w:spacing w:before="211" w:line="230" w:lineRule="auto"/>
        <w:ind w:left="45"/>
        <w:outlineLvl w:val="1"/>
        <w:rPr>
          <w:rFonts w:ascii="仿宋" w:hAnsi="仿宋" w:eastAsia="仿宋" w:cs="仿宋"/>
          <w:sz w:val="32"/>
          <w:szCs w:val="32"/>
        </w:rPr>
      </w:pPr>
      <w:bookmarkStart w:id="9" w:name="bookmark8"/>
      <w:bookmarkEnd w:id="9"/>
      <w:r>
        <w:rPr>
          <w:rFonts w:ascii="Times New Roman" w:hAnsi="Times New Roman" w:eastAsia="Times New Roman" w:cs="Times New Roman"/>
          <w:b/>
          <w:bCs/>
          <w:spacing w:val="-8"/>
          <w:sz w:val="32"/>
          <w:szCs w:val="32"/>
        </w:rPr>
        <w:t>1.4</w:t>
      </w:r>
      <w:r>
        <w:rPr>
          <w:rFonts w:ascii="Times New Roman" w:hAnsi="Times New Roman" w:eastAsia="Times New Roman" w:cs="Times New Roman"/>
          <w:b/>
          <w:bCs/>
          <w:spacing w:val="29"/>
          <w:sz w:val="32"/>
          <w:szCs w:val="32"/>
        </w:rPr>
        <w:t xml:space="preserve"> </w:t>
      </w:r>
      <w:r>
        <w:rPr>
          <w:rFonts w:ascii="仿宋" w:hAnsi="仿宋" w:eastAsia="仿宋" w:cs="仿宋"/>
          <w:b/>
          <w:bCs/>
          <w:spacing w:val="-8"/>
          <w:sz w:val="32"/>
          <w:szCs w:val="32"/>
        </w:rPr>
        <w:t>工作原则</w:t>
      </w:r>
    </w:p>
    <w:p w14:paraId="619B2C6A">
      <w:pPr>
        <w:keepNext w:val="0"/>
        <w:keepLines w:val="0"/>
        <w:pageBreakBefore w:val="0"/>
        <w:widowControl/>
        <w:kinsoku w:val="0"/>
        <w:wordWrap/>
        <w:overflowPunct/>
        <w:topLinePunct w:val="0"/>
        <w:autoSpaceDE w:val="0"/>
        <w:autoSpaceDN w:val="0"/>
        <w:bidi w:val="0"/>
        <w:adjustRightInd w:val="0"/>
        <w:snapToGrid w:val="0"/>
        <w:spacing w:before="227" w:line="500" w:lineRule="exact"/>
        <w:ind w:left="53" w:right="13" w:firstLine="563"/>
        <w:textAlignment w:val="baseline"/>
        <w:rPr>
          <w:rFonts w:ascii="仿宋" w:hAnsi="仿宋" w:eastAsia="仿宋" w:cs="仿宋"/>
          <w:sz w:val="28"/>
          <w:szCs w:val="28"/>
        </w:rPr>
      </w:pPr>
      <w:r>
        <w:rPr>
          <w:rFonts w:ascii="仿宋" w:hAnsi="仿宋" w:eastAsia="仿宋" w:cs="仿宋"/>
          <w:sz w:val="28"/>
          <w:szCs w:val="28"/>
        </w:rPr>
        <w:t>呼伦贝尔市生态环境局阿荣旗分局在建立突发性环境污染事件应急</w:t>
      </w:r>
      <w:r>
        <w:rPr>
          <w:rFonts w:ascii="仿宋" w:hAnsi="仿宋" w:eastAsia="仿宋" w:cs="仿宋"/>
          <w:spacing w:val="-10"/>
          <w:sz w:val="28"/>
          <w:szCs w:val="28"/>
        </w:rPr>
        <w:t>系统及其响应程序时，应本着实事求是、切实可行方针，贯彻如下原则：</w:t>
      </w:r>
    </w:p>
    <w:p w14:paraId="519755C4">
      <w:pPr>
        <w:keepNext w:val="0"/>
        <w:keepLines w:val="0"/>
        <w:pageBreakBefore w:val="0"/>
        <w:widowControl/>
        <w:kinsoku w:val="0"/>
        <w:wordWrap/>
        <w:overflowPunct/>
        <w:topLinePunct w:val="0"/>
        <w:autoSpaceDE w:val="0"/>
        <w:autoSpaceDN w:val="0"/>
        <w:bidi w:val="0"/>
        <w:adjustRightInd w:val="0"/>
        <w:snapToGrid w:val="0"/>
        <w:spacing w:before="212" w:line="500" w:lineRule="exact"/>
        <w:ind w:left="41" w:right="110" w:firstLine="561"/>
        <w:textAlignment w:val="baseline"/>
        <w:rPr>
          <w:rFonts w:ascii="仿宋" w:hAnsi="仿宋" w:eastAsia="仿宋" w:cs="仿宋"/>
          <w:sz w:val="28"/>
          <w:szCs w:val="28"/>
        </w:rPr>
      </w:pPr>
      <w:r>
        <w:rPr>
          <w:rFonts w:ascii="Times New Roman" w:hAnsi="Times New Roman" w:eastAsia="Times New Roman" w:cs="Times New Roman"/>
          <w:spacing w:val="3"/>
          <w:sz w:val="28"/>
          <w:szCs w:val="28"/>
        </w:rPr>
        <w:t>1.</w:t>
      </w:r>
      <w:r>
        <w:rPr>
          <w:rFonts w:ascii="仿宋" w:hAnsi="仿宋" w:eastAsia="仿宋" w:cs="仿宋"/>
          <w:spacing w:val="3"/>
          <w:sz w:val="28"/>
          <w:szCs w:val="28"/>
        </w:rPr>
        <w:t>以人为本，积极预防。把人民生命健康放在首位，最大程度地减</w:t>
      </w:r>
      <w:r>
        <w:rPr>
          <w:rFonts w:ascii="仿宋" w:hAnsi="仿宋" w:eastAsia="仿宋" w:cs="仿宋"/>
          <w:spacing w:val="1"/>
          <w:sz w:val="28"/>
          <w:szCs w:val="28"/>
        </w:rPr>
        <w:t>少人员伤亡。高度重视可能影响饮用水源地、居民聚集区、学校、医院等敏感区域，涉及敏感区域人群的突发环境事件，维护环境安</w:t>
      </w:r>
      <w:r>
        <w:rPr>
          <w:rFonts w:ascii="仿宋" w:hAnsi="仿宋" w:eastAsia="仿宋" w:cs="仿宋"/>
          <w:sz w:val="28"/>
          <w:szCs w:val="28"/>
        </w:rPr>
        <w:t>全。积极</w:t>
      </w:r>
      <w:r>
        <w:rPr>
          <w:rFonts w:ascii="仿宋" w:hAnsi="仿宋" w:eastAsia="仿宋" w:cs="仿宋"/>
          <w:spacing w:val="1"/>
          <w:sz w:val="28"/>
          <w:szCs w:val="28"/>
        </w:rPr>
        <w:t>做好应对突发环境事件的思想准备、物资储</w:t>
      </w:r>
      <w:r>
        <w:rPr>
          <w:rFonts w:ascii="仿宋" w:hAnsi="仿宋" w:eastAsia="仿宋" w:cs="仿宋"/>
          <w:sz w:val="28"/>
          <w:szCs w:val="28"/>
        </w:rPr>
        <w:t>备、技术装备等日常工作，</w:t>
      </w:r>
      <w:r>
        <w:rPr>
          <w:rFonts w:ascii="仿宋" w:hAnsi="仿宋" w:eastAsia="仿宋" w:cs="仿宋"/>
          <w:spacing w:val="-6"/>
          <w:sz w:val="28"/>
          <w:szCs w:val="28"/>
        </w:rPr>
        <w:t>强化预防、预警工作。</w:t>
      </w:r>
    </w:p>
    <w:p w14:paraId="2402ABF2">
      <w:pPr>
        <w:keepNext w:val="0"/>
        <w:keepLines w:val="0"/>
        <w:pageBreakBefore w:val="0"/>
        <w:widowControl/>
        <w:kinsoku w:val="0"/>
        <w:wordWrap/>
        <w:overflowPunct/>
        <w:topLinePunct w:val="0"/>
        <w:autoSpaceDE w:val="0"/>
        <w:autoSpaceDN w:val="0"/>
        <w:bidi w:val="0"/>
        <w:adjustRightInd w:val="0"/>
        <w:snapToGrid w:val="0"/>
        <w:spacing w:before="2" w:line="500" w:lineRule="exact"/>
        <w:ind w:left="42" w:right="81" w:firstLine="574"/>
        <w:textAlignment w:val="baseline"/>
        <w:rPr>
          <w:rFonts w:ascii="仿宋" w:hAnsi="仿宋" w:eastAsia="仿宋" w:cs="仿宋"/>
          <w:spacing w:val="-3"/>
          <w:sz w:val="28"/>
          <w:szCs w:val="28"/>
        </w:rPr>
      </w:pPr>
      <w:r>
        <w:rPr>
          <w:rFonts w:ascii="Times New Roman" w:hAnsi="Times New Roman" w:eastAsia="Times New Roman" w:cs="Times New Roman"/>
          <w:spacing w:val="4"/>
          <w:sz w:val="28"/>
          <w:szCs w:val="28"/>
        </w:rPr>
        <w:t>2.</w:t>
      </w:r>
      <w:r>
        <w:rPr>
          <w:rFonts w:ascii="仿宋" w:hAnsi="仿宋" w:eastAsia="仿宋" w:cs="仿宋"/>
          <w:spacing w:val="4"/>
          <w:sz w:val="28"/>
          <w:szCs w:val="28"/>
        </w:rPr>
        <w:t>属地为主，先期处置。当发生突发环境事件时，无论事</w:t>
      </w:r>
      <w:r>
        <w:rPr>
          <w:rFonts w:ascii="仿宋" w:hAnsi="仿宋" w:eastAsia="仿宋" w:cs="仿宋"/>
          <w:spacing w:val="3"/>
          <w:sz w:val="28"/>
          <w:szCs w:val="28"/>
        </w:rPr>
        <w:t>件的级别</w:t>
      </w:r>
      <w:r>
        <w:rPr>
          <w:rFonts w:ascii="仿宋" w:hAnsi="仿宋" w:eastAsia="仿宋" w:cs="仿宋"/>
          <w:spacing w:val="1"/>
          <w:sz w:val="28"/>
          <w:szCs w:val="28"/>
        </w:rPr>
        <w:t>大小，在及时上报情况的同时，应迅速采取措施，在第一时</w:t>
      </w:r>
      <w:r>
        <w:rPr>
          <w:rFonts w:ascii="仿宋" w:hAnsi="仿宋" w:eastAsia="仿宋" w:cs="仿宋"/>
          <w:sz w:val="28"/>
          <w:szCs w:val="28"/>
        </w:rPr>
        <w:t>间、第一现</w:t>
      </w:r>
      <w:r>
        <w:rPr>
          <w:rFonts w:ascii="仿宋" w:hAnsi="仿宋" w:eastAsia="仿宋" w:cs="仿宋"/>
          <w:spacing w:val="-2"/>
          <w:sz w:val="28"/>
          <w:szCs w:val="28"/>
        </w:rPr>
        <w:t>场对突发环境事件进行先期处置，控制事态</w:t>
      </w:r>
      <w:r>
        <w:rPr>
          <w:rFonts w:ascii="仿宋" w:hAnsi="仿宋" w:eastAsia="仿宋" w:cs="仿宋"/>
          <w:spacing w:val="-3"/>
          <w:sz w:val="28"/>
          <w:szCs w:val="28"/>
        </w:rPr>
        <w:t>、减轻后果。</w:t>
      </w:r>
    </w:p>
    <w:p w14:paraId="756B92DD">
      <w:pPr>
        <w:keepNext w:val="0"/>
        <w:keepLines w:val="0"/>
        <w:pageBreakBefore w:val="0"/>
        <w:widowControl/>
        <w:kinsoku w:val="0"/>
        <w:wordWrap/>
        <w:overflowPunct/>
        <w:topLinePunct w:val="0"/>
        <w:autoSpaceDE w:val="0"/>
        <w:autoSpaceDN w:val="0"/>
        <w:bidi w:val="0"/>
        <w:adjustRightInd w:val="0"/>
        <w:snapToGrid w:val="0"/>
        <w:spacing w:before="2" w:line="500" w:lineRule="exact"/>
        <w:ind w:left="42" w:right="81" w:firstLine="574"/>
        <w:textAlignment w:val="baseline"/>
        <w:rPr>
          <w:rFonts w:ascii="仿宋" w:hAnsi="仿宋" w:eastAsia="仿宋" w:cs="仿宋"/>
          <w:spacing w:val="-7"/>
          <w:sz w:val="28"/>
          <w:szCs w:val="28"/>
        </w:rPr>
      </w:pPr>
      <w:r>
        <w:rPr>
          <w:rFonts w:ascii="Times New Roman" w:hAnsi="Times New Roman" w:eastAsia="Times New Roman" w:cs="Times New Roman"/>
          <w:spacing w:val="4"/>
          <w:sz w:val="28"/>
          <w:szCs w:val="28"/>
        </w:rPr>
        <w:t>3.</w:t>
      </w:r>
      <w:r>
        <w:rPr>
          <w:rFonts w:ascii="仿宋" w:hAnsi="仿宋" w:eastAsia="仿宋" w:cs="仿宋"/>
          <w:spacing w:val="4"/>
          <w:sz w:val="28"/>
          <w:szCs w:val="28"/>
        </w:rPr>
        <w:t>部门联动，公众参与。建立和完善部门联动</w:t>
      </w:r>
      <w:r>
        <w:rPr>
          <w:rFonts w:ascii="仿宋" w:hAnsi="仿宋" w:eastAsia="仿宋" w:cs="仿宋"/>
          <w:spacing w:val="3"/>
          <w:sz w:val="28"/>
          <w:szCs w:val="28"/>
        </w:rPr>
        <w:t>工作机制，提高反应</w:t>
      </w:r>
      <w:r>
        <w:rPr>
          <w:rFonts w:ascii="仿宋" w:hAnsi="仿宋" w:eastAsia="仿宋" w:cs="仿宋"/>
          <w:spacing w:val="-5"/>
          <w:sz w:val="28"/>
          <w:szCs w:val="28"/>
        </w:rPr>
        <w:t>速度，充分发挥部门专业优势，共同应对突发环境事件。加强信</w:t>
      </w:r>
      <w:r>
        <w:rPr>
          <w:rFonts w:ascii="仿宋" w:hAnsi="仿宋" w:eastAsia="仿宋" w:cs="仿宋"/>
          <w:spacing w:val="-6"/>
          <w:sz w:val="28"/>
          <w:szCs w:val="28"/>
        </w:rPr>
        <w:t>息通报，</w:t>
      </w:r>
      <w:r>
        <w:rPr>
          <w:rFonts w:ascii="仿宋" w:hAnsi="仿宋" w:eastAsia="仿宋" w:cs="仿宋"/>
          <w:spacing w:val="1"/>
          <w:sz w:val="28"/>
          <w:szCs w:val="28"/>
        </w:rPr>
        <w:t>实行信息公开制度。建立社会应急联动机制，充实救援队伍，提高公众</w:t>
      </w:r>
      <w:r>
        <w:rPr>
          <w:rFonts w:ascii="仿宋" w:hAnsi="仿宋" w:eastAsia="仿宋" w:cs="仿宋"/>
          <w:spacing w:val="-7"/>
          <w:sz w:val="28"/>
          <w:szCs w:val="28"/>
        </w:rPr>
        <w:t>自救、互救能力。</w:t>
      </w:r>
    </w:p>
    <w:p w14:paraId="7747C2F3">
      <w:pPr>
        <w:keepNext w:val="0"/>
        <w:keepLines w:val="0"/>
        <w:pageBreakBefore w:val="0"/>
        <w:widowControl/>
        <w:kinsoku w:val="0"/>
        <w:wordWrap/>
        <w:overflowPunct/>
        <w:topLinePunct w:val="0"/>
        <w:autoSpaceDE w:val="0"/>
        <w:autoSpaceDN w:val="0"/>
        <w:bidi w:val="0"/>
        <w:adjustRightInd w:val="0"/>
        <w:snapToGrid w:val="0"/>
        <w:spacing w:before="2" w:line="500" w:lineRule="exact"/>
        <w:ind w:left="42" w:right="81" w:firstLine="574"/>
        <w:textAlignment w:val="baseline"/>
        <w:rPr>
          <w:rFonts w:ascii="仿宋" w:hAnsi="仿宋" w:eastAsia="仿宋" w:cs="仿宋"/>
          <w:spacing w:val="-2"/>
          <w:sz w:val="28"/>
          <w:szCs w:val="28"/>
        </w:rPr>
      </w:pPr>
      <w:r>
        <w:rPr>
          <w:rFonts w:ascii="Times New Roman" w:hAnsi="Times New Roman" w:eastAsia="Times New Roman" w:cs="Times New Roman"/>
          <w:spacing w:val="4"/>
          <w:sz w:val="28"/>
          <w:szCs w:val="28"/>
        </w:rPr>
        <w:t>4.</w:t>
      </w:r>
      <w:r>
        <w:rPr>
          <w:rFonts w:ascii="仿宋" w:hAnsi="仿宋" w:eastAsia="仿宋" w:cs="仿宋"/>
          <w:spacing w:val="4"/>
          <w:sz w:val="28"/>
          <w:szCs w:val="28"/>
        </w:rPr>
        <w:t>平战结合、常备不懈。生态环境主管部门和政府及有关专家相结</w:t>
      </w:r>
      <w:r>
        <w:rPr>
          <w:rFonts w:ascii="仿宋" w:hAnsi="仿宋" w:eastAsia="仿宋" w:cs="仿宋"/>
          <w:spacing w:val="1"/>
          <w:sz w:val="28"/>
          <w:szCs w:val="28"/>
        </w:rPr>
        <w:t>合的原则，积极做好应对突发环境事件的思想准备、物资</w:t>
      </w:r>
      <w:r>
        <w:rPr>
          <w:rFonts w:ascii="仿宋" w:hAnsi="仿宋" w:eastAsia="仿宋" w:cs="仿宋"/>
          <w:sz w:val="28"/>
          <w:szCs w:val="28"/>
        </w:rPr>
        <w:t>储备、技术装</w:t>
      </w:r>
      <w:r>
        <w:rPr>
          <w:rFonts w:ascii="仿宋" w:hAnsi="仿宋" w:eastAsia="仿宋" w:cs="仿宋"/>
          <w:spacing w:val="-2"/>
          <w:sz w:val="28"/>
          <w:szCs w:val="28"/>
        </w:rPr>
        <w:t>备等工作，加强应急培训、开展应急演练，实现一专多能。</w:t>
      </w:r>
    </w:p>
    <w:p w14:paraId="0642A0EC">
      <w:pPr>
        <w:keepNext w:val="0"/>
        <w:keepLines w:val="0"/>
        <w:pageBreakBefore w:val="0"/>
        <w:widowControl/>
        <w:kinsoku w:val="0"/>
        <w:wordWrap/>
        <w:overflowPunct/>
        <w:topLinePunct w:val="0"/>
        <w:autoSpaceDE w:val="0"/>
        <w:autoSpaceDN w:val="0"/>
        <w:bidi w:val="0"/>
        <w:adjustRightInd w:val="0"/>
        <w:snapToGrid w:val="0"/>
        <w:spacing w:before="2" w:line="500" w:lineRule="exact"/>
        <w:ind w:left="42" w:right="81" w:firstLine="574"/>
        <w:textAlignment w:val="baseline"/>
        <w:rPr>
          <w:rFonts w:ascii="仿宋" w:hAnsi="仿宋" w:eastAsia="仿宋" w:cs="仿宋"/>
          <w:spacing w:val="-4"/>
          <w:sz w:val="28"/>
          <w:szCs w:val="28"/>
        </w:rPr>
      </w:pPr>
      <w:r>
        <w:rPr>
          <w:rFonts w:ascii="Times New Roman" w:hAnsi="Times New Roman" w:eastAsia="Times New Roman" w:cs="Times New Roman"/>
          <w:spacing w:val="4"/>
          <w:sz w:val="28"/>
          <w:szCs w:val="28"/>
        </w:rPr>
        <w:t>5.</w:t>
      </w:r>
      <w:r>
        <w:rPr>
          <w:rFonts w:ascii="仿宋" w:hAnsi="仿宋" w:eastAsia="仿宋" w:cs="仿宋"/>
          <w:spacing w:val="4"/>
          <w:sz w:val="28"/>
          <w:szCs w:val="28"/>
        </w:rPr>
        <w:t>统一指挥、上通下达。充分发挥部门专</w:t>
      </w:r>
      <w:r>
        <w:rPr>
          <w:rFonts w:ascii="仿宋" w:hAnsi="仿宋" w:eastAsia="仿宋" w:cs="仿宋"/>
          <w:spacing w:val="3"/>
          <w:sz w:val="28"/>
          <w:szCs w:val="28"/>
        </w:rPr>
        <w:t>业优势，协调各部门联合</w:t>
      </w:r>
      <w:r>
        <w:rPr>
          <w:rFonts w:ascii="仿宋" w:hAnsi="仿宋" w:eastAsia="仿宋" w:cs="仿宋"/>
          <w:spacing w:val="-4"/>
          <w:sz w:val="28"/>
          <w:szCs w:val="28"/>
        </w:rPr>
        <w:t>处置，使采取的措施行之有效。</w:t>
      </w:r>
    </w:p>
    <w:p w14:paraId="38F19FBC">
      <w:pPr>
        <w:keepNext w:val="0"/>
        <w:keepLines w:val="0"/>
        <w:pageBreakBefore w:val="0"/>
        <w:widowControl/>
        <w:kinsoku w:val="0"/>
        <w:wordWrap/>
        <w:overflowPunct/>
        <w:topLinePunct w:val="0"/>
        <w:autoSpaceDE w:val="0"/>
        <w:autoSpaceDN w:val="0"/>
        <w:bidi w:val="0"/>
        <w:adjustRightInd w:val="0"/>
        <w:snapToGrid w:val="0"/>
        <w:spacing w:before="2" w:line="500" w:lineRule="exact"/>
        <w:ind w:left="42" w:right="81" w:firstLine="574"/>
        <w:textAlignment w:val="baseline"/>
        <w:rPr>
          <w:rFonts w:ascii="仿宋" w:hAnsi="仿宋" w:eastAsia="仿宋" w:cs="仿宋"/>
          <w:sz w:val="28"/>
          <w:szCs w:val="28"/>
        </w:rPr>
        <w:sectPr>
          <w:headerReference r:id="rId14" w:type="default"/>
          <w:footerReference r:id="rId15" w:type="default"/>
          <w:pgSz w:w="11905" w:h="16840"/>
          <w:pgMar w:top="1200" w:right="1503" w:bottom="1304" w:left="1561" w:header="845" w:footer="944" w:gutter="0"/>
          <w:cols w:space="720" w:num="1"/>
        </w:sectPr>
      </w:pPr>
      <w:r>
        <w:rPr>
          <w:rFonts w:ascii="Times New Roman" w:hAnsi="Times New Roman" w:eastAsia="Times New Roman" w:cs="Times New Roman"/>
          <w:spacing w:val="2"/>
          <w:sz w:val="28"/>
          <w:szCs w:val="28"/>
        </w:rPr>
        <w:t>6.</w:t>
      </w:r>
      <w:r>
        <w:rPr>
          <w:rFonts w:ascii="仿宋" w:hAnsi="仿宋" w:eastAsia="仿宋" w:cs="仿宋"/>
          <w:spacing w:val="2"/>
          <w:sz w:val="28"/>
          <w:szCs w:val="28"/>
        </w:rPr>
        <w:t>依靠科技，依托专家。重视环境应急相关科研</w:t>
      </w:r>
      <w:r>
        <w:rPr>
          <w:rFonts w:ascii="仿宋" w:hAnsi="仿宋" w:eastAsia="仿宋" w:cs="仿宋"/>
          <w:spacing w:val="1"/>
          <w:sz w:val="28"/>
          <w:szCs w:val="28"/>
        </w:rPr>
        <w:t>工作，加大投入，</w:t>
      </w:r>
      <w:r>
        <w:rPr>
          <w:rFonts w:ascii="仿宋" w:hAnsi="仿宋" w:eastAsia="仿宋" w:cs="仿宋"/>
          <w:spacing w:val="-2"/>
          <w:sz w:val="28"/>
          <w:szCs w:val="28"/>
        </w:rPr>
        <w:t>发挥专家在环境应急工作中的作用。加强环境应急专家</w:t>
      </w:r>
      <w:r>
        <w:rPr>
          <w:rFonts w:ascii="仿宋" w:hAnsi="仿宋" w:eastAsia="仿宋" w:cs="仿宋"/>
          <w:spacing w:val="-3"/>
          <w:sz w:val="28"/>
          <w:szCs w:val="28"/>
        </w:rPr>
        <w:t>队伍建设。</w:t>
      </w:r>
    </w:p>
    <w:p w14:paraId="41C3E8F4">
      <w:pPr>
        <w:spacing w:before="79" w:line="230" w:lineRule="auto"/>
        <w:rPr>
          <w:rFonts w:ascii="仿宋" w:hAnsi="仿宋" w:eastAsia="仿宋" w:cs="仿宋"/>
          <w:sz w:val="32"/>
          <w:szCs w:val="32"/>
        </w:rPr>
      </w:pPr>
      <w:bookmarkStart w:id="10" w:name="bookmark9"/>
      <w:bookmarkEnd w:id="10"/>
      <w:r>
        <w:rPr>
          <w:rFonts w:ascii="Times New Roman" w:hAnsi="Times New Roman" w:eastAsia="Times New Roman" w:cs="Times New Roman"/>
          <w:b/>
          <w:bCs/>
          <w:spacing w:val="-5"/>
          <w:sz w:val="32"/>
          <w:szCs w:val="32"/>
        </w:rPr>
        <w:t>1.5</w:t>
      </w:r>
      <w:r>
        <w:rPr>
          <w:rFonts w:ascii="Times New Roman" w:hAnsi="Times New Roman" w:eastAsia="Times New Roman" w:cs="Times New Roman"/>
          <w:b/>
          <w:bCs/>
          <w:spacing w:val="25"/>
          <w:sz w:val="32"/>
          <w:szCs w:val="32"/>
        </w:rPr>
        <w:t xml:space="preserve"> </w:t>
      </w:r>
      <w:r>
        <w:rPr>
          <w:rFonts w:ascii="仿宋" w:hAnsi="仿宋" w:eastAsia="仿宋" w:cs="仿宋"/>
          <w:b/>
          <w:bCs/>
          <w:spacing w:val="-5"/>
          <w:sz w:val="32"/>
          <w:szCs w:val="32"/>
        </w:rPr>
        <w:t>突发环境事件的分级及应急预案衔接</w:t>
      </w:r>
    </w:p>
    <w:p w14:paraId="4AF6A9A7">
      <w:pPr>
        <w:spacing w:before="225" w:line="232" w:lineRule="auto"/>
        <w:ind w:left="602"/>
        <w:outlineLvl w:val="2"/>
        <w:rPr>
          <w:rFonts w:ascii="仿宋" w:hAnsi="仿宋" w:eastAsia="仿宋" w:cs="仿宋"/>
          <w:sz w:val="28"/>
          <w:szCs w:val="28"/>
        </w:rPr>
      </w:pPr>
      <w:bookmarkStart w:id="11" w:name="bookmark118"/>
      <w:bookmarkEnd w:id="11"/>
      <w:r>
        <w:rPr>
          <w:rFonts w:ascii="Times New Roman" w:hAnsi="Times New Roman" w:eastAsia="Times New Roman" w:cs="Times New Roman"/>
          <w:b/>
          <w:bCs/>
          <w:spacing w:val="-5"/>
          <w:sz w:val="28"/>
          <w:szCs w:val="28"/>
        </w:rPr>
        <w:t>1.</w:t>
      </w:r>
      <w:r>
        <w:rPr>
          <w:rFonts w:hint="eastAsia" w:ascii="Times New Roman" w:hAnsi="Times New Roman" w:eastAsia="宋体" w:cs="Times New Roman"/>
          <w:b/>
          <w:bCs/>
          <w:spacing w:val="-5"/>
          <w:sz w:val="28"/>
          <w:szCs w:val="28"/>
          <w:lang w:val="en-US" w:eastAsia="zh-CN"/>
        </w:rPr>
        <w:t>5</w:t>
      </w:r>
      <w:r>
        <w:rPr>
          <w:rFonts w:ascii="Times New Roman" w:hAnsi="Times New Roman" w:eastAsia="Times New Roman" w:cs="Times New Roman"/>
          <w:b/>
          <w:bCs/>
          <w:spacing w:val="-5"/>
          <w:sz w:val="28"/>
          <w:szCs w:val="28"/>
        </w:rPr>
        <w:t>.1</w:t>
      </w:r>
      <w:r>
        <w:rPr>
          <w:rFonts w:ascii="Times New Roman" w:hAnsi="Times New Roman" w:eastAsia="Times New Roman" w:cs="Times New Roman"/>
          <w:b/>
          <w:bCs/>
          <w:spacing w:val="36"/>
          <w:sz w:val="28"/>
          <w:szCs w:val="28"/>
        </w:rPr>
        <w:t xml:space="preserve"> </w:t>
      </w:r>
      <w:r>
        <w:rPr>
          <w:rFonts w:ascii="仿宋" w:hAnsi="仿宋" w:eastAsia="仿宋" w:cs="仿宋"/>
          <w:b/>
          <w:bCs/>
          <w:spacing w:val="-5"/>
          <w:sz w:val="28"/>
          <w:szCs w:val="28"/>
        </w:rPr>
        <w:t>突发环境事件分级标准</w:t>
      </w:r>
    </w:p>
    <w:p w14:paraId="20044FB9">
      <w:pPr>
        <w:spacing w:before="2" w:line="330" w:lineRule="auto"/>
        <w:ind w:right="81" w:firstLine="560" w:firstLineChars="200"/>
        <w:rPr>
          <w:rFonts w:ascii="仿宋" w:hAnsi="仿宋" w:eastAsia="仿宋" w:cs="仿宋"/>
          <w:spacing w:val="0"/>
          <w:sz w:val="28"/>
          <w:szCs w:val="28"/>
        </w:rPr>
      </w:pPr>
      <w:r>
        <w:rPr>
          <w:rFonts w:ascii="仿宋" w:hAnsi="仿宋" w:eastAsia="仿宋" w:cs="仿宋"/>
          <w:spacing w:val="0"/>
          <w:sz w:val="28"/>
          <w:szCs w:val="28"/>
        </w:rPr>
        <w:t>根据</w:t>
      </w:r>
      <w:r>
        <w:rPr>
          <w:rFonts w:hint="eastAsia" w:ascii="仿宋" w:hAnsi="仿宋" w:eastAsia="仿宋" w:cs="仿宋"/>
          <w:spacing w:val="0"/>
          <w:sz w:val="28"/>
          <w:szCs w:val="28"/>
        </w:rPr>
        <w:t>《国务院办公厅关于印发国家突发环境事件应急预案的通知》（国办函〔2014〕119号）中突发环境事件分级标准，</w:t>
      </w:r>
      <w:r>
        <w:rPr>
          <w:rFonts w:ascii="仿宋" w:hAnsi="仿宋" w:eastAsia="仿宋" w:cs="仿宋"/>
          <w:spacing w:val="0"/>
          <w:sz w:val="28"/>
          <w:szCs w:val="28"/>
        </w:rPr>
        <w:t>突发环境事件分为特别重大、重大、较大和一般四级。</w:t>
      </w:r>
    </w:p>
    <w:p w14:paraId="440DF3DB">
      <w:pPr>
        <w:spacing w:before="2" w:line="330" w:lineRule="auto"/>
        <w:ind w:left="42" w:right="81" w:firstLine="574"/>
        <w:rPr>
          <w:rFonts w:ascii="仿宋" w:hAnsi="仿宋" w:eastAsia="仿宋" w:cs="仿宋"/>
          <w:spacing w:val="0"/>
          <w:sz w:val="28"/>
          <w:szCs w:val="28"/>
        </w:rPr>
      </w:pPr>
      <w:r>
        <w:rPr>
          <w:rFonts w:ascii="Times New Roman" w:hAnsi="Times New Roman" w:eastAsia="Times New Roman" w:cs="Times New Roman"/>
          <w:b/>
          <w:bCs/>
          <w:spacing w:val="0"/>
          <w:sz w:val="28"/>
          <w:szCs w:val="28"/>
        </w:rPr>
        <w:t>1</w:t>
      </w:r>
      <w:r>
        <w:rPr>
          <w:rFonts w:hint="eastAsia" w:ascii="Times New Roman" w:hAnsi="Times New Roman" w:eastAsia="Times New Roman" w:cs="Times New Roman"/>
          <w:b/>
          <w:bCs/>
          <w:spacing w:val="0"/>
          <w:sz w:val="28"/>
          <w:szCs w:val="28"/>
        </w:rPr>
        <w:t>、</w:t>
      </w:r>
      <w:r>
        <w:rPr>
          <w:rFonts w:ascii="仿宋" w:hAnsi="仿宋" w:eastAsia="仿宋" w:cs="仿宋"/>
          <w:b/>
          <w:bCs/>
          <w:spacing w:val="0"/>
          <w:sz w:val="28"/>
          <w:szCs w:val="28"/>
        </w:rPr>
        <w:t>特别重大</w:t>
      </w:r>
      <w:r>
        <w:rPr>
          <w:rFonts w:hint="eastAsia" w:ascii="仿宋" w:hAnsi="仿宋" w:eastAsia="仿宋" w:cs="仿宋"/>
          <w:b/>
          <w:bCs/>
          <w:spacing w:val="0"/>
          <w:sz w:val="28"/>
          <w:szCs w:val="28"/>
        </w:rPr>
        <w:t>（</w:t>
      </w:r>
      <w:r>
        <w:rPr>
          <w:rFonts w:hint="eastAsia" w:ascii="Times New Roman" w:hAnsi="Times New Roman" w:eastAsia="Times New Roman" w:cs="Times New Roman"/>
          <w:b/>
          <w:bCs/>
          <w:spacing w:val="0"/>
          <w:sz w:val="28"/>
          <w:szCs w:val="28"/>
        </w:rPr>
        <w:t>I</w:t>
      </w:r>
      <w:r>
        <w:rPr>
          <w:rFonts w:hint="eastAsia" w:ascii="仿宋" w:hAnsi="仿宋" w:eastAsia="仿宋" w:cs="仿宋"/>
          <w:b/>
          <w:bCs/>
          <w:spacing w:val="0"/>
          <w:sz w:val="28"/>
          <w:szCs w:val="28"/>
        </w:rPr>
        <w:t>级）</w:t>
      </w:r>
      <w:r>
        <w:rPr>
          <w:rFonts w:ascii="仿宋" w:hAnsi="仿宋" w:eastAsia="仿宋" w:cs="仿宋"/>
          <w:b/>
          <w:bCs/>
          <w:spacing w:val="0"/>
          <w:sz w:val="28"/>
          <w:szCs w:val="28"/>
        </w:rPr>
        <w:t>突发环境事件</w:t>
      </w:r>
    </w:p>
    <w:p w14:paraId="67DEF6CE">
      <w:pPr>
        <w:spacing w:before="2" w:line="330" w:lineRule="auto"/>
        <w:ind w:left="42" w:right="81" w:firstLine="574"/>
        <w:rPr>
          <w:rFonts w:ascii="仿宋" w:hAnsi="仿宋" w:eastAsia="仿宋" w:cs="仿宋"/>
          <w:spacing w:val="0"/>
          <w:sz w:val="28"/>
          <w:szCs w:val="28"/>
        </w:rPr>
      </w:pPr>
      <w:r>
        <w:rPr>
          <w:rFonts w:ascii="仿宋" w:hAnsi="仿宋" w:eastAsia="仿宋" w:cs="仿宋"/>
          <w:spacing w:val="0"/>
          <w:sz w:val="28"/>
          <w:szCs w:val="28"/>
        </w:rPr>
        <w:t>凡符合下列情形之一的，为特别重大突发环境事件：</w:t>
      </w:r>
    </w:p>
    <w:p w14:paraId="75326A58">
      <w:pPr>
        <w:spacing w:before="2" w:line="330" w:lineRule="auto"/>
        <w:ind w:left="42" w:right="81" w:firstLine="574"/>
        <w:rPr>
          <w:rFonts w:hint="eastAsia" w:ascii="仿宋" w:hAnsi="仿宋" w:eastAsia="仿宋" w:cs="仿宋"/>
          <w:spacing w:val="-11"/>
          <w:sz w:val="28"/>
          <w:szCs w:val="28"/>
        </w:rPr>
      </w:pPr>
      <w:r>
        <w:rPr>
          <w:rFonts w:hint="eastAsia" w:ascii="仿宋" w:hAnsi="仿宋" w:eastAsia="仿宋" w:cs="仿宋"/>
          <w:spacing w:val="0"/>
          <w:sz w:val="28"/>
          <w:szCs w:val="28"/>
          <w:lang w:eastAsia="zh-CN"/>
        </w:rPr>
        <w:t>（</w:t>
      </w:r>
      <w:r>
        <w:rPr>
          <w:rFonts w:hint="eastAsia" w:ascii="Times New Roman" w:hAnsi="Times New Roman" w:eastAsia="Times New Roman" w:cs="Times New Roman"/>
          <w:spacing w:val="-7"/>
          <w:sz w:val="28"/>
          <w:szCs w:val="28"/>
        </w:rPr>
        <w:t>1</w:t>
      </w:r>
      <w:r>
        <w:rPr>
          <w:rFonts w:hint="eastAsia" w:ascii="仿宋" w:hAnsi="仿宋" w:eastAsia="仿宋" w:cs="仿宋"/>
          <w:spacing w:val="0"/>
          <w:sz w:val="28"/>
          <w:szCs w:val="28"/>
        </w:rPr>
        <w:t>）</w:t>
      </w:r>
      <w:r>
        <w:rPr>
          <w:rFonts w:hint="eastAsia" w:ascii="仿宋" w:hAnsi="仿宋" w:eastAsia="仿宋" w:cs="仿宋"/>
          <w:spacing w:val="-11"/>
          <w:sz w:val="28"/>
          <w:szCs w:val="28"/>
        </w:rPr>
        <w:t>因环境污染直接导致</w:t>
      </w:r>
      <w:r>
        <w:rPr>
          <w:rFonts w:hint="eastAsia" w:ascii="Times New Roman" w:hAnsi="Times New Roman" w:eastAsia="Times New Roman" w:cs="Times New Roman"/>
          <w:spacing w:val="-7"/>
          <w:sz w:val="28"/>
          <w:szCs w:val="28"/>
        </w:rPr>
        <w:t>30</w:t>
      </w:r>
      <w:r>
        <w:rPr>
          <w:rFonts w:hint="eastAsia" w:ascii="仿宋" w:hAnsi="仿宋" w:eastAsia="仿宋" w:cs="仿宋"/>
          <w:spacing w:val="-11"/>
          <w:sz w:val="28"/>
          <w:szCs w:val="28"/>
        </w:rPr>
        <w:t>人以上死亡或</w:t>
      </w:r>
      <w:r>
        <w:rPr>
          <w:rFonts w:hint="eastAsia" w:ascii="Times New Roman" w:hAnsi="Times New Roman" w:eastAsia="Times New Roman" w:cs="Times New Roman"/>
          <w:spacing w:val="-7"/>
          <w:sz w:val="28"/>
          <w:szCs w:val="28"/>
        </w:rPr>
        <w:t>100</w:t>
      </w:r>
      <w:r>
        <w:rPr>
          <w:rFonts w:hint="eastAsia" w:ascii="仿宋" w:hAnsi="仿宋" w:eastAsia="仿宋" w:cs="仿宋"/>
          <w:spacing w:val="-11"/>
          <w:sz w:val="28"/>
          <w:szCs w:val="28"/>
        </w:rPr>
        <w:t>人以上中毒或重伤的；</w:t>
      </w:r>
    </w:p>
    <w:p w14:paraId="17B21A27">
      <w:pPr>
        <w:spacing w:before="2" w:line="330" w:lineRule="auto"/>
        <w:ind w:left="42" w:right="81" w:firstLine="574"/>
        <w:rPr>
          <w:rFonts w:hint="eastAsia" w:ascii="仿宋" w:hAnsi="仿宋" w:eastAsia="仿宋" w:cs="仿宋"/>
          <w:spacing w:val="0"/>
          <w:sz w:val="28"/>
          <w:szCs w:val="28"/>
        </w:rPr>
      </w:pPr>
      <w:r>
        <w:rPr>
          <w:rFonts w:hint="eastAsia" w:ascii="仿宋" w:hAnsi="仿宋" w:eastAsia="仿宋" w:cs="仿宋"/>
          <w:spacing w:val="0"/>
          <w:sz w:val="28"/>
          <w:szCs w:val="28"/>
          <w:lang w:eastAsia="zh-CN"/>
        </w:rPr>
        <w:t>（</w:t>
      </w:r>
      <w:r>
        <w:rPr>
          <w:rFonts w:hint="eastAsia" w:ascii="Times New Roman" w:hAnsi="Times New Roman" w:eastAsia="Times New Roman" w:cs="Times New Roman"/>
          <w:spacing w:val="-7"/>
          <w:sz w:val="28"/>
          <w:szCs w:val="28"/>
        </w:rPr>
        <w:t>2</w:t>
      </w:r>
      <w:r>
        <w:rPr>
          <w:rFonts w:hint="eastAsia" w:ascii="仿宋" w:hAnsi="仿宋" w:eastAsia="仿宋" w:cs="仿宋"/>
          <w:spacing w:val="0"/>
          <w:sz w:val="28"/>
          <w:szCs w:val="28"/>
        </w:rPr>
        <w:t>）因环境污染疏散、转移人员</w:t>
      </w:r>
      <w:r>
        <w:rPr>
          <w:rFonts w:hint="eastAsia" w:ascii="Times New Roman" w:hAnsi="Times New Roman" w:eastAsia="Times New Roman" w:cs="Times New Roman"/>
          <w:spacing w:val="-7"/>
          <w:sz w:val="28"/>
          <w:szCs w:val="28"/>
        </w:rPr>
        <w:t>5</w:t>
      </w:r>
      <w:r>
        <w:rPr>
          <w:rFonts w:hint="eastAsia" w:ascii="仿宋" w:hAnsi="仿宋" w:eastAsia="仿宋" w:cs="仿宋"/>
          <w:spacing w:val="0"/>
          <w:sz w:val="28"/>
          <w:szCs w:val="28"/>
        </w:rPr>
        <w:t>万人以上的；</w:t>
      </w:r>
    </w:p>
    <w:p w14:paraId="10902834">
      <w:pPr>
        <w:spacing w:before="2" w:line="330" w:lineRule="auto"/>
        <w:ind w:left="42" w:right="81" w:firstLine="574"/>
        <w:rPr>
          <w:rFonts w:hint="eastAsia" w:ascii="仿宋" w:hAnsi="仿宋" w:eastAsia="仿宋" w:cs="仿宋"/>
          <w:spacing w:val="0"/>
          <w:sz w:val="28"/>
          <w:szCs w:val="28"/>
        </w:rPr>
      </w:pPr>
      <w:r>
        <w:rPr>
          <w:rFonts w:hint="eastAsia" w:ascii="仿宋" w:hAnsi="仿宋" w:eastAsia="仿宋" w:cs="仿宋"/>
          <w:spacing w:val="0"/>
          <w:sz w:val="28"/>
          <w:szCs w:val="28"/>
          <w:lang w:eastAsia="zh-CN"/>
        </w:rPr>
        <w:t>（</w:t>
      </w:r>
      <w:r>
        <w:rPr>
          <w:rFonts w:hint="eastAsia" w:ascii="Times New Roman" w:hAnsi="Times New Roman" w:eastAsia="Times New Roman" w:cs="Times New Roman"/>
          <w:spacing w:val="-7"/>
          <w:sz w:val="28"/>
          <w:szCs w:val="28"/>
        </w:rPr>
        <w:t>3</w:t>
      </w:r>
      <w:r>
        <w:rPr>
          <w:rFonts w:hint="eastAsia" w:ascii="仿宋" w:hAnsi="仿宋" w:eastAsia="仿宋" w:cs="仿宋"/>
          <w:spacing w:val="0"/>
          <w:sz w:val="28"/>
          <w:szCs w:val="28"/>
        </w:rPr>
        <w:t>）因环境污染造成直接经济损失</w:t>
      </w:r>
      <w:r>
        <w:rPr>
          <w:rFonts w:hint="eastAsia" w:ascii="Times New Roman" w:hAnsi="Times New Roman" w:eastAsia="Times New Roman" w:cs="Times New Roman"/>
          <w:spacing w:val="-7"/>
          <w:sz w:val="28"/>
          <w:szCs w:val="28"/>
        </w:rPr>
        <w:t>1</w:t>
      </w:r>
      <w:r>
        <w:rPr>
          <w:rFonts w:hint="eastAsia" w:ascii="仿宋" w:hAnsi="仿宋" w:eastAsia="仿宋" w:cs="仿宋"/>
          <w:spacing w:val="0"/>
          <w:sz w:val="28"/>
          <w:szCs w:val="28"/>
        </w:rPr>
        <w:t>亿元以上的；</w:t>
      </w:r>
    </w:p>
    <w:p w14:paraId="643DB6F2">
      <w:pPr>
        <w:spacing w:before="2" w:line="330" w:lineRule="auto"/>
        <w:ind w:left="42" w:right="81" w:firstLine="574"/>
        <w:rPr>
          <w:rFonts w:hint="eastAsia" w:ascii="仿宋" w:hAnsi="仿宋" w:eastAsia="仿宋" w:cs="仿宋"/>
          <w:spacing w:val="0"/>
          <w:sz w:val="28"/>
          <w:szCs w:val="28"/>
        </w:rPr>
      </w:pPr>
      <w:r>
        <w:rPr>
          <w:rFonts w:hint="eastAsia" w:ascii="仿宋" w:hAnsi="仿宋" w:eastAsia="仿宋" w:cs="仿宋"/>
          <w:spacing w:val="0"/>
          <w:sz w:val="28"/>
          <w:szCs w:val="28"/>
          <w:lang w:eastAsia="zh-CN"/>
        </w:rPr>
        <w:t>（</w:t>
      </w:r>
      <w:r>
        <w:rPr>
          <w:rFonts w:hint="eastAsia" w:ascii="Times New Roman" w:hAnsi="Times New Roman" w:eastAsia="Times New Roman" w:cs="Times New Roman"/>
          <w:spacing w:val="-7"/>
          <w:sz w:val="28"/>
          <w:szCs w:val="28"/>
        </w:rPr>
        <w:t>4</w:t>
      </w:r>
      <w:r>
        <w:rPr>
          <w:rFonts w:hint="eastAsia" w:ascii="仿宋" w:hAnsi="仿宋" w:eastAsia="仿宋" w:cs="仿宋"/>
          <w:spacing w:val="0"/>
          <w:sz w:val="28"/>
          <w:szCs w:val="28"/>
        </w:rPr>
        <w:t>）因环境污染造成区域生态功能丧失或该区域国家重点保护物种灭绝的；</w:t>
      </w:r>
    </w:p>
    <w:p w14:paraId="0C50830C">
      <w:pPr>
        <w:spacing w:before="2" w:line="330" w:lineRule="auto"/>
        <w:ind w:left="42" w:right="81" w:firstLine="574"/>
        <w:rPr>
          <w:rFonts w:hint="eastAsia" w:ascii="仿宋" w:hAnsi="仿宋" w:eastAsia="仿宋" w:cs="仿宋"/>
          <w:spacing w:val="0"/>
          <w:sz w:val="28"/>
          <w:szCs w:val="28"/>
        </w:rPr>
      </w:pPr>
      <w:r>
        <w:rPr>
          <w:rFonts w:hint="eastAsia" w:ascii="仿宋" w:hAnsi="仿宋" w:eastAsia="仿宋" w:cs="仿宋"/>
          <w:spacing w:val="0"/>
          <w:sz w:val="28"/>
          <w:szCs w:val="28"/>
          <w:lang w:eastAsia="zh-CN"/>
        </w:rPr>
        <w:t>（</w:t>
      </w:r>
      <w:r>
        <w:rPr>
          <w:rFonts w:hint="eastAsia" w:ascii="Times New Roman" w:hAnsi="Times New Roman" w:eastAsia="Times New Roman" w:cs="Times New Roman"/>
          <w:spacing w:val="-7"/>
          <w:sz w:val="28"/>
          <w:szCs w:val="28"/>
        </w:rPr>
        <w:t>5</w:t>
      </w:r>
      <w:r>
        <w:rPr>
          <w:rFonts w:hint="eastAsia" w:ascii="仿宋" w:hAnsi="仿宋" w:eastAsia="仿宋" w:cs="仿宋"/>
          <w:spacing w:val="0"/>
          <w:sz w:val="28"/>
          <w:szCs w:val="28"/>
        </w:rPr>
        <w:t>）因环境污染造成设区的市级以上城市集中式饮用水水源地取水中断的；</w:t>
      </w:r>
    </w:p>
    <w:p w14:paraId="6BF60EB9">
      <w:pPr>
        <w:spacing w:before="2" w:line="330" w:lineRule="auto"/>
        <w:ind w:left="42" w:right="81" w:firstLine="574"/>
        <w:rPr>
          <w:rFonts w:hint="eastAsia" w:ascii="仿宋" w:hAnsi="仿宋" w:eastAsia="仿宋" w:cs="仿宋"/>
          <w:spacing w:val="0"/>
          <w:sz w:val="28"/>
          <w:szCs w:val="28"/>
        </w:rPr>
      </w:pPr>
      <w:r>
        <w:rPr>
          <w:rFonts w:hint="eastAsia" w:ascii="仿宋" w:hAnsi="仿宋" w:eastAsia="仿宋" w:cs="仿宋"/>
          <w:spacing w:val="0"/>
          <w:sz w:val="28"/>
          <w:szCs w:val="28"/>
          <w:lang w:eastAsia="zh-CN"/>
        </w:rPr>
        <w:t>（</w:t>
      </w:r>
      <w:r>
        <w:rPr>
          <w:rFonts w:hint="eastAsia" w:ascii="Times New Roman" w:hAnsi="Times New Roman" w:eastAsia="Times New Roman" w:cs="Times New Roman"/>
          <w:spacing w:val="-7"/>
          <w:sz w:val="28"/>
          <w:szCs w:val="28"/>
        </w:rPr>
        <w:t>6</w:t>
      </w:r>
      <w:r>
        <w:rPr>
          <w:rFonts w:hint="eastAsia" w:ascii="仿宋" w:hAnsi="仿宋" w:eastAsia="仿宋" w:cs="仿宋"/>
          <w:spacing w:val="0"/>
          <w:sz w:val="28"/>
          <w:szCs w:val="28"/>
        </w:rPr>
        <w:t>）Ⅰ、Ⅱ类放射源丢失、被盗、失控并造成大范围严重辐射污染后果的；放射性同位素和射线装置失控导致</w:t>
      </w:r>
      <w:r>
        <w:rPr>
          <w:rFonts w:hint="eastAsia" w:ascii="Times New Roman" w:hAnsi="Times New Roman" w:eastAsia="Times New Roman" w:cs="Times New Roman"/>
          <w:spacing w:val="-7"/>
          <w:sz w:val="28"/>
          <w:szCs w:val="28"/>
        </w:rPr>
        <w:t>3</w:t>
      </w:r>
      <w:r>
        <w:rPr>
          <w:rFonts w:hint="eastAsia" w:ascii="仿宋" w:hAnsi="仿宋" w:eastAsia="仿宋" w:cs="仿宋"/>
          <w:spacing w:val="0"/>
          <w:sz w:val="28"/>
          <w:szCs w:val="28"/>
        </w:rPr>
        <w:t>人以上急性死亡的；放射性物质泄漏，造成大范围辐射污染后果的；</w:t>
      </w:r>
    </w:p>
    <w:p w14:paraId="3FFFA675">
      <w:pPr>
        <w:spacing w:before="2" w:line="330" w:lineRule="auto"/>
        <w:ind w:left="42" w:right="81" w:firstLine="574"/>
        <w:rPr>
          <w:rFonts w:hint="eastAsia" w:ascii="仿宋" w:hAnsi="仿宋" w:eastAsia="仿宋" w:cs="仿宋"/>
          <w:spacing w:val="0"/>
          <w:sz w:val="28"/>
          <w:szCs w:val="28"/>
        </w:rPr>
      </w:pPr>
      <w:r>
        <w:rPr>
          <w:rFonts w:hint="eastAsia" w:ascii="仿宋" w:hAnsi="仿宋" w:eastAsia="仿宋" w:cs="仿宋"/>
          <w:spacing w:val="0"/>
          <w:sz w:val="28"/>
          <w:szCs w:val="28"/>
          <w:lang w:eastAsia="zh-CN"/>
        </w:rPr>
        <w:t>（</w:t>
      </w:r>
      <w:r>
        <w:rPr>
          <w:rFonts w:hint="eastAsia" w:ascii="Times New Roman" w:hAnsi="Times New Roman" w:eastAsia="Times New Roman" w:cs="Times New Roman"/>
          <w:spacing w:val="-7"/>
          <w:sz w:val="28"/>
          <w:szCs w:val="28"/>
        </w:rPr>
        <w:t>7</w:t>
      </w:r>
      <w:r>
        <w:rPr>
          <w:rFonts w:hint="eastAsia" w:ascii="仿宋" w:hAnsi="仿宋" w:eastAsia="仿宋" w:cs="仿宋"/>
          <w:spacing w:val="0"/>
          <w:sz w:val="28"/>
          <w:szCs w:val="28"/>
        </w:rPr>
        <w:t>）造成重大跨国境影响的境内突发环境事件。</w:t>
      </w:r>
    </w:p>
    <w:p w14:paraId="39D121BF">
      <w:pPr>
        <w:spacing w:before="2" w:line="330" w:lineRule="auto"/>
        <w:ind w:left="42" w:right="81" w:firstLine="574"/>
        <w:rPr>
          <w:rFonts w:hint="eastAsia" w:ascii="仿宋" w:hAnsi="仿宋" w:eastAsia="仿宋" w:cs="仿宋"/>
          <w:spacing w:val="0"/>
          <w:sz w:val="28"/>
          <w:szCs w:val="28"/>
        </w:rPr>
      </w:pPr>
      <w:r>
        <w:rPr>
          <w:rFonts w:hint="eastAsia" w:ascii="Times New Roman" w:hAnsi="Times New Roman" w:eastAsia="Times New Roman" w:cs="Times New Roman"/>
          <w:b/>
          <w:bCs/>
          <w:spacing w:val="0"/>
          <w:sz w:val="28"/>
          <w:szCs w:val="28"/>
        </w:rPr>
        <w:t>2、</w:t>
      </w:r>
      <w:r>
        <w:rPr>
          <w:rFonts w:hint="eastAsia" w:ascii="仿宋" w:hAnsi="仿宋" w:eastAsia="仿宋" w:cs="仿宋"/>
          <w:b/>
          <w:bCs/>
          <w:spacing w:val="0"/>
          <w:sz w:val="28"/>
          <w:szCs w:val="28"/>
        </w:rPr>
        <w:t>重大（</w:t>
      </w:r>
      <w:r>
        <w:rPr>
          <w:rFonts w:hint="eastAsia" w:ascii="Times New Roman" w:hAnsi="Times New Roman" w:eastAsia="Times New Roman" w:cs="Times New Roman"/>
          <w:b/>
          <w:bCs/>
          <w:spacing w:val="0"/>
          <w:sz w:val="28"/>
          <w:szCs w:val="28"/>
        </w:rPr>
        <w:t>II</w:t>
      </w:r>
      <w:r>
        <w:rPr>
          <w:rFonts w:hint="eastAsia" w:ascii="仿宋" w:hAnsi="仿宋" w:eastAsia="仿宋" w:cs="仿宋"/>
          <w:b/>
          <w:bCs/>
          <w:spacing w:val="0"/>
          <w:sz w:val="28"/>
          <w:szCs w:val="28"/>
        </w:rPr>
        <w:t>级）突发环境事件</w:t>
      </w:r>
    </w:p>
    <w:p w14:paraId="330CAD0C">
      <w:pPr>
        <w:spacing w:before="2" w:line="330" w:lineRule="auto"/>
        <w:ind w:left="42" w:right="81" w:firstLine="574"/>
        <w:rPr>
          <w:rFonts w:hint="eastAsia" w:ascii="仿宋" w:hAnsi="仿宋" w:eastAsia="仿宋" w:cs="仿宋"/>
          <w:spacing w:val="0"/>
          <w:sz w:val="28"/>
          <w:szCs w:val="28"/>
        </w:rPr>
      </w:pPr>
      <w:r>
        <w:rPr>
          <w:rFonts w:hint="eastAsia" w:ascii="仿宋" w:hAnsi="仿宋" w:eastAsia="仿宋" w:cs="仿宋"/>
          <w:spacing w:val="0"/>
          <w:sz w:val="28"/>
          <w:szCs w:val="28"/>
        </w:rPr>
        <w:t>凡符合下列情形之一的，为重大突发环境事件：</w:t>
      </w:r>
    </w:p>
    <w:p w14:paraId="16F578A7">
      <w:pPr>
        <w:spacing w:before="2" w:line="330" w:lineRule="auto"/>
        <w:ind w:left="42" w:right="81" w:firstLine="574"/>
        <w:rPr>
          <w:rFonts w:hint="eastAsia" w:ascii="仿宋" w:hAnsi="仿宋" w:eastAsia="仿宋" w:cs="仿宋"/>
          <w:spacing w:val="0"/>
          <w:sz w:val="28"/>
          <w:szCs w:val="28"/>
        </w:rPr>
      </w:pPr>
      <w:r>
        <w:rPr>
          <w:rFonts w:hint="eastAsia" w:ascii="仿宋" w:hAnsi="仿宋" w:eastAsia="仿宋" w:cs="仿宋"/>
          <w:spacing w:val="0"/>
          <w:sz w:val="28"/>
          <w:szCs w:val="28"/>
          <w:lang w:eastAsia="zh-CN"/>
        </w:rPr>
        <w:t>（</w:t>
      </w:r>
      <w:r>
        <w:rPr>
          <w:rFonts w:hint="eastAsia" w:ascii="Times New Roman" w:hAnsi="Times New Roman" w:eastAsia="Times New Roman" w:cs="Times New Roman"/>
          <w:spacing w:val="-7"/>
          <w:sz w:val="28"/>
          <w:szCs w:val="28"/>
        </w:rPr>
        <w:t>1</w:t>
      </w:r>
      <w:r>
        <w:rPr>
          <w:rFonts w:hint="eastAsia" w:ascii="仿宋" w:hAnsi="仿宋" w:eastAsia="仿宋" w:cs="仿宋"/>
          <w:spacing w:val="0"/>
          <w:sz w:val="28"/>
          <w:szCs w:val="28"/>
        </w:rPr>
        <w:t>）因环境污染直接导致</w:t>
      </w:r>
      <w:r>
        <w:rPr>
          <w:rFonts w:hint="eastAsia" w:ascii="Times New Roman" w:hAnsi="Times New Roman" w:eastAsia="Times New Roman" w:cs="Times New Roman"/>
          <w:spacing w:val="-7"/>
          <w:sz w:val="28"/>
          <w:szCs w:val="28"/>
        </w:rPr>
        <w:t>10</w:t>
      </w:r>
      <w:r>
        <w:rPr>
          <w:rFonts w:hint="eastAsia" w:ascii="仿宋" w:hAnsi="仿宋" w:eastAsia="仿宋" w:cs="仿宋"/>
          <w:spacing w:val="0"/>
          <w:sz w:val="28"/>
          <w:szCs w:val="28"/>
        </w:rPr>
        <w:t>人以上</w:t>
      </w:r>
      <w:r>
        <w:rPr>
          <w:rFonts w:hint="eastAsia" w:ascii="Times New Roman" w:hAnsi="Times New Roman" w:eastAsia="Times New Roman" w:cs="Times New Roman"/>
          <w:spacing w:val="-7"/>
          <w:sz w:val="28"/>
          <w:szCs w:val="28"/>
        </w:rPr>
        <w:t>30</w:t>
      </w:r>
      <w:r>
        <w:rPr>
          <w:rFonts w:hint="eastAsia" w:ascii="仿宋" w:hAnsi="仿宋" w:eastAsia="仿宋" w:cs="仿宋"/>
          <w:spacing w:val="0"/>
          <w:sz w:val="28"/>
          <w:szCs w:val="28"/>
        </w:rPr>
        <w:t>人以下死亡或</w:t>
      </w:r>
      <w:r>
        <w:rPr>
          <w:rFonts w:hint="eastAsia" w:ascii="Times New Roman" w:hAnsi="Times New Roman" w:eastAsia="Times New Roman" w:cs="Times New Roman"/>
          <w:spacing w:val="-7"/>
          <w:sz w:val="28"/>
          <w:szCs w:val="28"/>
        </w:rPr>
        <w:t>50</w:t>
      </w:r>
      <w:r>
        <w:rPr>
          <w:rFonts w:hint="eastAsia" w:ascii="仿宋" w:hAnsi="仿宋" w:eastAsia="仿宋" w:cs="仿宋"/>
          <w:spacing w:val="0"/>
          <w:sz w:val="28"/>
          <w:szCs w:val="28"/>
        </w:rPr>
        <w:t>人以上</w:t>
      </w:r>
      <w:r>
        <w:rPr>
          <w:rFonts w:hint="eastAsia" w:ascii="Times New Roman" w:hAnsi="Times New Roman" w:eastAsia="Times New Roman" w:cs="Times New Roman"/>
          <w:spacing w:val="-7"/>
          <w:sz w:val="28"/>
          <w:szCs w:val="28"/>
        </w:rPr>
        <w:t>100</w:t>
      </w:r>
      <w:r>
        <w:rPr>
          <w:rFonts w:hint="eastAsia" w:ascii="仿宋" w:hAnsi="仿宋" w:eastAsia="仿宋" w:cs="仿宋"/>
          <w:spacing w:val="0"/>
          <w:sz w:val="28"/>
          <w:szCs w:val="28"/>
        </w:rPr>
        <w:t>人以下中毒或重伤的；</w:t>
      </w:r>
    </w:p>
    <w:p w14:paraId="6C16826E">
      <w:pPr>
        <w:spacing w:before="2" w:line="330" w:lineRule="auto"/>
        <w:ind w:left="42" w:right="81" w:firstLine="574"/>
        <w:rPr>
          <w:rFonts w:hint="eastAsia" w:ascii="仿宋" w:hAnsi="仿宋" w:eastAsia="仿宋" w:cs="仿宋"/>
          <w:spacing w:val="0"/>
          <w:sz w:val="28"/>
          <w:szCs w:val="28"/>
        </w:rPr>
      </w:pPr>
      <w:r>
        <w:rPr>
          <w:rFonts w:hint="eastAsia" w:ascii="仿宋" w:hAnsi="仿宋" w:eastAsia="仿宋" w:cs="仿宋"/>
          <w:spacing w:val="0"/>
          <w:sz w:val="28"/>
          <w:szCs w:val="28"/>
          <w:lang w:eastAsia="zh-CN"/>
        </w:rPr>
        <w:t>（</w:t>
      </w:r>
      <w:r>
        <w:rPr>
          <w:rFonts w:hint="eastAsia" w:ascii="Times New Roman" w:hAnsi="Times New Roman" w:eastAsia="Times New Roman" w:cs="Times New Roman"/>
          <w:spacing w:val="-7"/>
          <w:sz w:val="28"/>
          <w:szCs w:val="28"/>
        </w:rPr>
        <w:t>2</w:t>
      </w:r>
      <w:r>
        <w:rPr>
          <w:rFonts w:hint="eastAsia" w:ascii="仿宋" w:hAnsi="仿宋" w:eastAsia="仿宋" w:cs="仿宋"/>
          <w:spacing w:val="0"/>
          <w:sz w:val="28"/>
          <w:szCs w:val="28"/>
        </w:rPr>
        <w:t>）因环境污染疏散、转移人员</w:t>
      </w:r>
      <w:r>
        <w:rPr>
          <w:rFonts w:hint="eastAsia" w:ascii="Times New Roman" w:hAnsi="Times New Roman" w:eastAsia="Times New Roman" w:cs="Times New Roman"/>
          <w:spacing w:val="-7"/>
          <w:sz w:val="28"/>
          <w:szCs w:val="28"/>
        </w:rPr>
        <w:t>1</w:t>
      </w:r>
      <w:r>
        <w:rPr>
          <w:rFonts w:hint="eastAsia" w:ascii="仿宋" w:hAnsi="仿宋" w:eastAsia="仿宋" w:cs="仿宋"/>
          <w:spacing w:val="0"/>
          <w:sz w:val="28"/>
          <w:szCs w:val="28"/>
        </w:rPr>
        <w:t>万人以上</w:t>
      </w:r>
      <w:r>
        <w:rPr>
          <w:rFonts w:hint="eastAsia" w:ascii="Times New Roman" w:hAnsi="Times New Roman" w:eastAsia="Times New Roman" w:cs="Times New Roman"/>
          <w:spacing w:val="-7"/>
          <w:sz w:val="28"/>
          <w:szCs w:val="28"/>
        </w:rPr>
        <w:t>5</w:t>
      </w:r>
      <w:r>
        <w:rPr>
          <w:rFonts w:hint="eastAsia" w:ascii="仿宋" w:hAnsi="仿宋" w:eastAsia="仿宋" w:cs="仿宋"/>
          <w:spacing w:val="0"/>
          <w:sz w:val="28"/>
          <w:szCs w:val="28"/>
        </w:rPr>
        <w:t>万人以下的；</w:t>
      </w:r>
    </w:p>
    <w:p w14:paraId="321EFEF5">
      <w:pPr>
        <w:spacing w:before="2" w:line="330" w:lineRule="auto"/>
        <w:ind w:left="42" w:right="81" w:firstLine="574"/>
        <w:rPr>
          <w:rFonts w:hint="eastAsia" w:ascii="仿宋" w:hAnsi="仿宋" w:eastAsia="仿宋" w:cs="仿宋"/>
          <w:spacing w:val="0"/>
          <w:sz w:val="28"/>
          <w:szCs w:val="28"/>
        </w:rPr>
      </w:pPr>
      <w:r>
        <w:rPr>
          <w:rFonts w:hint="eastAsia" w:ascii="仿宋" w:hAnsi="仿宋" w:eastAsia="仿宋" w:cs="仿宋"/>
          <w:spacing w:val="0"/>
          <w:sz w:val="28"/>
          <w:szCs w:val="28"/>
          <w:lang w:eastAsia="zh-CN"/>
        </w:rPr>
        <w:t>（</w:t>
      </w:r>
      <w:r>
        <w:rPr>
          <w:rFonts w:hint="eastAsia" w:ascii="Times New Roman" w:hAnsi="Times New Roman" w:eastAsia="Times New Roman" w:cs="Times New Roman"/>
          <w:spacing w:val="-7"/>
          <w:sz w:val="28"/>
          <w:szCs w:val="28"/>
        </w:rPr>
        <w:t>3</w:t>
      </w:r>
      <w:r>
        <w:rPr>
          <w:rFonts w:hint="eastAsia" w:ascii="仿宋" w:hAnsi="仿宋" w:eastAsia="仿宋" w:cs="仿宋"/>
          <w:spacing w:val="0"/>
          <w:sz w:val="28"/>
          <w:szCs w:val="28"/>
        </w:rPr>
        <w:t>）因环境污染造成直接经济损失</w:t>
      </w:r>
      <w:r>
        <w:rPr>
          <w:rFonts w:hint="eastAsia" w:ascii="Times New Roman" w:hAnsi="Times New Roman" w:eastAsia="Times New Roman" w:cs="Times New Roman"/>
          <w:spacing w:val="-7"/>
          <w:sz w:val="28"/>
          <w:szCs w:val="28"/>
        </w:rPr>
        <w:t>2000</w:t>
      </w:r>
      <w:r>
        <w:rPr>
          <w:rFonts w:hint="eastAsia" w:ascii="仿宋" w:hAnsi="仿宋" w:eastAsia="仿宋" w:cs="仿宋"/>
          <w:spacing w:val="0"/>
          <w:sz w:val="28"/>
          <w:szCs w:val="28"/>
        </w:rPr>
        <w:t>万元以上</w:t>
      </w:r>
      <w:r>
        <w:rPr>
          <w:rFonts w:hint="eastAsia" w:ascii="Times New Roman" w:hAnsi="Times New Roman" w:eastAsia="Times New Roman" w:cs="Times New Roman"/>
          <w:spacing w:val="-7"/>
          <w:sz w:val="28"/>
          <w:szCs w:val="28"/>
        </w:rPr>
        <w:t>1</w:t>
      </w:r>
      <w:r>
        <w:rPr>
          <w:rFonts w:hint="eastAsia" w:ascii="仿宋" w:hAnsi="仿宋" w:eastAsia="仿宋" w:cs="仿宋"/>
          <w:spacing w:val="0"/>
          <w:sz w:val="28"/>
          <w:szCs w:val="28"/>
        </w:rPr>
        <w:t>亿元以下的；</w:t>
      </w:r>
    </w:p>
    <w:p w14:paraId="165CEEE2">
      <w:pPr>
        <w:spacing w:before="2" w:line="330" w:lineRule="auto"/>
        <w:ind w:left="42" w:right="81" w:firstLine="574"/>
        <w:rPr>
          <w:rFonts w:hint="eastAsia" w:ascii="仿宋" w:hAnsi="仿宋" w:eastAsia="仿宋" w:cs="仿宋"/>
          <w:spacing w:val="0"/>
          <w:sz w:val="28"/>
          <w:szCs w:val="28"/>
        </w:rPr>
      </w:pPr>
      <w:r>
        <w:rPr>
          <w:rFonts w:hint="eastAsia" w:ascii="仿宋" w:hAnsi="仿宋" w:eastAsia="仿宋" w:cs="仿宋"/>
          <w:spacing w:val="0"/>
          <w:sz w:val="28"/>
          <w:szCs w:val="28"/>
          <w:lang w:eastAsia="zh-CN"/>
        </w:rPr>
        <w:t>（</w:t>
      </w:r>
      <w:r>
        <w:rPr>
          <w:rFonts w:hint="eastAsia" w:ascii="Times New Roman" w:hAnsi="Times New Roman" w:eastAsia="Times New Roman" w:cs="Times New Roman"/>
          <w:spacing w:val="-7"/>
          <w:sz w:val="28"/>
          <w:szCs w:val="28"/>
        </w:rPr>
        <w:t>4</w:t>
      </w:r>
      <w:r>
        <w:rPr>
          <w:rFonts w:hint="eastAsia" w:ascii="仿宋" w:hAnsi="仿宋" w:eastAsia="仿宋" w:cs="仿宋"/>
          <w:spacing w:val="0"/>
          <w:sz w:val="28"/>
          <w:szCs w:val="28"/>
        </w:rPr>
        <w:t>）因环境污染造成区域生态功能部分丧失或该区域国家重点保护野生动植物种群大批死亡的；</w:t>
      </w:r>
    </w:p>
    <w:p w14:paraId="4BCB364E">
      <w:pPr>
        <w:spacing w:before="2" w:line="330" w:lineRule="auto"/>
        <w:ind w:left="42" w:right="81" w:firstLine="574"/>
        <w:rPr>
          <w:rFonts w:hint="eastAsia" w:ascii="仿宋" w:hAnsi="仿宋" w:eastAsia="仿宋" w:cs="仿宋"/>
          <w:spacing w:val="0"/>
          <w:sz w:val="28"/>
          <w:szCs w:val="28"/>
        </w:rPr>
      </w:pPr>
      <w:r>
        <w:rPr>
          <w:rFonts w:hint="eastAsia" w:ascii="仿宋" w:hAnsi="仿宋" w:eastAsia="仿宋" w:cs="仿宋"/>
          <w:spacing w:val="0"/>
          <w:sz w:val="28"/>
          <w:szCs w:val="28"/>
          <w:lang w:eastAsia="zh-CN"/>
        </w:rPr>
        <w:t>（</w:t>
      </w:r>
      <w:r>
        <w:rPr>
          <w:rFonts w:hint="eastAsia" w:ascii="Times New Roman" w:hAnsi="Times New Roman" w:eastAsia="Times New Roman" w:cs="Times New Roman"/>
          <w:spacing w:val="-7"/>
          <w:sz w:val="28"/>
          <w:szCs w:val="28"/>
        </w:rPr>
        <w:t>5</w:t>
      </w:r>
      <w:r>
        <w:rPr>
          <w:rFonts w:hint="eastAsia" w:ascii="仿宋" w:hAnsi="仿宋" w:eastAsia="仿宋" w:cs="仿宋"/>
          <w:spacing w:val="0"/>
          <w:sz w:val="28"/>
          <w:szCs w:val="28"/>
        </w:rPr>
        <w:t>）因环境污染造成县级城市集中式饮用水水源地取水中断的；</w:t>
      </w:r>
    </w:p>
    <w:p w14:paraId="3BCE549D">
      <w:pPr>
        <w:spacing w:before="2" w:line="330" w:lineRule="auto"/>
        <w:ind w:left="42" w:right="81" w:firstLine="574"/>
        <w:rPr>
          <w:rFonts w:hint="eastAsia" w:ascii="仿宋" w:hAnsi="仿宋" w:eastAsia="仿宋" w:cs="仿宋"/>
          <w:spacing w:val="-25"/>
          <w:sz w:val="28"/>
          <w:szCs w:val="28"/>
        </w:rPr>
      </w:pPr>
      <w:r>
        <w:rPr>
          <w:rFonts w:hint="eastAsia" w:ascii="仿宋" w:hAnsi="仿宋" w:eastAsia="仿宋" w:cs="仿宋"/>
          <w:spacing w:val="0"/>
          <w:sz w:val="28"/>
          <w:szCs w:val="28"/>
          <w:lang w:eastAsia="zh-CN"/>
        </w:rPr>
        <w:t>（</w:t>
      </w:r>
      <w:r>
        <w:rPr>
          <w:rFonts w:hint="eastAsia" w:ascii="Times New Roman" w:hAnsi="Times New Roman" w:eastAsia="Times New Roman" w:cs="Times New Roman"/>
          <w:spacing w:val="-7"/>
          <w:sz w:val="28"/>
          <w:szCs w:val="28"/>
        </w:rPr>
        <w:t>6</w:t>
      </w:r>
      <w:r>
        <w:rPr>
          <w:rFonts w:hint="eastAsia" w:ascii="仿宋" w:hAnsi="仿宋" w:eastAsia="仿宋" w:cs="仿宋"/>
          <w:spacing w:val="0"/>
          <w:sz w:val="28"/>
          <w:szCs w:val="28"/>
        </w:rPr>
        <w:t>）Ⅰ、Ⅱ类放射源丢失、被盗的；放射性同位素和射线装置</w:t>
      </w:r>
    </w:p>
    <w:p w14:paraId="097D6DD1">
      <w:pPr>
        <w:spacing w:before="192" w:line="217" w:lineRule="auto"/>
        <w:ind w:firstLine="480" w:firstLineChars="200"/>
        <w:rPr>
          <w:rFonts w:ascii="仿宋" w:hAnsi="仿宋" w:eastAsia="仿宋" w:cs="仿宋"/>
          <w:sz w:val="24"/>
          <w:szCs w:val="24"/>
        </w:rPr>
        <w:sectPr>
          <w:headerReference r:id="rId16" w:type="default"/>
          <w:footerReference r:id="rId17" w:type="default"/>
          <w:pgSz w:w="11905" w:h="16840"/>
          <w:pgMar w:top="1200" w:right="1504" w:bottom="1304" w:left="1561" w:header="845" w:footer="946" w:gutter="0"/>
          <w:cols w:space="720" w:num="1"/>
        </w:sectPr>
      </w:pPr>
    </w:p>
    <w:p w14:paraId="5CAECA54">
      <w:pPr>
        <w:spacing w:before="2" w:line="330" w:lineRule="auto"/>
        <w:ind w:right="81"/>
        <w:rPr>
          <w:rFonts w:hint="eastAsia" w:ascii="仿宋" w:hAnsi="仿宋" w:eastAsia="仿宋" w:cs="仿宋"/>
          <w:spacing w:val="0"/>
          <w:sz w:val="28"/>
          <w:szCs w:val="28"/>
        </w:rPr>
      </w:pPr>
      <w:bookmarkStart w:id="12" w:name="bookmark11"/>
      <w:bookmarkEnd w:id="12"/>
      <w:bookmarkStart w:id="13" w:name="bookmark10"/>
      <w:bookmarkEnd w:id="13"/>
      <w:r>
        <w:rPr>
          <w:rFonts w:hint="eastAsia" w:ascii="仿宋" w:hAnsi="仿宋" w:eastAsia="仿宋" w:cs="仿宋"/>
          <w:spacing w:val="0"/>
          <w:sz w:val="28"/>
          <w:szCs w:val="28"/>
        </w:rPr>
        <w:t>失控导致</w:t>
      </w:r>
      <w:r>
        <w:rPr>
          <w:rFonts w:hint="eastAsia" w:ascii="Times New Roman" w:hAnsi="Times New Roman" w:eastAsia="Times New Roman" w:cs="Times New Roman"/>
          <w:spacing w:val="-7"/>
          <w:sz w:val="28"/>
          <w:szCs w:val="28"/>
        </w:rPr>
        <w:t>3</w:t>
      </w:r>
      <w:r>
        <w:rPr>
          <w:rFonts w:hint="eastAsia" w:ascii="仿宋" w:hAnsi="仿宋" w:eastAsia="仿宋" w:cs="仿宋"/>
          <w:spacing w:val="0"/>
          <w:sz w:val="28"/>
          <w:szCs w:val="28"/>
        </w:rPr>
        <w:t>人以下急性死亡或者</w:t>
      </w:r>
      <w:r>
        <w:rPr>
          <w:rFonts w:hint="eastAsia" w:ascii="Times New Roman" w:hAnsi="Times New Roman" w:eastAsia="Times New Roman" w:cs="Times New Roman"/>
          <w:spacing w:val="-7"/>
          <w:sz w:val="28"/>
          <w:szCs w:val="28"/>
        </w:rPr>
        <w:t>10</w:t>
      </w:r>
      <w:r>
        <w:rPr>
          <w:rFonts w:hint="eastAsia" w:ascii="仿宋" w:hAnsi="仿宋" w:eastAsia="仿宋" w:cs="仿宋"/>
          <w:spacing w:val="0"/>
          <w:sz w:val="28"/>
          <w:szCs w:val="28"/>
        </w:rPr>
        <w:t>人以上急性重度放射病、局部器官残疾的；放射性物质泄漏，造成较大范围辐射污染后果的；</w:t>
      </w:r>
    </w:p>
    <w:p w14:paraId="5CE41684">
      <w:pPr>
        <w:spacing w:before="195" w:line="230" w:lineRule="auto"/>
        <w:ind w:left="602"/>
        <w:rPr>
          <w:rFonts w:ascii="仿宋" w:hAnsi="仿宋" w:eastAsia="仿宋" w:cs="仿宋"/>
          <w:sz w:val="28"/>
          <w:szCs w:val="28"/>
        </w:rPr>
      </w:pPr>
      <w:r>
        <w:rPr>
          <w:rFonts w:hint="eastAsia" w:ascii="仿宋" w:hAnsi="仿宋" w:eastAsia="仿宋" w:cs="仿宋"/>
          <w:sz w:val="28"/>
          <w:szCs w:val="28"/>
          <w:lang w:eastAsia="zh-CN"/>
        </w:rPr>
        <w:t>（</w:t>
      </w:r>
      <w:r>
        <w:rPr>
          <w:rFonts w:hint="eastAsia" w:ascii="Times New Roman" w:hAnsi="Times New Roman" w:eastAsia="Times New Roman" w:cs="Times New Roman"/>
          <w:spacing w:val="-7"/>
          <w:sz w:val="28"/>
          <w:szCs w:val="28"/>
        </w:rPr>
        <w:t>7</w:t>
      </w:r>
      <w:r>
        <w:rPr>
          <w:rFonts w:hint="eastAsia" w:ascii="仿宋" w:hAnsi="仿宋" w:eastAsia="仿宋" w:cs="仿宋"/>
          <w:sz w:val="28"/>
          <w:szCs w:val="28"/>
        </w:rPr>
        <w:t>）造成跨省级行政区域影响的突发环境事件。</w:t>
      </w:r>
    </w:p>
    <w:p w14:paraId="0C3F8E61">
      <w:pPr>
        <w:spacing w:before="195" w:line="230" w:lineRule="auto"/>
        <w:ind w:left="602"/>
        <w:rPr>
          <w:rFonts w:ascii="仿宋" w:hAnsi="仿宋" w:eastAsia="仿宋" w:cs="仿宋"/>
          <w:b/>
          <w:bCs/>
          <w:sz w:val="28"/>
          <w:szCs w:val="28"/>
        </w:rPr>
      </w:pPr>
      <w:r>
        <w:rPr>
          <w:rFonts w:ascii="仿宋" w:hAnsi="仿宋" w:eastAsia="仿宋" w:cs="仿宋"/>
          <w:b/>
          <w:bCs/>
          <w:sz w:val="28"/>
          <w:szCs w:val="28"/>
        </w:rPr>
        <w:t>3、较大（</w:t>
      </w:r>
      <w:r>
        <w:rPr>
          <w:rFonts w:hint="eastAsia" w:ascii="Times New Roman" w:hAnsi="Times New Roman" w:eastAsia="Times New Roman" w:cs="Times New Roman"/>
          <w:b/>
          <w:bCs/>
          <w:spacing w:val="0"/>
          <w:sz w:val="28"/>
          <w:szCs w:val="28"/>
        </w:rPr>
        <w:t>III级</w:t>
      </w:r>
      <w:r>
        <w:rPr>
          <w:rFonts w:ascii="仿宋" w:hAnsi="仿宋" w:eastAsia="仿宋" w:cs="仿宋"/>
          <w:b/>
          <w:bCs/>
          <w:sz w:val="28"/>
          <w:szCs w:val="28"/>
        </w:rPr>
        <w:t>）突发环境事件</w:t>
      </w:r>
    </w:p>
    <w:p w14:paraId="2E4160B1">
      <w:pPr>
        <w:spacing w:before="195" w:line="230" w:lineRule="auto"/>
        <w:ind w:left="602"/>
        <w:rPr>
          <w:rFonts w:hint="eastAsia" w:ascii="仿宋" w:hAnsi="仿宋" w:eastAsia="仿宋" w:cs="仿宋"/>
          <w:sz w:val="28"/>
          <w:szCs w:val="28"/>
        </w:rPr>
      </w:pPr>
      <w:r>
        <w:rPr>
          <w:rFonts w:hint="eastAsia" w:ascii="仿宋" w:hAnsi="仿宋" w:eastAsia="仿宋" w:cs="仿宋"/>
          <w:sz w:val="28"/>
          <w:szCs w:val="28"/>
        </w:rPr>
        <w:t>凡符合下列情形之一的，为较大突发环境事件：</w:t>
      </w:r>
    </w:p>
    <w:p w14:paraId="4A6A8542">
      <w:pPr>
        <w:spacing w:before="195" w:line="23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Times New Roman" w:hAnsi="Times New Roman" w:eastAsia="Times New Roman" w:cs="Times New Roman"/>
          <w:spacing w:val="-7"/>
          <w:sz w:val="28"/>
          <w:szCs w:val="28"/>
        </w:rPr>
        <w:t>1</w:t>
      </w:r>
      <w:r>
        <w:rPr>
          <w:rFonts w:hint="eastAsia" w:ascii="仿宋" w:hAnsi="仿宋" w:eastAsia="仿宋" w:cs="仿宋"/>
          <w:sz w:val="28"/>
          <w:szCs w:val="28"/>
        </w:rPr>
        <w:t>）因环境污染直接导致</w:t>
      </w:r>
      <w:r>
        <w:rPr>
          <w:rFonts w:hint="eastAsia" w:ascii="Times New Roman" w:hAnsi="Times New Roman" w:eastAsia="Times New Roman" w:cs="Times New Roman"/>
          <w:spacing w:val="-7"/>
          <w:sz w:val="28"/>
          <w:szCs w:val="28"/>
        </w:rPr>
        <w:t>3</w:t>
      </w:r>
      <w:r>
        <w:rPr>
          <w:rFonts w:hint="eastAsia" w:ascii="仿宋" w:hAnsi="仿宋" w:eastAsia="仿宋" w:cs="仿宋"/>
          <w:sz w:val="28"/>
          <w:szCs w:val="28"/>
        </w:rPr>
        <w:t>人以上</w:t>
      </w:r>
      <w:r>
        <w:rPr>
          <w:rFonts w:hint="eastAsia" w:ascii="Times New Roman" w:hAnsi="Times New Roman" w:eastAsia="Times New Roman" w:cs="Times New Roman"/>
          <w:spacing w:val="-7"/>
          <w:sz w:val="28"/>
          <w:szCs w:val="28"/>
        </w:rPr>
        <w:t>10</w:t>
      </w:r>
      <w:r>
        <w:rPr>
          <w:rFonts w:hint="eastAsia" w:ascii="仿宋" w:hAnsi="仿宋" w:eastAsia="仿宋" w:cs="仿宋"/>
          <w:sz w:val="28"/>
          <w:szCs w:val="28"/>
        </w:rPr>
        <w:t>人以下死亡或</w:t>
      </w:r>
      <w:r>
        <w:rPr>
          <w:rFonts w:hint="eastAsia" w:ascii="Times New Roman" w:hAnsi="Times New Roman" w:eastAsia="Times New Roman" w:cs="Times New Roman"/>
          <w:spacing w:val="-7"/>
          <w:sz w:val="28"/>
          <w:szCs w:val="28"/>
        </w:rPr>
        <w:t>10</w:t>
      </w:r>
      <w:r>
        <w:rPr>
          <w:rFonts w:hint="eastAsia" w:ascii="仿宋" w:hAnsi="仿宋" w:eastAsia="仿宋" w:cs="仿宋"/>
          <w:sz w:val="28"/>
          <w:szCs w:val="28"/>
        </w:rPr>
        <w:t>人以上</w:t>
      </w:r>
      <w:r>
        <w:rPr>
          <w:rFonts w:hint="eastAsia" w:ascii="Times New Roman" w:hAnsi="Times New Roman" w:eastAsia="Times New Roman" w:cs="Times New Roman"/>
          <w:spacing w:val="-7"/>
          <w:sz w:val="28"/>
          <w:szCs w:val="28"/>
        </w:rPr>
        <w:t>50</w:t>
      </w:r>
      <w:r>
        <w:rPr>
          <w:rFonts w:hint="eastAsia" w:ascii="仿宋" w:hAnsi="仿宋" w:eastAsia="仿宋" w:cs="仿宋"/>
          <w:sz w:val="28"/>
          <w:szCs w:val="28"/>
        </w:rPr>
        <w:t>人以下中毒或重伤的；</w:t>
      </w:r>
    </w:p>
    <w:p w14:paraId="044C9522">
      <w:pPr>
        <w:spacing w:before="195" w:line="230" w:lineRule="auto"/>
        <w:ind w:left="602"/>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Times New Roman" w:hAnsi="Times New Roman" w:eastAsia="Times New Roman" w:cs="Times New Roman"/>
          <w:spacing w:val="-7"/>
          <w:sz w:val="28"/>
          <w:szCs w:val="28"/>
        </w:rPr>
        <w:t>2</w:t>
      </w:r>
      <w:r>
        <w:rPr>
          <w:rFonts w:hint="eastAsia" w:ascii="仿宋" w:hAnsi="仿宋" w:eastAsia="仿宋" w:cs="仿宋"/>
          <w:sz w:val="28"/>
          <w:szCs w:val="28"/>
        </w:rPr>
        <w:t>）因环境污染疏散、转移人员</w:t>
      </w:r>
      <w:r>
        <w:rPr>
          <w:rFonts w:hint="eastAsia" w:ascii="Times New Roman" w:hAnsi="Times New Roman" w:eastAsia="Times New Roman" w:cs="Times New Roman"/>
          <w:spacing w:val="-7"/>
          <w:sz w:val="28"/>
          <w:szCs w:val="28"/>
        </w:rPr>
        <w:t>5000</w:t>
      </w:r>
      <w:r>
        <w:rPr>
          <w:rFonts w:hint="eastAsia" w:ascii="仿宋" w:hAnsi="仿宋" w:eastAsia="仿宋" w:cs="仿宋"/>
          <w:sz w:val="28"/>
          <w:szCs w:val="28"/>
        </w:rPr>
        <w:t>人以上1万人以下的；</w:t>
      </w:r>
    </w:p>
    <w:p w14:paraId="73F5EF6E">
      <w:pPr>
        <w:spacing w:before="195" w:line="230" w:lineRule="auto"/>
        <w:ind w:left="602"/>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Times New Roman" w:hAnsi="Times New Roman" w:eastAsia="Times New Roman" w:cs="Times New Roman"/>
          <w:spacing w:val="-7"/>
          <w:sz w:val="28"/>
          <w:szCs w:val="28"/>
        </w:rPr>
        <w:t>3</w:t>
      </w:r>
      <w:r>
        <w:rPr>
          <w:rFonts w:hint="eastAsia" w:ascii="仿宋" w:hAnsi="仿宋" w:eastAsia="仿宋" w:cs="仿宋"/>
          <w:sz w:val="28"/>
          <w:szCs w:val="28"/>
        </w:rPr>
        <w:t>）因环境污染造成直接经济损失</w:t>
      </w:r>
      <w:r>
        <w:rPr>
          <w:rFonts w:hint="eastAsia" w:ascii="Times New Roman" w:hAnsi="Times New Roman" w:eastAsia="Times New Roman" w:cs="Times New Roman"/>
          <w:spacing w:val="-7"/>
          <w:sz w:val="28"/>
          <w:szCs w:val="28"/>
        </w:rPr>
        <w:t>500</w:t>
      </w:r>
      <w:r>
        <w:rPr>
          <w:rFonts w:hint="eastAsia" w:ascii="仿宋" w:hAnsi="仿宋" w:eastAsia="仿宋" w:cs="仿宋"/>
          <w:sz w:val="28"/>
          <w:szCs w:val="28"/>
        </w:rPr>
        <w:t>万元以上</w:t>
      </w:r>
      <w:r>
        <w:rPr>
          <w:rFonts w:hint="eastAsia" w:ascii="Times New Roman" w:hAnsi="Times New Roman" w:eastAsia="Times New Roman" w:cs="Times New Roman"/>
          <w:spacing w:val="-7"/>
          <w:sz w:val="28"/>
          <w:szCs w:val="28"/>
        </w:rPr>
        <w:t>2000</w:t>
      </w:r>
      <w:r>
        <w:rPr>
          <w:rFonts w:hint="eastAsia" w:ascii="仿宋" w:hAnsi="仿宋" w:eastAsia="仿宋" w:cs="仿宋"/>
          <w:sz w:val="28"/>
          <w:szCs w:val="28"/>
        </w:rPr>
        <w:t>万元以下的；</w:t>
      </w:r>
    </w:p>
    <w:p w14:paraId="0414DAA1">
      <w:pPr>
        <w:spacing w:before="195" w:line="230" w:lineRule="auto"/>
        <w:ind w:left="602"/>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Times New Roman" w:hAnsi="Times New Roman" w:eastAsia="Times New Roman" w:cs="Times New Roman"/>
          <w:spacing w:val="-7"/>
          <w:sz w:val="28"/>
          <w:szCs w:val="28"/>
        </w:rPr>
        <w:t>4</w:t>
      </w:r>
      <w:r>
        <w:rPr>
          <w:rFonts w:hint="eastAsia" w:ascii="仿宋" w:hAnsi="仿宋" w:eastAsia="仿宋" w:cs="仿宋"/>
          <w:sz w:val="28"/>
          <w:szCs w:val="28"/>
        </w:rPr>
        <w:t>）因环境污染造成国家重点保护的动植物物种受到破坏的；</w:t>
      </w:r>
    </w:p>
    <w:p w14:paraId="44B837F7">
      <w:pPr>
        <w:spacing w:before="195" w:line="230" w:lineRule="auto"/>
        <w:ind w:left="602"/>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Times New Roman" w:hAnsi="Times New Roman" w:eastAsia="Times New Roman" w:cs="Times New Roman"/>
          <w:spacing w:val="-7"/>
          <w:sz w:val="28"/>
          <w:szCs w:val="28"/>
        </w:rPr>
        <w:t>5</w:t>
      </w:r>
      <w:r>
        <w:rPr>
          <w:rFonts w:hint="eastAsia" w:ascii="仿宋" w:hAnsi="仿宋" w:eastAsia="仿宋" w:cs="仿宋"/>
          <w:sz w:val="28"/>
          <w:szCs w:val="28"/>
        </w:rPr>
        <w:t>）因环境污染造成乡镇集中式饮用水水源地取水中断的；</w:t>
      </w:r>
    </w:p>
    <w:p w14:paraId="2BE537F7">
      <w:pPr>
        <w:keepNext w:val="0"/>
        <w:keepLines w:val="0"/>
        <w:pageBreakBefore w:val="0"/>
        <w:widowControl/>
        <w:kinsoku w:val="0"/>
        <w:wordWrap/>
        <w:overflowPunct/>
        <w:topLinePunct w:val="0"/>
        <w:autoSpaceDE w:val="0"/>
        <w:autoSpaceDN w:val="0"/>
        <w:bidi w:val="0"/>
        <w:adjustRightInd w:val="0"/>
        <w:snapToGrid w:val="0"/>
        <w:spacing w:before="195" w:line="480" w:lineRule="exact"/>
        <w:ind w:firstLine="560" w:firstLineChars="200"/>
        <w:textAlignment w:val="baseline"/>
        <w:rPr>
          <w:rFonts w:hint="eastAsia" w:ascii="仿宋" w:hAnsi="仿宋" w:eastAsia="仿宋" w:cs="仿宋"/>
          <w:sz w:val="28"/>
          <w:szCs w:val="28"/>
        </w:rPr>
      </w:pPr>
      <w:r>
        <w:rPr>
          <w:rFonts w:hint="eastAsia" w:ascii="仿宋" w:hAnsi="仿宋" w:eastAsia="仿宋" w:cs="仿宋"/>
          <w:spacing w:val="0"/>
          <w:sz w:val="28"/>
          <w:szCs w:val="28"/>
          <w:lang w:eastAsia="zh-CN"/>
        </w:rPr>
        <w:t>（</w:t>
      </w:r>
      <w:r>
        <w:rPr>
          <w:rFonts w:hint="eastAsia" w:ascii="Times New Roman" w:hAnsi="Times New Roman" w:eastAsia="Times New Roman" w:cs="Times New Roman"/>
          <w:spacing w:val="-7"/>
          <w:sz w:val="28"/>
          <w:szCs w:val="28"/>
        </w:rPr>
        <w:t>6</w:t>
      </w:r>
      <w:r>
        <w:rPr>
          <w:rFonts w:hint="eastAsia" w:ascii="仿宋" w:hAnsi="仿宋" w:eastAsia="仿宋" w:cs="仿宋"/>
          <w:spacing w:val="0"/>
          <w:sz w:val="28"/>
          <w:szCs w:val="28"/>
        </w:rPr>
        <w:t>）Ⅲ类放射源丢失、被盗的；放射性同位素和射线装置失控导致</w:t>
      </w:r>
      <w:r>
        <w:rPr>
          <w:rFonts w:hint="eastAsia" w:ascii="Times New Roman" w:hAnsi="Times New Roman" w:eastAsia="Times New Roman" w:cs="Times New Roman"/>
          <w:spacing w:val="-7"/>
          <w:sz w:val="28"/>
          <w:szCs w:val="28"/>
        </w:rPr>
        <w:t>10</w:t>
      </w:r>
      <w:r>
        <w:rPr>
          <w:rFonts w:hint="eastAsia" w:ascii="仿宋" w:hAnsi="仿宋" w:eastAsia="仿宋" w:cs="仿宋"/>
          <w:spacing w:val="0"/>
          <w:sz w:val="28"/>
          <w:szCs w:val="28"/>
        </w:rPr>
        <w:t>人以下急性重度放射病、局部器官残疾的；放射性物质泄漏，造成小范围辐射污染后果的；</w:t>
      </w:r>
    </w:p>
    <w:p w14:paraId="27846435">
      <w:pPr>
        <w:spacing w:before="195" w:line="230" w:lineRule="auto"/>
        <w:ind w:left="602"/>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Times New Roman" w:hAnsi="Times New Roman" w:eastAsia="Times New Roman" w:cs="Times New Roman"/>
          <w:spacing w:val="-7"/>
          <w:sz w:val="28"/>
          <w:szCs w:val="28"/>
        </w:rPr>
        <w:t>7</w:t>
      </w:r>
      <w:r>
        <w:rPr>
          <w:rFonts w:hint="eastAsia" w:ascii="仿宋" w:hAnsi="仿宋" w:eastAsia="仿宋" w:cs="仿宋"/>
          <w:sz w:val="28"/>
          <w:szCs w:val="28"/>
        </w:rPr>
        <w:t>）造成跨设区的市级行政区域影响的突发环境事件。</w:t>
      </w:r>
    </w:p>
    <w:p w14:paraId="755EE5E7">
      <w:pPr>
        <w:spacing w:before="195" w:line="230" w:lineRule="auto"/>
        <w:ind w:left="602"/>
        <w:rPr>
          <w:rFonts w:hint="eastAsia" w:ascii="仿宋" w:hAnsi="仿宋" w:eastAsia="仿宋" w:cs="仿宋"/>
          <w:b/>
          <w:bCs/>
          <w:sz w:val="28"/>
          <w:szCs w:val="28"/>
        </w:rPr>
      </w:pPr>
      <w:r>
        <w:rPr>
          <w:rFonts w:hint="eastAsia" w:ascii="Times New Roman" w:hAnsi="Times New Roman" w:eastAsia="Times New Roman" w:cs="Times New Roman"/>
          <w:b/>
          <w:bCs/>
          <w:spacing w:val="-7"/>
          <w:sz w:val="28"/>
          <w:szCs w:val="28"/>
        </w:rPr>
        <w:t>4</w:t>
      </w:r>
      <w:r>
        <w:rPr>
          <w:rFonts w:hint="eastAsia" w:ascii="仿宋" w:hAnsi="仿宋" w:eastAsia="仿宋" w:cs="仿宋"/>
          <w:b/>
          <w:bCs/>
          <w:sz w:val="28"/>
          <w:szCs w:val="28"/>
        </w:rPr>
        <w:t>、一般（</w:t>
      </w:r>
      <w:r>
        <w:rPr>
          <w:rFonts w:hint="eastAsia" w:ascii="Times New Roman" w:hAnsi="Times New Roman" w:eastAsia="Times New Roman" w:cs="Times New Roman"/>
          <w:b/>
          <w:bCs/>
          <w:spacing w:val="0"/>
          <w:sz w:val="28"/>
          <w:szCs w:val="28"/>
        </w:rPr>
        <w:t>IV级</w:t>
      </w:r>
      <w:r>
        <w:rPr>
          <w:rFonts w:hint="eastAsia" w:ascii="仿宋" w:hAnsi="仿宋" w:eastAsia="仿宋" w:cs="仿宋"/>
          <w:b/>
          <w:bCs/>
          <w:sz w:val="28"/>
          <w:szCs w:val="28"/>
        </w:rPr>
        <w:t>）突发环境事件</w:t>
      </w:r>
    </w:p>
    <w:p w14:paraId="1A97EF0A">
      <w:pPr>
        <w:spacing w:before="195" w:line="230" w:lineRule="auto"/>
        <w:ind w:left="602"/>
        <w:rPr>
          <w:rFonts w:hint="eastAsia" w:ascii="仿宋" w:hAnsi="仿宋" w:eastAsia="仿宋" w:cs="仿宋"/>
          <w:sz w:val="28"/>
          <w:szCs w:val="28"/>
        </w:rPr>
      </w:pPr>
      <w:r>
        <w:rPr>
          <w:rFonts w:hint="eastAsia" w:ascii="仿宋" w:hAnsi="仿宋" w:eastAsia="仿宋" w:cs="仿宋"/>
          <w:sz w:val="28"/>
          <w:szCs w:val="28"/>
        </w:rPr>
        <w:t>凡符合下列情形之一的，为一般突发环境事件：</w:t>
      </w:r>
    </w:p>
    <w:p w14:paraId="34358AB8">
      <w:pPr>
        <w:spacing w:before="195" w:line="230" w:lineRule="auto"/>
        <w:ind w:left="602"/>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Times New Roman" w:hAnsi="Times New Roman" w:eastAsia="Times New Roman" w:cs="Times New Roman"/>
          <w:spacing w:val="-7"/>
          <w:sz w:val="28"/>
          <w:szCs w:val="28"/>
        </w:rPr>
        <w:t>1</w:t>
      </w:r>
      <w:r>
        <w:rPr>
          <w:rFonts w:hint="eastAsia" w:ascii="仿宋" w:hAnsi="仿宋" w:eastAsia="仿宋" w:cs="仿宋"/>
          <w:sz w:val="28"/>
          <w:szCs w:val="28"/>
        </w:rPr>
        <w:t>）因环境污染直接导致</w:t>
      </w:r>
      <w:r>
        <w:rPr>
          <w:rFonts w:hint="eastAsia" w:ascii="Times New Roman" w:hAnsi="Times New Roman" w:eastAsia="Times New Roman" w:cs="Times New Roman"/>
          <w:spacing w:val="-7"/>
          <w:sz w:val="28"/>
          <w:szCs w:val="28"/>
        </w:rPr>
        <w:t>3</w:t>
      </w:r>
      <w:r>
        <w:rPr>
          <w:rFonts w:hint="eastAsia" w:ascii="仿宋" w:hAnsi="仿宋" w:eastAsia="仿宋" w:cs="仿宋"/>
          <w:sz w:val="28"/>
          <w:szCs w:val="28"/>
        </w:rPr>
        <w:t>人以下死亡或</w:t>
      </w:r>
      <w:r>
        <w:rPr>
          <w:rFonts w:hint="eastAsia" w:ascii="Times New Roman" w:hAnsi="Times New Roman" w:eastAsia="Times New Roman" w:cs="Times New Roman"/>
          <w:spacing w:val="-7"/>
          <w:sz w:val="28"/>
          <w:szCs w:val="28"/>
        </w:rPr>
        <w:t>10</w:t>
      </w:r>
      <w:r>
        <w:rPr>
          <w:rFonts w:hint="eastAsia" w:ascii="仿宋" w:hAnsi="仿宋" w:eastAsia="仿宋" w:cs="仿宋"/>
          <w:sz w:val="28"/>
          <w:szCs w:val="28"/>
        </w:rPr>
        <w:t>人以下中毒或重伤的；</w:t>
      </w:r>
    </w:p>
    <w:p w14:paraId="1A7B08CE">
      <w:pPr>
        <w:spacing w:before="195" w:line="230" w:lineRule="auto"/>
        <w:ind w:left="602"/>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Times New Roman" w:hAnsi="Times New Roman" w:eastAsia="Times New Roman" w:cs="Times New Roman"/>
          <w:spacing w:val="-7"/>
          <w:sz w:val="28"/>
          <w:szCs w:val="28"/>
        </w:rPr>
        <w:t>2</w:t>
      </w:r>
      <w:r>
        <w:rPr>
          <w:rFonts w:hint="eastAsia" w:ascii="仿宋" w:hAnsi="仿宋" w:eastAsia="仿宋" w:cs="仿宋"/>
          <w:sz w:val="28"/>
          <w:szCs w:val="28"/>
        </w:rPr>
        <w:t>）因环境污染疏散、转移人员</w:t>
      </w:r>
      <w:r>
        <w:rPr>
          <w:rFonts w:hint="eastAsia" w:ascii="Times New Roman" w:hAnsi="Times New Roman" w:eastAsia="Times New Roman" w:cs="Times New Roman"/>
          <w:spacing w:val="-7"/>
          <w:sz w:val="28"/>
          <w:szCs w:val="28"/>
        </w:rPr>
        <w:t>5000</w:t>
      </w:r>
      <w:r>
        <w:rPr>
          <w:rFonts w:hint="eastAsia" w:ascii="仿宋" w:hAnsi="仿宋" w:eastAsia="仿宋" w:cs="仿宋"/>
          <w:sz w:val="28"/>
          <w:szCs w:val="28"/>
        </w:rPr>
        <w:t>人以下的；</w:t>
      </w:r>
    </w:p>
    <w:p w14:paraId="112C67F4">
      <w:pPr>
        <w:spacing w:before="195" w:line="23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Times New Roman" w:hAnsi="Times New Roman" w:eastAsia="Times New Roman" w:cs="Times New Roman"/>
          <w:spacing w:val="-7"/>
          <w:sz w:val="28"/>
          <w:szCs w:val="28"/>
        </w:rPr>
        <w:t>3</w:t>
      </w:r>
      <w:r>
        <w:rPr>
          <w:rFonts w:hint="eastAsia" w:ascii="仿宋" w:hAnsi="仿宋" w:eastAsia="仿宋" w:cs="仿宋"/>
          <w:sz w:val="28"/>
          <w:szCs w:val="28"/>
        </w:rPr>
        <w:t>）因环境污染造成直接经济损失</w:t>
      </w:r>
      <w:r>
        <w:rPr>
          <w:rFonts w:hint="eastAsia" w:ascii="Times New Roman" w:hAnsi="Times New Roman" w:eastAsia="Times New Roman" w:cs="Times New Roman"/>
          <w:spacing w:val="-7"/>
          <w:sz w:val="28"/>
          <w:szCs w:val="28"/>
        </w:rPr>
        <w:t>500</w:t>
      </w:r>
      <w:r>
        <w:rPr>
          <w:rFonts w:hint="eastAsia" w:ascii="仿宋" w:hAnsi="仿宋" w:eastAsia="仿宋" w:cs="仿宋"/>
          <w:sz w:val="28"/>
          <w:szCs w:val="28"/>
        </w:rPr>
        <w:t>万元以下的；</w:t>
      </w:r>
    </w:p>
    <w:p w14:paraId="2562D8C2">
      <w:pPr>
        <w:spacing w:before="195" w:line="230" w:lineRule="auto"/>
        <w:ind w:firstLine="560" w:firstLineChars="200"/>
        <w:rPr>
          <w:rFonts w:hint="eastAsia" w:ascii="仿宋" w:hAnsi="仿宋" w:eastAsia="仿宋" w:cs="仿宋"/>
          <w:spacing w:val="-11"/>
          <w:sz w:val="28"/>
          <w:szCs w:val="28"/>
        </w:rPr>
      </w:pPr>
      <w:r>
        <w:rPr>
          <w:rFonts w:hint="eastAsia" w:ascii="仿宋" w:hAnsi="仿宋" w:eastAsia="仿宋" w:cs="仿宋"/>
          <w:sz w:val="28"/>
          <w:szCs w:val="28"/>
          <w:lang w:eastAsia="zh-CN"/>
        </w:rPr>
        <w:t>（</w:t>
      </w:r>
      <w:r>
        <w:rPr>
          <w:rFonts w:hint="eastAsia" w:ascii="Times New Roman" w:hAnsi="Times New Roman" w:eastAsia="Times New Roman" w:cs="Times New Roman"/>
          <w:spacing w:val="-7"/>
          <w:sz w:val="28"/>
          <w:szCs w:val="28"/>
        </w:rPr>
        <w:t>4</w:t>
      </w:r>
      <w:r>
        <w:rPr>
          <w:rFonts w:hint="eastAsia" w:ascii="仿宋" w:hAnsi="仿宋" w:eastAsia="仿宋" w:cs="仿宋"/>
          <w:sz w:val="28"/>
          <w:szCs w:val="28"/>
        </w:rPr>
        <w:t>）</w:t>
      </w:r>
      <w:r>
        <w:rPr>
          <w:rFonts w:hint="eastAsia" w:ascii="仿宋" w:hAnsi="仿宋" w:eastAsia="仿宋" w:cs="仿宋"/>
          <w:spacing w:val="-11"/>
          <w:sz w:val="28"/>
          <w:szCs w:val="28"/>
        </w:rPr>
        <w:t>因环境污染造成跨县级行政区域纠纷，引起一般性群体影响的；</w:t>
      </w:r>
    </w:p>
    <w:p w14:paraId="73C4267A">
      <w:pPr>
        <w:keepNext w:val="0"/>
        <w:keepLines w:val="0"/>
        <w:pageBreakBefore w:val="0"/>
        <w:widowControl/>
        <w:kinsoku w:val="0"/>
        <w:wordWrap/>
        <w:overflowPunct/>
        <w:topLinePunct w:val="0"/>
        <w:autoSpaceDE w:val="0"/>
        <w:autoSpaceDN w:val="0"/>
        <w:bidi w:val="0"/>
        <w:adjustRightInd w:val="0"/>
        <w:snapToGrid w:val="0"/>
        <w:spacing w:before="195" w:line="480" w:lineRule="exact"/>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Times New Roman" w:hAnsi="Times New Roman" w:eastAsia="Times New Roman" w:cs="Times New Roman"/>
          <w:spacing w:val="-7"/>
          <w:sz w:val="28"/>
          <w:szCs w:val="28"/>
        </w:rPr>
        <w:t>5</w:t>
      </w:r>
      <w:r>
        <w:rPr>
          <w:rFonts w:hint="eastAsia" w:ascii="仿宋" w:hAnsi="仿宋" w:eastAsia="仿宋" w:cs="仿宋"/>
          <w:sz w:val="28"/>
          <w:szCs w:val="28"/>
        </w:rPr>
        <w:t>）Ⅳ、Ⅴ类放射源丢失、被盗的；放射性同位素和射线装置失控导致人员受到超过年剂量限值的照射的；放射性物质泄漏，造成厂区内或设施内局部辐射污染后果的；铀矿冶、伴生矿超标排放，造成环境辐射污染后果的；</w:t>
      </w:r>
    </w:p>
    <w:p w14:paraId="3474372B">
      <w:pPr>
        <w:spacing w:before="195" w:line="230" w:lineRule="auto"/>
        <w:ind w:left="602"/>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Times New Roman" w:hAnsi="Times New Roman" w:eastAsia="Times New Roman" w:cs="Times New Roman"/>
          <w:spacing w:val="-7"/>
          <w:sz w:val="28"/>
          <w:szCs w:val="28"/>
        </w:rPr>
        <w:t>6</w:t>
      </w:r>
      <w:r>
        <w:rPr>
          <w:rFonts w:hint="eastAsia" w:ascii="仿宋" w:hAnsi="仿宋" w:eastAsia="仿宋" w:cs="仿宋"/>
          <w:sz w:val="28"/>
          <w:szCs w:val="28"/>
        </w:rPr>
        <w:t>）对环境造成一定影响，尚未达到较大突发环境事件级别的。</w:t>
      </w:r>
    </w:p>
    <w:p w14:paraId="52F5274D">
      <w:pPr>
        <w:spacing w:before="215" w:line="350" w:lineRule="auto"/>
        <w:ind w:left="46" w:right="77" w:firstLine="555"/>
        <w:rPr>
          <w:rFonts w:ascii="仿宋" w:hAnsi="仿宋" w:eastAsia="仿宋" w:cs="仿宋"/>
          <w:sz w:val="28"/>
          <w:szCs w:val="28"/>
        </w:rPr>
        <w:sectPr>
          <w:headerReference r:id="rId18" w:type="default"/>
          <w:footerReference r:id="rId19" w:type="default"/>
          <w:pgSz w:w="11905" w:h="16840"/>
          <w:pgMar w:top="1200" w:right="1503" w:bottom="1304" w:left="1561" w:header="845" w:footer="946" w:gutter="0"/>
          <w:cols w:space="720" w:num="1"/>
        </w:sectPr>
      </w:pPr>
    </w:p>
    <w:p w14:paraId="11EE37B1">
      <w:pPr>
        <w:spacing w:before="255" w:line="218" w:lineRule="auto"/>
        <w:ind w:right="6"/>
        <w:jc w:val="right"/>
        <w:rPr>
          <w:rFonts w:ascii="仿宋" w:hAnsi="仿宋" w:eastAsia="仿宋" w:cs="仿宋"/>
          <w:sz w:val="28"/>
          <w:szCs w:val="28"/>
        </w:rPr>
      </w:pPr>
      <w:r>
        <w:rPr>
          <w:rFonts w:ascii="仿宋" w:hAnsi="仿宋" w:eastAsia="仿宋" w:cs="仿宋"/>
          <w:spacing w:val="-2"/>
          <w:sz w:val="28"/>
          <w:szCs w:val="28"/>
        </w:rPr>
        <w:t>上述分级标准有关数量的表述中，</w:t>
      </w:r>
      <w:r>
        <w:rPr>
          <w:rFonts w:ascii="Times New Roman" w:hAnsi="Times New Roman" w:eastAsia="Times New Roman" w:cs="Times New Roman"/>
          <w:spacing w:val="-2"/>
          <w:sz w:val="28"/>
          <w:szCs w:val="28"/>
        </w:rPr>
        <w:t>“</w:t>
      </w:r>
      <w:r>
        <w:rPr>
          <w:rFonts w:ascii="仿宋" w:hAnsi="仿宋" w:eastAsia="仿宋" w:cs="仿宋"/>
          <w:spacing w:val="-2"/>
          <w:sz w:val="28"/>
          <w:szCs w:val="28"/>
        </w:rPr>
        <w:t>以上</w:t>
      </w:r>
      <w:r>
        <w:rPr>
          <w:rFonts w:ascii="Times New Roman" w:hAnsi="Times New Roman" w:eastAsia="Times New Roman" w:cs="Times New Roman"/>
          <w:spacing w:val="-2"/>
          <w:sz w:val="28"/>
          <w:szCs w:val="28"/>
        </w:rPr>
        <w:t>”</w:t>
      </w:r>
      <w:r>
        <w:rPr>
          <w:rFonts w:ascii="仿宋" w:hAnsi="仿宋" w:eastAsia="仿宋" w:cs="仿宋"/>
          <w:spacing w:val="-2"/>
          <w:sz w:val="28"/>
          <w:szCs w:val="28"/>
        </w:rPr>
        <w:t>含本数，</w:t>
      </w:r>
      <w:r>
        <w:rPr>
          <w:rFonts w:ascii="Times New Roman" w:hAnsi="Times New Roman" w:eastAsia="Times New Roman" w:cs="Times New Roman"/>
          <w:spacing w:val="-2"/>
          <w:sz w:val="28"/>
          <w:szCs w:val="28"/>
        </w:rPr>
        <w:t>“</w:t>
      </w:r>
      <w:r>
        <w:rPr>
          <w:rFonts w:ascii="仿宋" w:hAnsi="仿宋" w:eastAsia="仿宋" w:cs="仿宋"/>
          <w:spacing w:val="-3"/>
          <w:sz w:val="28"/>
          <w:szCs w:val="28"/>
        </w:rPr>
        <w:t>以下</w:t>
      </w:r>
      <w:r>
        <w:rPr>
          <w:rFonts w:ascii="Times New Roman" w:hAnsi="Times New Roman" w:eastAsia="Times New Roman" w:cs="Times New Roman"/>
          <w:spacing w:val="-3"/>
          <w:sz w:val="28"/>
          <w:szCs w:val="28"/>
        </w:rPr>
        <w:t>”</w:t>
      </w:r>
      <w:r>
        <w:rPr>
          <w:rFonts w:ascii="仿宋" w:hAnsi="仿宋" w:eastAsia="仿宋" w:cs="仿宋"/>
          <w:spacing w:val="-3"/>
          <w:sz w:val="28"/>
          <w:szCs w:val="28"/>
        </w:rPr>
        <w:t>不含本数。</w:t>
      </w:r>
    </w:p>
    <w:p w14:paraId="40C404B2">
      <w:pPr>
        <w:spacing w:before="214" w:line="360" w:lineRule="auto"/>
        <w:ind w:left="41" w:right="121" w:firstLine="578"/>
        <w:rPr>
          <w:rFonts w:ascii="仿宋" w:hAnsi="仿宋" w:eastAsia="仿宋" w:cs="仿宋"/>
          <w:sz w:val="28"/>
          <w:szCs w:val="28"/>
        </w:rPr>
      </w:pPr>
      <w:r>
        <w:rPr>
          <w:rFonts w:ascii="仿宋" w:hAnsi="仿宋" w:eastAsia="仿宋" w:cs="仿宋"/>
          <w:sz w:val="28"/>
          <w:szCs w:val="28"/>
        </w:rPr>
        <w:t>阿荣旗境内不涉及因核设施或铀矿冶炼设施发生的严重核事故或辐</w:t>
      </w:r>
      <w:r>
        <w:rPr>
          <w:rFonts w:ascii="仿宋" w:hAnsi="仿宋" w:eastAsia="仿宋" w:cs="仿宋"/>
          <w:spacing w:val="-8"/>
          <w:sz w:val="28"/>
          <w:szCs w:val="28"/>
        </w:rPr>
        <w:t>射超标事件。</w:t>
      </w:r>
    </w:p>
    <w:p w14:paraId="301780B2">
      <w:pPr>
        <w:spacing w:before="2" w:line="230" w:lineRule="auto"/>
        <w:ind w:left="602"/>
        <w:outlineLvl w:val="2"/>
        <w:rPr>
          <w:rFonts w:ascii="仿宋" w:hAnsi="仿宋" w:eastAsia="仿宋" w:cs="仿宋"/>
          <w:sz w:val="28"/>
          <w:szCs w:val="28"/>
        </w:rPr>
      </w:pPr>
      <w:bookmarkStart w:id="14" w:name="bookmark12"/>
      <w:bookmarkEnd w:id="14"/>
      <w:r>
        <w:rPr>
          <w:rFonts w:hint="eastAsia" w:ascii="仿宋" w:hAnsi="仿宋" w:eastAsia="仿宋" w:cs="仿宋"/>
          <w:sz w:val="28"/>
          <w:szCs w:val="28"/>
          <w:lang w:eastAsia="zh-CN"/>
        </w:rPr>
        <w:t xml:space="preserve"> </w:t>
      </w:r>
      <w:r>
        <w:rPr>
          <w:rFonts w:ascii="Times New Roman" w:hAnsi="Times New Roman" w:eastAsia="Times New Roman" w:cs="Times New Roman"/>
          <w:b/>
          <w:bCs/>
          <w:spacing w:val="-3"/>
          <w:sz w:val="28"/>
          <w:szCs w:val="28"/>
        </w:rPr>
        <w:t>1.</w:t>
      </w:r>
      <w:r>
        <w:rPr>
          <w:rFonts w:hint="eastAsia" w:ascii="Times New Roman" w:hAnsi="Times New Roman" w:eastAsia="宋体" w:cs="Times New Roman"/>
          <w:b/>
          <w:bCs/>
          <w:spacing w:val="-3"/>
          <w:sz w:val="28"/>
          <w:szCs w:val="28"/>
          <w:lang w:val="en-US" w:eastAsia="zh-CN"/>
        </w:rPr>
        <w:t>5</w:t>
      </w:r>
      <w:r>
        <w:rPr>
          <w:rFonts w:ascii="Times New Roman" w:hAnsi="Times New Roman" w:eastAsia="Times New Roman" w:cs="Times New Roman"/>
          <w:b/>
          <w:bCs/>
          <w:spacing w:val="-3"/>
          <w:sz w:val="28"/>
          <w:szCs w:val="28"/>
        </w:rPr>
        <w:t>.2</w:t>
      </w:r>
      <w:r>
        <w:rPr>
          <w:rFonts w:ascii="Times New Roman" w:hAnsi="Times New Roman" w:eastAsia="Times New Roman" w:cs="Times New Roman"/>
          <w:b/>
          <w:bCs/>
          <w:spacing w:val="25"/>
          <w:w w:val="101"/>
          <w:sz w:val="28"/>
          <w:szCs w:val="28"/>
        </w:rPr>
        <w:t xml:space="preserve"> </w:t>
      </w:r>
      <w:r>
        <w:rPr>
          <w:rFonts w:ascii="仿宋" w:hAnsi="仿宋" w:eastAsia="仿宋" w:cs="仿宋"/>
          <w:b/>
          <w:bCs/>
          <w:spacing w:val="-3"/>
          <w:sz w:val="28"/>
          <w:szCs w:val="28"/>
        </w:rPr>
        <w:t>突发环境事件与地方政府及相关管理部门的</w:t>
      </w:r>
      <w:r>
        <w:rPr>
          <w:rFonts w:ascii="仿宋" w:hAnsi="仿宋" w:eastAsia="仿宋" w:cs="仿宋"/>
          <w:b/>
          <w:bCs/>
          <w:spacing w:val="-4"/>
          <w:sz w:val="28"/>
          <w:szCs w:val="28"/>
        </w:rPr>
        <w:t>衔接性</w:t>
      </w:r>
    </w:p>
    <w:p w14:paraId="1F719F92">
      <w:pPr>
        <w:spacing w:before="194" w:line="359" w:lineRule="auto"/>
        <w:ind w:firstLine="524" w:firstLineChars="200"/>
        <w:jc w:val="both"/>
        <w:rPr>
          <w:rFonts w:ascii="仿宋" w:hAnsi="仿宋" w:eastAsia="仿宋" w:cs="仿宋"/>
          <w:spacing w:val="-8"/>
          <w:sz w:val="28"/>
          <w:szCs w:val="28"/>
        </w:rPr>
      </w:pPr>
      <w:r>
        <w:rPr>
          <w:rFonts w:ascii="仿宋" w:hAnsi="仿宋" w:eastAsia="仿宋" w:cs="仿宋"/>
          <w:spacing w:val="-9"/>
          <w:sz w:val="28"/>
          <w:szCs w:val="28"/>
        </w:rPr>
        <w:t>针对阿荣旗可能发生的突发环境事件类型和范围编制本预案，</w:t>
      </w:r>
      <w:r>
        <w:rPr>
          <w:rFonts w:ascii="仿宋" w:hAnsi="仿宋" w:eastAsia="仿宋" w:cs="仿宋"/>
          <w:spacing w:val="1"/>
          <w:sz w:val="28"/>
          <w:szCs w:val="28"/>
        </w:rPr>
        <w:t>本预案</w:t>
      </w:r>
      <w:r>
        <w:rPr>
          <w:rFonts w:ascii="仿宋" w:hAnsi="仿宋" w:eastAsia="仿宋" w:cs="仿宋"/>
          <w:sz w:val="28"/>
          <w:szCs w:val="28"/>
        </w:rPr>
        <w:t>同时</w:t>
      </w:r>
      <w:r>
        <w:rPr>
          <w:rFonts w:ascii="仿宋" w:hAnsi="仿宋" w:eastAsia="仿宋" w:cs="仿宋"/>
          <w:spacing w:val="-4"/>
          <w:sz w:val="28"/>
          <w:szCs w:val="28"/>
        </w:rPr>
        <w:t>与阿荣旗其他各单位应急预案（如安全生产应急预案、消防应急预案等）</w:t>
      </w:r>
      <w:r>
        <w:rPr>
          <w:rFonts w:ascii="仿宋" w:hAnsi="仿宋" w:eastAsia="仿宋" w:cs="仿宋"/>
          <w:spacing w:val="1"/>
          <w:sz w:val="28"/>
          <w:szCs w:val="28"/>
        </w:rPr>
        <w:t>相互衔接</w:t>
      </w:r>
      <w:r>
        <w:rPr>
          <w:rFonts w:hint="eastAsia" w:ascii="仿宋" w:hAnsi="仿宋" w:eastAsia="仿宋" w:cs="仿宋"/>
          <w:spacing w:val="1"/>
          <w:sz w:val="28"/>
          <w:szCs w:val="28"/>
          <w:lang w:eastAsia="zh-CN"/>
        </w:rPr>
        <w:t>，</w:t>
      </w:r>
      <w:r>
        <w:rPr>
          <w:rFonts w:ascii="仿宋" w:hAnsi="仿宋" w:eastAsia="仿宋" w:cs="仿宋"/>
          <w:sz w:val="28"/>
          <w:szCs w:val="28"/>
        </w:rPr>
        <w:t>并与</w:t>
      </w:r>
      <w:r>
        <w:rPr>
          <w:rFonts w:ascii="仿宋" w:hAnsi="仿宋" w:eastAsia="仿宋" w:cs="仿宋"/>
          <w:spacing w:val="1"/>
          <w:sz w:val="28"/>
          <w:szCs w:val="28"/>
        </w:rPr>
        <w:t>《阿荣旗突发环境事件应急预案》等上级应急预案衔接，</w:t>
      </w:r>
      <w:r>
        <w:rPr>
          <w:rFonts w:ascii="仿宋" w:hAnsi="仿宋" w:eastAsia="仿宋" w:cs="仿宋"/>
          <w:spacing w:val="-8"/>
          <w:sz w:val="28"/>
          <w:szCs w:val="28"/>
        </w:rPr>
        <w:t>应急联动</w:t>
      </w:r>
      <w:r>
        <w:rPr>
          <w:rFonts w:ascii="仿宋" w:hAnsi="仿宋" w:eastAsia="仿宋" w:cs="仿宋"/>
          <w:spacing w:val="1"/>
          <w:sz w:val="28"/>
          <w:szCs w:val="28"/>
        </w:rPr>
        <w:t>，形成纵向联动</w:t>
      </w:r>
      <w:r>
        <w:rPr>
          <w:rFonts w:ascii="仿宋" w:hAnsi="仿宋" w:eastAsia="仿宋" w:cs="仿宋"/>
          <w:sz w:val="28"/>
          <w:szCs w:val="28"/>
        </w:rPr>
        <w:t>、横向</w:t>
      </w:r>
      <w:r>
        <w:rPr>
          <w:rFonts w:ascii="仿宋" w:hAnsi="仿宋" w:eastAsia="仿宋" w:cs="仿宋"/>
          <w:spacing w:val="-1"/>
          <w:sz w:val="28"/>
          <w:szCs w:val="28"/>
        </w:rPr>
        <w:t>互动的整体应急预案体系</w:t>
      </w:r>
      <w:r>
        <w:rPr>
          <w:rFonts w:ascii="仿宋" w:hAnsi="仿宋" w:eastAsia="仿宋" w:cs="仿宋"/>
          <w:spacing w:val="-8"/>
          <w:sz w:val="28"/>
          <w:szCs w:val="28"/>
        </w:rPr>
        <w:t>。当其它突发事件引发环境污染但环境污染为次要灾害，应由其它部门牵头启动</w:t>
      </w:r>
      <w:r>
        <w:rPr>
          <w:rFonts w:hint="eastAsia" w:ascii="仿宋" w:hAnsi="仿宋" w:eastAsia="仿宋" w:cs="仿宋"/>
          <w:spacing w:val="-8"/>
          <w:sz w:val="28"/>
          <w:szCs w:val="28"/>
          <w:lang w:eastAsia="zh-CN"/>
        </w:rPr>
        <w:t>旗</w:t>
      </w:r>
      <w:r>
        <w:rPr>
          <w:rFonts w:hint="eastAsia" w:ascii="仿宋" w:hAnsi="仿宋" w:eastAsia="仿宋" w:cs="仿宋"/>
          <w:spacing w:val="-8"/>
          <w:sz w:val="28"/>
          <w:szCs w:val="28"/>
        </w:rPr>
        <w:t>级相关专项应急响应的，</w:t>
      </w:r>
      <w:r>
        <w:rPr>
          <w:rFonts w:hint="eastAsia" w:ascii="仿宋" w:hAnsi="仿宋" w:eastAsia="仿宋" w:cs="仿宋"/>
          <w:spacing w:val="-8"/>
          <w:sz w:val="28"/>
          <w:szCs w:val="28"/>
          <w:lang w:eastAsia="zh-CN"/>
        </w:rPr>
        <w:t>呼伦贝尔市</w:t>
      </w:r>
      <w:r>
        <w:rPr>
          <w:rFonts w:hint="eastAsia" w:ascii="仿宋" w:hAnsi="仿宋" w:eastAsia="仿宋" w:cs="仿宋"/>
          <w:spacing w:val="-8"/>
          <w:sz w:val="28"/>
          <w:szCs w:val="28"/>
        </w:rPr>
        <w:t>生态环境局</w:t>
      </w:r>
      <w:r>
        <w:rPr>
          <w:rFonts w:hint="eastAsia" w:ascii="仿宋" w:hAnsi="仿宋" w:eastAsia="仿宋" w:cs="仿宋"/>
          <w:spacing w:val="-8"/>
          <w:sz w:val="28"/>
          <w:szCs w:val="28"/>
          <w:lang w:eastAsia="zh-CN"/>
        </w:rPr>
        <w:t>阿荣旗</w:t>
      </w:r>
      <w:r>
        <w:rPr>
          <w:rFonts w:hint="eastAsia" w:ascii="仿宋" w:hAnsi="仿宋" w:eastAsia="仿宋" w:cs="仿宋"/>
          <w:spacing w:val="-8"/>
          <w:sz w:val="28"/>
          <w:szCs w:val="28"/>
        </w:rPr>
        <w:t>分局应全力配合，做好相关应急处置工作。</w:t>
      </w:r>
    </w:p>
    <w:p w14:paraId="62F9199C">
      <w:pPr>
        <w:spacing w:before="194" w:line="359" w:lineRule="auto"/>
        <w:ind w:firstLine="528" w:firstLineChars="200"/>
        <w:jc w:val="both"/>
        <w:rPr>
          <w:rFonts w:ascii="仿宋" w:hAnsi="仿宋" w:eastAsia="仿宋" w:cs="仿宋"/>
          <w:spacing w:val="-8"/>
          <w:sz w:val="28"/>
          <w:szCs w:val="28"/>
        </w:rPr>
      </w:pPr>
      <w:r>
        <w:rPr>
          <w:rFonts w:hint="eastAsia" w:ascii="仿宋" w:hAnsi="仿宋" w:eastAsia="仿宋" w:cs="仿宋"/>
          <w:spacing w:val="-8"/>
          <w:sz w:val="28"/>
          <w:szCs w:val="28"/>
          <w:lang w:val="en-US" w:eastAsia="zh-CN"/>
        </w:rPr>
        <w:t>建立和完善部门联动机制，加强与阿荣旗政府等环境应急相关部门信息交流和沟通。</w:t>
      </w:r>
      <w:r>
        <w:rPr>
          <w:rFonts w:hint="eastAsia" w:ascii="仿宋" w:hAnsi="仿宋" w:eastAsia="仿宋" w:cs="仿宋"/>
          <w:spacing w:val="-8"/>
          <w:sz w:val="28"/>
          <w:szCs w:val="28"/>
          <w:lang w:eastAsia="zh-CN"/>
        </w:rPr>
        <w:t>呼伦贝尔市</w:t>
      </w:r>
      <w:r>
        <w:rPr>
          <w:rFonts w:hint="eastAsia" w:ascii="仿宋" w:hAnsi="仿宋" w:eastAsia="仿宋" w:cs="仿宋"/>
          <w:spacing w:val="-8"/>
          <w:sz w:val="28"/>
          <w:szCs w:val="28"/>
        </w:rPr>
        <w:t>生态环境局</w:t>
      </w:r>
      <w:r>
        <w:rPr>
          <w:rFonts w:hint="eastAsia" w:ascii="仿宋" w:hAnsi="仿宋" w:eastAsia="仿宋" w:cs="仿宋"/>
          <w:spacing w:val="-8"/>
          <w:sz w:val="28"/>
          <w:szCs w:val="28"/>
          <w:lang w:eastAsia="zh-CN"/>
        </w:rPr>
        <w:t>阿荣旗</w:t>
      </w:r>
      <w:r>
        <w:rPr>
          <w:rFonts w:hint="eastAsia" w:ascii="仿宋" w:hAnsi="仿宋" w:eastAsia="仿宋" w:cs="仿宋"/>
          <w:spacing w:val="-8"/>
          <w:sz w:val="28"/>
          <w:szCs w:val="28"/>
        </w:rPr>
        <w:t>分局</w:t>
      </w:r>
      <w:r>
        <w:rPr>
          <w:rFonts w:hint="eastAsia" w:ascii="仿宋" w:hAnsi="仿宋" w:eastAsia="仿宋" w:cs="仿宋"/>
          <w:spacing w:val="-8"/>
          <w:sz w:val="28"/>
          <w:szCs w:val="28"/>
          <w:lang w:val="en-US" w:eastAsia="zh-CN"/>
        </w:rPr>
        <w:t>在接到突发环境事件报告后，要及时通报</w:t>
      </w:r>
      <w:r>
        <w:rPr>
          <w:rFonts w:ascii="仿宋" w:hAnsi="仿宋" w:eastAsia="仿宋" w:cs="仿宋"/>
          <w:spacing w:val="1"/>
          <w:sz w:val="28"/>
          <w:szCs w:val="28"/>
        </w:rPr>
        <w:t>阿荣旗</w:t>
      </w:r>
      <w:r>
        <w:rPr>
          <w:rFonts w:hint="eastAsia" w:ascii="仿宋" w:hAnsi="仿宋" w:eastAsia="仿宋" w:cs="仿宋"/>
          <w:spacing w:val="-8"/>
          <w:sz w:val="28"/>
          <w:szCs w:val="28"/>
          <w:lang w:val="en-US" w:eastAsia="zh-CN"/>
        </w:rPr>
        <w:t>政府；充分发挥部门专业优势，共同应对突发环境事件；实行信息公开，建立社会应急动员机制，充实救援队伍，提高公众自救、互救能力。</w:t>
      </w:r>
    </w:p>
    <w:p w14:paraId="42B19594">
      <w:pPr>
        <w:spacing w:before="3" w:line="369" w:lineRule="auto"/>
        <w:ind w:right="127" w:firstLine="630" w:firstLineChars="300"/>
        <w:rPr>
          <w:rFonts w:ascii="仿宋" w:hAnsi="仿宋" w:eastAsia="仿宋" w:cs="仿宋"/>
          <w:spacing w:val="-1"/>
          <w:sz w:val="28"/>
          <w:szCs w:val="28"/>
        </w:rPr>
      </w:pPr>
      <w:r>
        <w:drawing>
          <wp:anchor distT="0" distB="0" distL="0" distR="0" simplePos="0" relativeHeight="251662336" behindDoc="1" locked="0" layoutInCell="1" allowOverlap="1">
            <wp:simplePos x="0" y="0"/>
            <wp:positionH relativeFrom="column">
              <wp:posOffset>729615</wp:posOffset>
            </wp:positionH>
            <wp:positionV relativeFrom="paragraph">
              <wp:posOffset>685800</wp:posOffset>
            </wp:positionV>
            <wp:extent cx="4180205" cy="1399540"/>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47"/>
                    <a:stretch>
                      <a:fillRect/>
                    </a:stretch>
                  </pic:blipFill>
                  <pic:spPr>
                    <a:xfrm>
                      <a:off x="0" y="0"/>
                      <a:ext cx="4180413" cy="1399263"/>
                    </a:xfrm>
                    <a:prstGeom prst="rect">
                      <a:avLst/>
                    </a:prstGeom>
                  </pic:spPr>
                </pic:pic>
              </a:graphicData>
            </a:graphic>
          </wp:anchor>
        </w:drawing>
      </w:r>
      <w:r>
        <w:rPr>
          <w:rFonts w:ascii="仿宋" w:hAnsi="仿宋" w:eastAsia="仿宋" w:cs="仿宋"/>
          <w:spacing w:val="-1"/>
          <w:sz w:val="28"/>
          <w:szCs w:val="28"/>
        </w:rPr>
        <w:t>应急预案衔接关系见图</w:t>
      </w:r>
      <w:r>
        <w:rPr>
          <w:rFonts w:ascii="Times New Roman" w:hAnsi="Times New Roman" w:eastAsia="Times New Roman" w:cs="Times New Roman"/>
          <w:spacing w:val="-1"/>
          <w:sz w:val="28"/>
          <w:szCs w:val="28"/>
        </w:rPr>
        <w:t>1.</w:t>
      </w:r>
      <w:r>
        <w:rPr>
          <w:rFonts w:hint="eastAsia" w:ascii="Times New Roman" w:hAnsi="Times New Roman" w:eastAsia="宋体" w:cs="Times New Roman"/>
          <w:spacing w:val="-1"/>
          <w:sz w:val="28"/>
          <w:szCs w:val="28"/>
          <w:lang w:val="en-US" w:eastAsia="zh-CN"/>
        </w:rPr>
        <w:t>5</w:t>
      </w:r>
      <w:r>
        <w:rPr>
          <w:rFonts w:ascii="Times New Roman" w:hAnsi="Times New Roman" w:eastAsia="Times New Roman" w:cs="Times New Roman"/>
          <w:spacing w:val="-1"/>
          <w:sz w:val="28"/>
          <w:szCs w:val="28"/>
        </w:rPr>
        <w:t>-1</w:t>
      </w:r>
      <w:r>
        <w:rPr>
          <w:rFonts w:ascii="仿宋" w:hAnsi="仿宋" w:eastAsia="仿宋" w:cs="仿宋"/>
          <w:spacing w:val="-1"/>
          <w:sz w:val="28"/>
          <w:szCs w:val="28"/>
        </w:rPr>
        <w:t>。</w:t>
      </w:r>
    </w:p>
    <w:p w14:paraId="083134AE">
      <w:pPr>
        <w:spacing w:before="3" w:line="369" w:lineRule="auto"/>
        <w:ind w:right="127" w:firstLine="556" w:firstLineChars="200"/>
        <w:rPr>
          <w:rFonts w:ascii="仿宋" w:hAnsi="仿宋" w:eastAsia="仿宋" w:cs="仿宋"/>
          <w:spacing w:val="-1"/>
          <w:sz w:val="28"/>
          <w:szCs w:val="28"/>
        </w:rPr>
      </w:pPr>
    </w:p>
    <w:p w14:paraId="5C9AD5DA">
      <w:pPr>
        <w:spacing w:before="102" w:line="222" w:lineRule="auto"/>
        <w:ind w:left="3088"/>
        <w:rPr>
          <w:rFonts w:ascii="宋体" w:hAnsi="宋体" w:eastAsia="宋体" w:cs="宋体"/>
          <w:sz w:val="22"/>
          <w:szCs w:val="22"/>
        </w:rPr>
      </w:pPr>
      <w:r>
        <w:rPr>
          <w:sz w:val="22"/>
        </w:rPr>
        <mc:AlternateContent>
          <mc:Choice Requires="wps">
            <w:drawing>
              <wp:anchor distT="0" distB="0" distL="114300" distR="114300" simplePos="0" relativeHeight="251679744" behindDoc="0" locked="0" layoutInCell="1" allowOverlap="1">
                <wp:simplePos x="0" y="0"/>
                <wp:positionH relativeFrom="column">
                  <wp:posOffset>4124325</wp:posOffset>
                </wp:positionH>
                <wp:positionV relativeFrom="paragraph">
                  <wp:posOffset>207645</wp:posOffset>
                </wp:positionV>
                <wp:extent cx="614680" cy="466725"/>
                <wp:effectExtent l="7620" t="10160" r="6350" b="8890"/>
                <wp:wrapNone/>
                <wp:docPr id="7" name="直接箭头连接符 7"/>
                <wp:cNvGraphicFramePr/>
                <a:graphic xmlns:a="http://schemas.openxmlformats.org/drawingml/2006/main">
                  <a:graphicData uri="http://schemas.microsoft.com/office/word/2010/wordprocessingShape">
                    <wps:wsp>
                      <wps:cNvCnPr/>
                      <wps:spPr>
                        <a:xfrm>
                          <a:off x="5054600" y="5293995"/>
                          <a:ext cx="614680" cy="466725"/>
                        </a:xfrm>
                        <a:prstGeom prst="straightConnector1">
                          <a:avLst/>
                        </a:prstGeom>
                        <a:ln>
                          <a:tailEnd type="arrow" w="med" len="med"/>
                        </a:ln>
                      </wps:spPr>
                      <wps:style>
                        <a:lnRef idx="2">
                          <a:prstClr val="black"/>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324.75pt;margin-top:16.35pt;height:36.75pt;width:48.4pt;z-index:251679744;mso-width-relative:page;mso-height-relative:page;" filled="f" stroked="t" coordsize="21600,21600" o:gfxdata="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WYEB62wAAAAoBAAAPAAAA&#10;AAAAAAEAIAAAACIAAABkcnMvZG93bnJldi54bWxQSwECFAAUAAAACACHTuJAviKrUBICAADpAwAA&#10;DgAAAAAAAAABACAAAAAqAQAAZHJzL2Uyb0RvYy54bWxQSwUGAAAAAAYABgBZAQAArgUAAAAA&#10;">
                <v:fill on="f" focussize="0,0"/>
                <v:stroke weight="2pt" color="#000000" joinstyle="round" endarrow="open"/>
                <v:imagedata o:title=""/>
                <o:lock v:ext="edit" aspectratio="f"/>
              </v:shape>
            </w:pict>
          </mc:Fallback>
        </mc:AlternateContent>
      </w:r>
      <w:r>
        <w:rPr>
          <w:sz w:val="22"/>
        </w:rPr>
        <mc:AlternateContent>
          <mc:Choice Requires="wps">
            <w:drawing>
              <wp:anchor distT="0" distB="0" distL="114300" distR="114300" simplePos="0" relativeHeight="251678720" behindDoc="0" locked="0" layoutInCell="1" allowOverlap="1">
                <wp:simplePos x="0" y="0"/>
                <wp:positionH relativeFrom="column">
                  <wp:posOffset>1167130</wp:posOffset>
                </wp:positionH>
                <wp:positionV relativeFrom="paragraph">
                  <wp:posOffset>188595</wp:posOffset>
                </wp:positionV>
                <wp:extent cx="528320" cy="514350"/>
                <wp:effectExtent l="0" t="8890" r="14605" b="635"/>
                <wp:wrapNone/>
                <wp:docPr id="5" name="直接箭头连接符 5"/>
                <wp:cNvGraphicFramePr/>
                <a:graphic xmlns:a="http://schemas.openxmlformats.org/drawingml/2006/main">
                  <a:graphicData uri="http://schemas.microsoft.com/office/word/2010/wordprocessingShape">
                    <wps:wsp>
                      <wps:cNvCnPr/>
                      <wps:spPr>
                        <a:xfrm flipH="1">
                          <a:off x="2097405" y="5274945"/>
                          <a:ext cx="528320" cy="514350"/>
                        </a:xfrm>
                        <a:prstGeom prst="straightConnector1">
                          <a:avLst/>
                        </a:prstGeom>
                        <a:ln>
                          <a:tailEnd type="arrow" w="med" len="med"/>
                        </a:ln>
                      </wps:spPr>
                      <wps:style>
                        <a:lnRef idx="2">
                          <a:prstClr val="black"/>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margin-left:91.9pt;margin-top:14.85pt;height:40.5pt;width:41.6pt;z-index:251678720;mso-width-relative:page;mso-height-relative:page;" filled="f" stroked="t" coordsize="21600,21600" o:gfxdata="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avFAdgAAAAKAQAA&#10;DwAAAAAAAAABACAAAAAiAAAAZHJzL2Rvd25yZXYueG1sUEsBAhQAFAAAAAgAh07iQC+eJx0ZAgAA&#10;8wMAAA4AAAAAAAAAAQAgAAAAJwEAAGRycy9lMm9Eb2MueG1sUEsFBgAAAAAGAAYAWQEAALIFAAAA&#10;AA==&#10;">
                <v:fill on="f" focussize="0,0"/>
                <v:stroke weight="2pt" color="#000000" joinstyle="round" endarrow="open"/>
                <v:imagedata o:title=""/>
                <o:lock v:ext="edit" aspectratio="f"/>
              </v:shape>
            </w:pict>
          </mc:Fallback>
        </mc:AlternateContent>
      </w:r>
      <w:r>
        <w:rPr>
          <w:rFonts w:ascii="宋体" w:hAnsi="宋体" w:eastAsia="宋体" w:cs="宋体"/>
          <w:spacing w:val="-1"/>
          <w:sz w:val="22"/>
          <w:szCs w:val="22"/>
        </w:rPr>
        <w:t>阿荣旗突发环境事件应急预案</w:t>
      </w:r>
    </w:p>
    <w:p w14:paraId="56BAB76D">
      <w:pPr>
        <w:pStyle w:val="2"/>
        <w:spacing w:line="264" w:lineRule="auto"/>
      </w:pPr>
    </w:p>
    <w:p w14:paraId="6D7F23CB">
      <w:pPr>
        <w:wordWrap w:val="0"/>
        <w:spacing w:before="72" w:line="222" w:lineRule="auto"/>
        <w:ind w:left="6116"/>
        <w:jc w:val="right"/>
        <w:rPr>
          <w:rFonts w:hint="default" w:ascii="宋体" w:hAnsi="宋体" w:eastAsia="宋体" w:cs="宋体"/>
          <w:sz w:val="22"/>
          <w:szCs w:val="22"/>
          <w:lang w:val="en-US" w:eastAsia="zh-CN"/>
        </w:rPr>
      </w:pPr>
      <w:r>
        <w:rPr>
          <w:rFonts w:hint="eastAsia" w:ascii="宋体" w:hAnsi="宋体" w:eastAsia="宋体" w:cs="宋体"/>
          <w:sz w:val="16"/>
          <w:szCs w:val="16"/>
          <w:lang w:val="en-US" w:eastAsia="zh-CN"/>
        </w:rPr>
        <w:t>报告与支持</w:t>
      </w:r>
      <w:r>
        <w:rPr>
          <w:sz w:val="16"/>
          <w:szCs w:val="16"/>
        </w:rPr>
        <w:pict>
          <v:shape id="_x0000_s1026" o:spid="_x0000_s1026" o:spt="202" type="#_x0000_t202" style="position:absolute;left:0pt;margin-left:67.1pt;margin-top:2.55pt;height:70.55pt;width:111.5pt;z-index:-251655168;mso-width-relative:page;mso-height-relative:page;" filled="f" stroked="f" coordsize="21600,21600">
            <v:path/>
            <v:fill on="f" focussize="0,0"/>
            <v:stroke on="f"/>
            <v:imagedata o:title=""/>
            <o:lock v:ext="edit" aspectratio="f"/>
            <v:textbox inset="0mm,0mm,0mm,0mm">
              <w:txbxContent>
                <w:p w14:paraId="048FB8E5">
                  <w:pPr>
                    <w:spacing w:before="20" w:line="222" w:lineRule="auto"/>
                    <w:rPr>
                      <w:rFonts w:hint="default" w:ascii="宋体" w:hAnsi="宋体" w:eastAsia="宋体" w:cs="宋体"/>
                      <w:sz w:val="16"/>
                      <w:szCs w:val="16"/>
                      <w:lang w:val="en-US" w:eastAsia="zh-CN"/>
                    </w:rPr>
                  </w:pPr>
                  <w:r>
                    <w:rPr>
                      <w:rFonts w:hint="eastAsia" w:ascii="宋体" w:hAnsi="宋体" w:eastAsia="宋体" w:cs="宋体"/>
                      <w:sz w:val="16"/>
                      <w:szCs w:val="16"/>
                      <w:lang w:val="en-US" w:eastAsia="zh-CN"/>
                    </w:rPr>
                    <w:t>指导与指挥</w:t>
                  </w:r>
                  <w:r>
                    <w:rPr>
                      <w:rFonts w:hint="eastAsia" w:ascii="宋体" w:hAnsi="宋体" w:eastAsia="宋体" w:cs="宋体"/>
                      <w:sz w:val="22"/>
                      <w:szCs w:val="22"/>
                      <w:lang w:val="en-US" w:eastAsia="zh-CN"/>
                    </w:rPr>
                    <w:t xml:space="preserve">    </w:t>
                  </w:r>
                  <w:r>
                    <w:rPr>
                      <w:rFonts w:hint="eastAsia" w:ascii="宋体" w:hAnsi="宋体" w:eastAsia="宋体" w:cs="宋体"/>
                      <w:sz w:val="16"/>
                      <w:szCs w:val="16"/>
                      <w:lang w:val="en-US" w:eastAsia="zh-CN"/>
                    </w:rPr>
                    <w:t>报告与支持</w:t>
                  </w:r>
                </w:p>
                <w:p w14:paraId="467B3BBC">
                  <w:pPr>
                    <w:spacing w:before="259" w:line="222" w:lineRule="auto"/>
                    <w:ind w:left="22"/>
                    <w:rPr>
                      <w:rFonts w:ascii="宋体" w:hAnsi="宋体" w:eastAsia="宋体" w:cs="宋体"/>
                      <w:sz w:val="22"/>
                      <w:szCs w:val="22"/>
                    </w:rPr>
                  </w:pPr>
                  <w:r>
                    <w:rPr>
                      <w:rFonts w:ascii="宋体" w:hAnsi="宋体" w:eastAsia="宋体" w:cs="宋体"/>
                      <w:spacing w:val="-2"/>
                      <w:sz w:val="22"/>
                      <w:szCs w:val="22"/>
                    </w:rPr>
                    <w:t>呼伦贝尔市生态环境局</w:t>
                  </w:r>
                </w:p>
                <w:p w14:paraId="4C76778B">
                  <w:pPr>
                    <w:spacing w:before="24" w:line="223" w:lineRule="auto"/>
                    <w:ind w:left="20"/>
                    <w:rPr>
                      <w:rFonts w:ascii="宋体" w:hAnsi="宋体" w:eastAsia="宋体" w:cs="宋体"/>
                      <w:sz w:val="22"/>
                      <w:szCs w:val="22"/>
                    </w:rPr>
                  </w:pPr>
                  <w:r>
                    <w:rPr>
                      <w:rFonts w:ascii="宋体" w:hAnsi="宋体" w:eastAsia="宋体" w:cs="宋体"/>
                      <w:spacing w:val="-2"/>
                      <w:sz w:val="22"/>
                      <w:szCs w:val="22"/>
                    </w:rPr>
                    <w:t>阿荣旗分局突发环境事</w:t>
                  </w:r>
                </w:p>
                <w:p w14:paraId="5DF494CC">
                  <w:pPr>
                    <w:spacing w:before="26" w:line="222" w:lineRule="auto"/>
                    <w:ind w:left="561"/>
                    <w:rPr>
                      <w:rFonts w:ascii="宋体" w:hAnsi="宋体" w:eastAsia="宋体" w:cs="宋体"/>
                      <w:sz w:val="22"/>
                      <w:szCs w:val="22"/>
                    </w:rPr>
                  </w:pPr>
                  <w:r>
                    <w:rPr>
                      <w:rFonts w:ascii="宋体" w:hAnsi="宋体" w:eastAsia="宋体" w:cs="宋体"/>
                      <w:spacing w:val="-1"/>
                      <w:sz w:val="22"/>
                      <w:szCs w:val="22"/>
                    </w:rPr>
                    <w:t>件应急预案</w:t>
                  </w:r>
                </w:p>
              </w:txbxContent>
            </v:textbox>
          </v:shape>
        </w:pict>
      </w:r>
      <w:r>
        <w:rPr>
          <w:rFonts w:hint="eastAsia" w:ascii="宋体" w:hAnsi="宋体" w:eastAsia="宋体" w:cs="宋体"/>
          <w:sz w:val="16"/>
          <w:szCs w:val="16"/>
          <w:lang w:val="en-US" w:eastAsia="zh-CN"/>
        </w:rPr>
        <w:t xml:space="preserve">    </w:t>
      </w:r>
      <w:r>
        <w:rPr>
          <w:rFonts w:hint="eastAsia" w:ascii="宋体" w:hAnsi="宋体" w:eastAsia="宋体" w:cs="宋体"/>
          <w:spacing w:val="-2"/>
          <w:sz w:val="16"/>
          <w:szCs w:val="16"/>
          <w:lang w:val="en-US" w:eastAsia="zh-CN"/>
        </w:rPr>
        <w:t>指导与指挥</w:t>
      </w:r>
      <w:r>
        <w:rPr>
          <w:rFonts w:hint="eastAsia" w:ascii="宋体" w:hAnsi="宋体" w:eastAsia="宋体" w:cs="宋体"/>
          <w:sz w:val="16"/>
          <w:szCs w:val="16"/>
          <w:lang w:val="en-US" w:eastAsia="zh-CN"/>
        </w:rPr>
        <w:t xml:space="preserve">          </w:t>
      </w:r>
    </w:p>
    <w:p w14:paraId="1F37D010">
      <w:pPr>
        <w:spacing w:before="259" w:line="222" w:lineRule="auto"/>
        <w:ind w:left="5283"/>
        <w:rPr>
          <w:rFonts w:ascii="宋体" w:hAnsi="宋体" w:eastAsia="宋体" w:cs="宋体"/>
          <w:sz w:val="22"/>
          <w:szCs w:val="22"/>
        </w:rPr>
      </w:pPr>
      <w:r>
        <w:rPr>
          <w:rFonts w:ascii="宋体" w:hAnsi="宋体" w:eastAsia="宋体" w:cs="宋体"/>
          <w:spacing w:val="-2"/>
          <w:sz w:val="22"/>
          <w:szCs w:val="22"/>
        </w:rPr>
        <w:t>阿荣旗安全</w:t>
      </w:r>
      <w:r>
        <w:rPr>
          <w:rFonts w:ascii="宋体" w:hAnsi="宋体" w:eastAsia="宋体" w:cs="宋体"/>
          <w:spacing w:val="-1"/>
          <w:sz w:val="22"/>
          <w:szCs w:val="22"/>
        </w:rPr>
        <w:t>生产应急预案</w:t>
      </w:r>
    </w:p>
    <w:p w14:paraId="48B4D674">
      <w:pPr>
        <w:spacing w:before="28" w:line="222" w:lineRule="auto"/>
        <w:ind w:firstLine="5250" w:firstLineChars="2500"/>
        <w:rPr>
          <w:rFonts w:hint="eastAsia" w:ascii="宋体" w:hAnsi="宋体" w:eastAsia="宋体" w:cs="宋体"/>
          <w:sz w:val="22"/>
          <w:szCs w:val="22"/>
          <w:lang w:val="en-US" w:eastAsia="zh-CN"/>
        </w:rPr>
      </w:pPr>
      <w:r>
        <w:pict>
          <v:shape id="_x0000_s1027" o:spid="_x0000_s1027" o:spt="202" type="#_x0000_t202" style="position:absolute;left:0pt;margin-left:198.4pt;margin-top:-6.3pt;height:31.45pt;width:45.75pt;z-index:251663360;mso-width-relative:page;mso-height-relative:page;" filled="f" stroked="f" coordsize="21600,21600">
            <v:path/>
            <v:fill on="f" focussize="0,0"/>
            <v:stroke on="f"/>
            <v:imagedata o:title=""/>
            <o:lock v:ext="edit" aspectratio="f"/>
            <v:textbox inset="0mm,0mm,0mm,0mm">
              <w:txbxContent>
                <w:p w14:paraId="3D002C37">
                  <w:pPr>
                    <w:spacing w:before="20" w:line="255" w:lineRule="auto"/>
                    <w:ind w:left="20" w:right="20"/>
                    <w:rPr>
                      <w:rFonts w:hint="default" w:ascii="宋体" w:hAnsi="宋体" w:eastAsia="宋体" w:cs="宋体"/>
                      <w:sz w:val="22"/>
                      <w:szCs w:val="22"/>
                      <w:lang w:val="en-US" w:eastAsia="zh-CN"/>
                    </w:rPr>
                  </w:pPr>
                  <w:r>
                    <w:rPr>
                      <w:rFonts w:hint="eastAsia" w:ascii="宋体" w:hAnsi="宋体" w:eastAsia="宋体" w:cs="宋体"/>
                      <w:spacing w:val="-2"/>
                      <w:sz w:val="22"/>
                      <w:szCs w:val="22"/>
                      <w:lang w:val="en-US" w:eastAsia="zh-CN"/>
                    </w:rPr>
                    <w:t>联动协调专业协同</w:t>
                  </w:r>
                </w:p>
              </w:txbxContent>
            </v:textbox>
          </v:shape>
        </w:pict>
      </w:r>
      <w:r>
        <w:rPr>
          <w:rFonts w:ascii="宋体" w:hAnsi="宋体" w:eastAsia="宋体" w:cs="宋体"/>
          <w:spacing w:val="-1"/>
          <w:sz w:val="22"/>
          <w:szCs w:val="22"/>
        </w:rPr>
        <w:t>、消防应</w:t>
      </w:r>
      <w:r>
        <w:rPr>
          <w:rFonts w:ascii="宋体" w:hAnsi="宋体" w:eastAsia="宋体" w:cs="宋体"/>
          <w:spacing w:val="-3"/>
          <w:sz w:val="22"/>
          <w:szCs w:val="22"/>
        </w:rPr>
        <w:t>急预案等</w:t>
      </w:r>
      <w:r>
        <w:rPr>
          <w:rFonts w:hint="eastAsia" w:ascii="宋体" w:hAnsi="宋体" w:eastAsia="宋体" w:cs="宋体"/>
          <w:spacing w:val="-3"/>
          <w:sz w:val="22"/>
          <w:szCs w:val="22"/>
          <w:lang w:val="en-US" w:eastAsia="zh-CN"/>
        </w:rPr>
        <w:t xml:space="preserve"> </w:t>
      </w:r>
    </w:p>
    <w:p w14:paraId="5DC943F3">
      <w:pPr>
        <w:spacing w:before="25" w:line="222" w:lineRule="auto"/>
        <w:ind w:left="5272"/>
        <w:rPr>
          <w:rFonts w:ascii="宋体" w:hAnsi="宋体" w:eastAsia="宋体" w:cs="宋体"/>
          <w:sz w:val="22"/>
          <w:szCs w:val="22"/>
        </w:rPr>
      </w:pPr>
    </w:p>
    <w:p w14:paraId="4A9755A0">
      <w:pPr>
        <w:pStyle w:val="2"/>
        <w:spacing w:line="423" w:lineRule="auto"/>
      </w:pPr>
    </w:p>
    <w:p w14:paraId="1763EDE0">
      <w:pPr>
        <w:spacing w:before="78" w:line="231" w:lineRule="auto"/>
        <w:ind w:left="2432"/>
        <w:rPr>
          <w:rFonts w:ascii="仿宋" w:hAnsi="仿宋" w:eastAsia="仿宋" w:cs="仿宋"/>
          <w:b/>
          <w:bCs/>
          <w:spacing w:val="-3"/>
          <w:sz w:val="24"/>
          <w:szCs w:val="24"/>
        </w:rPr>
      </w:pPr>
      <w:r>
        <w:rPr>
          <w:rFonts w:ascii="仿宋" w:hAnsi="仿宋" w:eastAsia="仿宋" w:cs="仿宋"/>
          <w:b/>
          <w:bCs/>
          <w:spacing w:val="-3"/>
          <w:sz w:val="24"/>
          <w:szCs w:val="24"/>
        </w:rPr>
        <w:t>图</w:t>
      </w:r>
      <w:r>
        <w:rPr>
          <w:rFonts w:ascii="Times New Roman" w:hAnsi="Times New Roman" w:eastAsia="Times New Roman" w:cs="Times New Roman"/>
          <w:b/>
          <w:bCs/>
          <w:spacing w:val="-3"/>
          <w:sz w:val="24"/>
          <w:szCs w:val="24"/>
        </w:rPr>
        <w:t>1.</w:t>
      </w:r>
      <w:r>
        <w:rPr>
          <w:rFonts w:hint="eastAsia" w:ascii="Times New Roman" w:hAnsi="Times New Roman" w:eastAsia="宋体" w:cs="Times New Roman"/>
          <w:b/>
          <w:bCs/>
          <w:spacing w:val="-3"/>
          <w:sz w:val="24"/>
          <w:szCs w:val="24"/>
          <w:lang w:val="en-US" w:eastAsia="zh-CN"/>
        </w:rPr>
        <w:t>5</w:t>
      </w:r>
      <w:r>
        <w:rPr>
          <w:rFonts w:ascii="Times New Roman" w:hAnsi="Times New Roman" w:eastAsia="Times New Roman" w:cs="Times New Roman"/>
          <w:b/>
          <w:bCs/>
          <w:spacing w:val="-3"/>
          <w:sz w:val="24"/>
          <w:szCs w:val="24"/>
        </w:rPr>
        <w:t xml:space="preserve">-1      </w:t>
      </w:r>
      <w:r>
        <w:rPr>
          <w:rFonts w:hint="eastAsia" w:ascii="仿宋" w:hAnsi="仿宋" w:eastAsia="仿宋" w:cs="仿宋"/>
          <w:b/>
          <w:bCs/>
          <w:spacing w:val="-3"/>
          <w:sz w:val="24"/>
          <w:szCs w:val="24"/>
          <w:lang w:val="en-US" w:eastAsia="zh-CN"/>
        </w:rPr>
        <w:t>应急预案</w:t>
      </w:r>
      <w:r>
        <w:rPr>
          <w:rFonts w:ascii="仿宋" w:hAnsi="仿宋" w:eastAsia="仿宋" w:cs="仿宋"/>
          <w:b/>
          <w:bCs/>
          <w:spacing w:val="-3"/>
          <w:sz w:val="24"/>
          <w:szCs w:val="24"/>
        </w:rPr>
        <w:t>衔接关系图</w:t>
      </w:r>
    </w:p>
    <w:p w14:paraId="068F3EF4">
      <w:pPr>
        <w:spacing w:before="270" w:line="232" w:lineRule="auto"/>
        <w:ind w:left="2273"/>
        <w:outlineLvl w:val="0"/>
        <w:rPr>
          <w:rFonts w:hint="eastAsia" w:ascii="仿宋" w:hAnsi="仿宋" w:eastAsia="仿宋" w:cs="仿宋"/>
          <w:sz w:val="24"/>
          <w:szCs w:val="24"/>
          <w:lang w:eastAsia="zh-CN"/>
        </w:rPr>
        <w:sectPr>
          <w:headerReference r:id="rId20" w:type="default"/>
          <w:footerReference r:id="rId21" w:type="default"/>
          <w:pgSz w:w="11905" w:h="16840"/>
          <w:pgMar w:top="1200" w:right="1553" w:bottom="1304" w:left="1465" w:header="845" w:footer="946" w:gutter="0"/>
          <w:pgNumType w:fmt="decimal" w:start="7"/>
          <w:cols w:space="720" w:num="1"/>
        </w:sectPr>
      </w:pPr>
      <w:bookmarkStart w:id="15" w:name="bookmark14"/>
      <w:bookmarkEnd w:id="15"/>
      <w:bookmarkStart w:id="16" w:name="bookmark13"/>
      <w:bookmarkEnd w:id="16"/>
      <w:r>
        <w:rPr>
          <w:rFonts w:hint="eastAsia" w:ascii="仿宋" w:hAnsi="仿宋" w:eastAsia="仿宋" w:cs="仿宋"/>
          <w:sz w:val="24"/>
          <w:szCs w:val="24"/>
          <w:lang w:eastAsia="zh-CN"/>
        </w:rPr>
        <w:t xml:space="preserve"> </w:t>
      </w:r>
    </w:p>
    <w:p w14:paraId="50F71710">
      <w:pPr>
        <w:spacing w:before="270" w:line="232" w:lineRule="auto"/>
        <w:outlineLvl w:val="0"/>
        <w:rPr>
          <w:rFonts w:ascii="仿宋" w:hAnsi="仿宋" w:eastAsia="仿宋" w:cs="仿宋"/>
          <w:sz w:val="36"/>
          <w:szCs w:val="36"/>
        </w:rPr>
      </w:pPr>
      <w:r>
        <w:rPr>
          <w:rFonts w:ascii="Times New Roman" w:hAnsi="Times New Roman" w:eastAsia="Times New Roman" w:cs="Times New Roman"/>
          <w:b/>
          <w:bCs/>
          <w:spacing w:val="-4"/>
          <w:sz w:val="36"/>
          <w:szCs w:val="36"/>
        </w:rPr>
        <w:t xml:space="preserve">2 </w:t>
      </w:r>
      <w:r>
        <w:rPr>
          <w:rFonts w:ascii="仿宋" w:hAnsi="仿宋" w:eastAsia="仿宋" w:cs="仿宋"/>
          <w:b/>
          <w:bCs/>
          <w:spacing w:val="-4"/>
          <w:sz w:val="36"/>
          <w:szCs w:val="36"/>
        </w:rPr>
        <w:t>应急组织机构及职责</w:t>
      </w:r>
    </w:p>
    <w:p w14:paraId="3742CAAD">
      <w:pPr>
        <w:spacing w:before="286" w:line="232" w:lineRule="auto"/>
        <w:ind w:left="60"/>
        <w:outlineLvl w:val="1"/>
        <w:rPr>
          <w:rFonts w:ascii="仿宋" w:hAnsi="仿宋" w:eastAsia="仿宋" w:cs="仿宋"/>
          <w:sz w:val="32"/>
          <w:szCs w:val="32"/>
        </w:rPr>
      </w:pPr>
      <w:bookmarkStart w:id="17" w:name="bookmark119"/>
      <w:bookmarkEnd w:id="17"/>
      <w:r>
        <w:rPr>
          <w:rFonts w:ascii="Times New Roman" w:hAnsi="Times New Roman" w:eastAsia="Times New Roman" w:cs="Times New Roman"/>
          <w:b/>
          <w:bCs/>
          <w:spacing w:val="-5"/>
          <w:sz w:val="32"/>
          <w:szCs w:val="32"/>
        </w:rPr>
        <w:t>2.1</w:t>
      </w:r>
      <w:r>
        <w:rPr>
          <w:rFonts w:ascii="Times New Roman" w:hAnsi="Times New Roman" w:eastAsia="Times New Roman" w:cs="Times New Roman"/>
          <w:b/>
          <w:bCs/>
          <w:spacing w:val="24"/>
          <w:sz w:val="32"/>
          <w:szCs w:val="32"/>
        </w:rPr>
        <w:t xml:space="preserve"> </w:t>
      </w:r>
      <w:r>
        <w:rPr>
          <w:rFonts w:ascii="仿宋" w:hAnsi="仿宋" w:eastAsia="仿宋" w:cs="仿宋"/>
          <w:b/>
          <w:bCs/>
          <w:spacing w:val="-5"/>
          <w:sz w:val="32"/>
          <w:szCs w:val="32"/>
        </w:rPr>
        <w:t>指挥机构组成</w:t>
      </w:r>
    </w:p>
    <w:p w14:paraId="44C88EF2">
      <w:pPr>
        <w:spacing w:before="218" w:line="360" w:lineRule="auto"/>
        <w:ind w:firstLine="641"/>
        <w:jc w:val="both"/>
        <w:rPr>
          <w:rFonts w:ascii="仿宋" w:hAnsi="仿宋" w:eastAsia="仿宋" w:cs="仿宋"/>
          <w:sz w:val="28"/>
          <w:szCs w:val="28"/>
        </w:rPr>
      </w:pPr>
      <w:r>
        <w:drawing>
          <wp:anchor distT="0" distB="0" distL="0" distR="0" simplePos="0" relativeHeight="251664384" behindDoc="1" locked="0" layoutInCell="1" allowOverlap="1">
            <wp:simplePos x="0" y="0"/>
            <wp:positionH relativeFrom="column">
              <wp:posOffset>985520</wp:posOffset>
            </wp:positionH>
            <wp:positionV relativeFrom="paragraph">
              <wp:posOffset>3608705</wp:posOffset>
            </wp:positionV>
            <wp:extent cx="3641725" cy="265557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48"/>
                    <a:stretch>
                      <a:fillRect/>
                    </a:stretch>
                  </pic:blipFill>
                  <pic:spPr>
                    <a:xfrm>
                      <a:off x="0" y="0"/>
                      <a:ext cx="3641674" cy="2655540"/>
                    </a:xfrm>
                    <a:prstGeom prst="rect">
                      <a:avLst/>
                    </a:prstGeom>
                  </pic:spPr>
                </pic:pic>
              </a:graphicData>
            </a:graphic>
          </wp:anchor>
        </w:drawing>
      </w:r>
      <w:r>
        <w:rPr>
          <w:rFonts w:ascii="仿宋" w:hAnsi="仿宋" w:eastAsia="仿宋" w:cs="仿宋"/>
          <w:spacing w:val="1"/>
          <w:sz w:val="28"/>
          <w:szCs w:val="28"/>
        </w:rPr>
        <w:t>为了加强应急工作领导，提高应急队伍整体应急救援</w:t>
      </w:r>
      <w:r>
        <w:rPr>
          <w:rFonts w:ascii="仿宋" w:hAnsi="仿宋" w:eastAsia="仿宋" w:cs="仿宋"/>
          <w:sz w:val="28"/>
          <w:szCs w:val="28"/>
        </w:rPr>
        <w:t>能力，呼伦贝</w:t>
      </w:r>
      <w:r>
        <w:rPr>
          <w:rFonts w:ascii="仿宋" w:hAnsi="仿宋" w:eastAsia="仿宋" w:cs="仿宋"/>
          <w:spacing w:val="2"/>
          <w:sz w:val="28"/>
          <w:szCs w:val="28"/>
        </w:rPr>
        <w:t>尔市生态环境局阿荣旗分局成立突发环境事件应急领导小组（以下简称</w:t>
      </w:r>
      <w:r>
        <w:rPr>
          <w:rFonts w:ascii="仿宋" w:hAnsi="仿宋" w:eastAsia="仿宋" w:cs="仿宋"/>
          <w:spacing w:val="4"/>
          <w:sz w:val="28"/>
          <w:szCs w:val="28"/>
        </w:rPr>
        <w:t xml:space="preserve"> </w:t>
      </w:r>
      <w:r>
        <w:rPr>
          <w:rFonts w:ascii="Times New Roman" w:hAnsi="Times New Roman" w:eastAsia="Times New Roman" w:cs="Times New Roman"/>
          <w:spacing w:val="4"/>
          <w:sz w:val="28"/>
          <w:szCs w:val="28"/>
        </w:rPr>
        <w:t>“</w:t>
      </w:r>
      <w:r>
        <w:rPr>
          <w:rFonts w:ascii="仿宋" w:hAnsi="仿宋" w:eastAsia="仿宋" w:cs="仿宋"/>
          <w:spacing w:val="4"/>
          <w:sz w:val="28"/>
          <w:szCs w:val="28"/>
        </w:rPr>
        <w:t>应急领导小组</w:t>
      </w:r>
      <w:r>
        <w:rPr>
          <w:rFonts w:ascii="Times New Roman" w:hAnsi="Times New Roman" w:eastAsia="Times New Roman" w:cs="Times New Roman"/>
          <w:spacing w:val="4"/>
          <w:sz w:val="28"/>
          <w:szCs w:val="28"/>
        </w:rPr>
        <w:t>”</w:t>
      </w:r>
      <w:r>
        <w:rPr>
          <w:rFonts w:ascii="仿宋" w:hAnsi="仿宋" w:eastAsia="仿宋" w:cs="仿宋"/>
          <w:spacing w:val="4"/>
          <w:sz w:val="28"/>
          <w:szCs w:val="28"/>
        </w:rPr>
        <w:t>）。组长由局长慕洪杰担任，副组长由阿荣旗生态环境</w:t>
      </w:r>
      <w:r>
        <w:rPr>
          <w:rFonts w:ascii="仿宋" w:hAnsi="仿宋" w:eastAsia="仿宋" w:cs="仿宋"/>
          <w:spacing w:val="3"/>
          <w:sz w:val="28"/>
          <w:szCs w:val="28"/>
        </w:rPr>
        <w:t>综合行政执法大队</w:t>
      </w:r>
      <w:r>
        <w:rPr>
          <w:rFonts w:hint="eastAsia" w:ascii="仿宋" w:hAnsi="仿宋" w:eastAsia="仿宋" w:cs="仿宋"/>
          <w:spacing w:val="3"/>
          <w:sz w:val="28"/>
          <w:szCs w:val="28"/>
          <w:lang w:eastAsia="zh-CN"/>
        </w:rPr>
        <w:t>常务副大</w:t>
      </w:r>
      <w:r>
        <w:rPr>
          <w:rFonts w:ascii="仿宋" w:hAnsi="仿宋" w:eastAsia="仿宋" w:cs="仿宋"/>
          <w:spacing w:val="3"/>
          <w:sz w:val="28"/>
          <w:szCs w:val="28"/>
        </w:rPr>
        <w:t>队长王明兴、阿荣旗生态环境监测中心主任申忠岩担</w:t>
      </w:r>
      <w:r>
        <w:rPr>
          <w:rFonts w:ascii="仿宋" w:hAnsi="仿宋" w:eastAsia="仿宋" w:cs="仿宋"/>
          <w:spacing w:val="-1"/>
          <w:sz w:val="28"/>
          <w:szCs w:val="28"/>
        </w:rPr>
        <w:t>任。应急领导小组下设突发环境事件应急办公室（以下简称</w:t>
      </w:r>
      <w:r>
        <w:rPr>
          <w:rFonts w:ascii="Times New Roman" w:hAnsi="Times New Roman" w:eastAsia="Times New Roman" w:cs="Times New Roman"/>
          <w:spacing w:val="-1"/>
          <w:sz w:val="28"/>
          <w:szCs w:val="28"/>
        </w:rPr>
        <w:t>“</w:t>
      </w:r>
      <w:r>
        <w:rPr>
          <w:rFonts w:ascii="仿宋" w:hAnsi="仿宋" w:eastAsia="仿宋" w:cs="仿宋"/>
          <w:spacing w:val="-1"/>
          <w:sz w:val="28"/>
          <w:szCs w:val="28"/>
        </w:rPr>
        <w:t>应急办</w:t>
      </w:r>
      <w:r>
        <w:rPr>
          <w:rFonts w:ascii="Times New Roman" w:hAnsi="Times New Roman" w:eastAsia="Times New Roman" w:cs="Times New Roman"/>
          <w:spacing w:val="-1"/>
          <w:sz w:val="28"/>
          <w:szCs w:val="28"/>
        </w:rPr>
        <w:t>”</w:t>
      </w:r>
      <w:r>
        <w:rPr>
          <w:rFonts w:ascii="仿宋" w:hAnsi="仿宋" w:eastAsia="仿宋" w:cs="仿宋"/>
          <w:spacing w:val="-1"/>
          <w:sz w:val="28"/>
          <w:szCs w:val="28"/>
        </w:rPr>
        <w:t>）。</w:t>
      </w:r>
      <w:r>
        <w:rPr>
          <w:rFonts w:ascii="仿宋" w:hAnsi="仿宋" w:eastAsia="仿宋" w:cs="仿宋"/>
          <w:spacing w:val="3"/>
          <w:sz w:val="28"/>
          <w:szCs w:val="28"/>
        </w:rPr>
        <w:t>应急办主任由阿荣旗生态环境综合行政执法大队</w:t>
      </w:r>
      <w:r>
        <w:rPr>
          <w:rFonts w:hint="eastAsia" w:ascii="仿宋" w:hAnsi="仿宋" w:eastAsia="仿宋" w:cs="仿宋"/>
          <w:spacing w:val="3"/>
          <w:sz w:val="28"/>
          <w:szCs w:val="28"/>
          <w:lang w:eastAsia="zh-CN"/>
        </w:rPr>
        <w:t>常务副大</w:t>
      </w:r>
      <w:r>
        <w:rPr>
          <w:rFonts w:ascii="仿宋" w:hAnsi="仿宋" w:eastAsia="仿宋" w:cs="仿宋"/>
          <w:spacing w:val="3"/>
          <w:sz w:val="28"/>
          <w:szCs w:val="28"/>
        </w:rPr>
        <w:t>队长王明兴担任，副主任由阿荣旗生态环境监测中心主任申忠岩担任。成员有：呼伦贝尔市生态环境局阿荣旗分局各办公室、阿荣旗生态环境综</w:t>
      </w:r>
      <w:r>
        <w:rPr>
          <w:rFonts w:ascii="仿宋" w:hAnsi="仿宋" w:eastAsia="仿宋" w:cs="仿宋"/>
          <w:spacing w:val="2"/>
          <w:sz w:val="28"/>
          <w:szCs w:val="28"/>
        </w:rPr>
        <w:t>合行政执法大队、阿</w:t>
      </w:r>
      <w:r>
        <w:rPr>
          <w:rFonts w:ascii="仿宋" w:hAnsi="仿宋" w:eastAsia="仿宋" w:cs="仿宋"/>
          <w:spacing w:val="3"/>
          <w:sz w:val="28"/>
          <w:szCs w:val="28"/>
        </w:rPr>
        <w:t>荣旗生态环境监测中心。应急办设在呼伦贝尔市生态环境局阿荣旗分局内。</w:t>
      </w:r>
    </w:p>
    <w:p w14:paraId="3EE39780">
      <w:pPr>
        <w:spacing w:before="178" w:line="219" w:lineRule="auto"/>
        <w:ind w:left="3751"/>
        <w:rPr>
          <w:rFonts w:ascii="宋体" w:hAnsi="宋体" w:eastAsia="宋体" w:cs="宋体"/>
          <w:sz w:val="25"/>
          <w:szCs w:val="25"/>
        </w:rPr>
      </w:pPr>
      <w:r>
        <w:drawing>
          <wp:anchor distT="0" distB="0" distL="0" distR="0" simplePos="0" relativeHeight="251681792" behindDoc="1" locked="0" layoutInCell="1" allowOverlap="1">
            <wp:simplePos x="0" y="0"/>
            <wp:positionH relativeFrom="column">
              <wp:posOffset>980440</wp:posOffset>
            </wp:positionH>
            <wp:positionV relativeFrom="paragraph">
              <wp:posOffset>17780</wp:posOffset>
            </wp:positionV>
            <wp:extent cx="3641725" cy="2655570"/>
            <wp:effectExtent l="0" t="0" r="6350" b="1905"/>
            <wp:wrapNone/>
            <wp:docPr id="8" name="IM 6"/>
            <wp:cNvGraphicFramePr/>
            <a:graphic xmlns:a="http://schemas.openxmlformats.org/drawingml/2006/main">
              <a:graphicData uri="http://schemas.openxmlformats.org/drawingml/2006/picture">
                <pic:pic xmlns:pic="http://schemas.openxmlformats.org/drawingml/2006/picture">
                  <pic:nvPicPr>
                    <pic:cNvPr id="8" name="IM 6"/>
                    <pic:cNvPicPr/>
                  </pic:nvPicPr>
                  <pic:blipFill>
                    <a:blip r:embed="rId48"/>
                    <a:stretch>
                      <a:fillRect/>
                    </a:stretch>
                  </pic:blipFill>
                  <pic:spPr>
                    <a:xfrm>
                      <a:off x="0" y="0"/>
                      <a:ext cx="3641725" cy="2655570"/>
                    </a:xfrm>
                    <a:prstGeom prst="rect">
                      <a:avLst/>
                    </a:prstGeom>
                  </pic:spPr>
                </pic:pic>
              </a:graphicData>
            </a:graphic>
          </wp:anchor>
        </w:drawing>
      </w:r>
      <w:r>
        <w:rPr>
          <w:rFonts w:ascii="宋体" w:hAnsi="宋体" w:eastAsia="宋体" w:cs="宋体"/>
          <w:spacing w:val="-7"/>
          <w:sz w:val="25"/>
          <w:szCs w:val="25"/>
        </w:rPr>
        <w:t>应急领导小组</w:t>
      </w:r>
    </w:p>
    <w:p w14:paraId="2D873D11">
      <w:pPr>
        <w:pStyle w:val="2"/>
        <w:spacing w:line="479" w:lineRule="auto"/>
      </w:pPr>
    </w:p>
    <w:p w14:paraId="535927E0">
      <w:pPr>
        <w:spacing w:before="81" w:line="219" w:lineRule="auto"/>
        <w:ind w:left="3626" w:firstLine="472" w:firstLineChars="200"/>
        <w:rPr>
          <w:rFonts w:ascii="宋体" w:hAnsi="宋体" w:eastAsia="宋体" w:cs="宋体"/>
          <w:sz w:val="25"/>
          <w:szCs w:val="25"/>
        </w:rPr>
      </w:pPr>
      <w:r>
        <w:rPr>
          <w:rFonts w:ascii="宋体" w:hAnsi="宋体" w:eastAsia="宋体" w:cs="宋体"/>
          <w:spacing w:val="-7"/>
          <w:sz w:val="25"/>
          <w:szCs w:val="25"/>
        </w:rPr>
        <w:t>应急办</w:t>
      </w:r>
    </w:p>
    <w:p w14:paraId="27BBADF3">
      <w:pPr>
        <w:pStyle w:val="2"/>
        <w:spacing w:line="259" w:lineRule="auto"/>
      </w:pPr>
    </w:p>
    <w:p w14:paraId="7658C328">
      <w:pPr>
        <w:pStyle w:val="2"/>
        <w:spacing w:line="259" w:lineRule="auto"/>
      </w:pPr>
      <w:r>
        <w:pict>
          <v:shape id="_x0000_s1028" o:spid="_x0000_s1028" style="position:absolute;left:0pt;margin-left:95.4pt;margin-top:7.3pt;height:0.9pt;width:252pt;z-index:251671552;mso-width-relative:page;mso-height-relative:page;" filled="f" stroked="t" coordsize="5040,17" path="m8,8l5030,8e">
            <v:fill on="f" focussize="0,0"/>
            <v:stroke weight="0.88pt" color="#000000" endcap="round"/>
            <v:imagedata o:title=""/>
            <o:lock v:ext="edit" aspectratio="f"/>
          </v:shape>
        </w:pict>
      </w:r>
    </w:p>
    <w:p w14:paraId="660168B0">
      <w:pPr>
        <w:pStyle w:val="2"/>
        <w:spacing w:line="259" w:lineRule="auto"/>
      </w:pPr>
    </w:p>
    <w:p w14:paraId="0572C81A">
      <w:pPr>
        <w:pStyle w:val="2"/>
        <w:spacing w:line="259" w:lineRule="auto"/>
      </w:pPr>
    </w:p>
    <w:p w14:paraId="6BDE173F">
      <w:pPr>
        <w:pStyle w:val="2"/>
        <w:spacing w:line="259" w:lineRule="auto"/>
      </w:pPr>
      <w:r>
        <w:pict>
          <v:shape id="_x0000_s1029" o:spid="_x0000_s1029" o:spt="202" type="#_x0000_t202" style="position:absolute;left:0pt;margin-left:337.2pt;margin-top:5.05pt;height:64.55pt;width:16.2pt;z-index:251670528;mso-width-relative:page;mso-height-relative:page;" filled="f" stroked="f" coordsize="21600,21600">
            <v:path/>
            <v:fill on="f" focussize="0,0"/>
            <v:stroke on="f"/>
            <v:imagedata o:title=""/>
            <o:lock v:ext="edit" aspectratio="f"/>
            <v:textbox inset="0mm,0mm,0mm,0mm" style="layout-flow:vertical-ideographic;">
              <w:txbxContent>
                <w:p w14:paraId="220BA801">
                  <w:pPr>
                    <w:spacing w:before="20" w:line="203" w:lineRule="auto"/>
                    <w:ind w:left="20"/>
                    <w:rPr>
                      <w:rFonts w:ascii="宋体" w:hAnsi="宋体" w:eastAsia="宋体" w:cs="宋体"/>
                      <w:sz w:val="25"/>
                      <w:szCs w:val="25"/>
                    </w:rPr>
                  </w:pPr>
                  <w:r>
                    <w:rPr>
                      <w:rFonts w:ascii="宋体" w:hAnsi="宋体" w:eastAsia="宋体" w:cs="宋体"/>
                      <w:sz w:val="25"/>
                      <w:szCs w:val="25"/>
                    </w:rPr>
                    <w:t>善后处理组</w:t>
                  </w:r>
                </w:p>
              </w:txbxContent>
            </v:textbox>
          </v:shape>
        </w:pict>
      </w:r>
      <w:r>
        <w:pict>
          <v:shape id="_x0000_s1030" o:spid="_x0000_s1030" o:spt="202" type="#_x0000_t202" style="position:absolute;left:0pt;margin-left:288.5pt;margin-top:4.9pt;height:64.55pt;width:16.25pt;z-index:251668480;mso-width-relative:page;mso-height-relative:page;" filled="f" stroked="f" coordsize="21600,21600">
            <v:path/>
            <v:fill on="f" focussize="0,0"/>
            <v:stroke on="f"/>
            <v:imagedata o:title=""/>
            <o:lock v:ext="edit" aspectratio="f"/>
            <v:textbox inset="0mm,0mm,0mm,0mm" style="layout-flow:vertical-ideographic;">
              <w:txbxContent>
                <w:p w14:paraId="27FCFE7A">
                  <w:pPr>
                    <w:spacing w:before="19" w:line="204" w:lineRule="auto"/>
                    <w:ind w:left="20"/>
                    <w:rPr>
                      <w:rFonts w:ascii="宋体" w:hAnsi="宋体" w:eastAsia="宋体" w:cs="宋体"/>
                      <w:sz w:val="25"/>
                      <w:szCs w:val="25"/>
                    </w:rPr>
                  </w:pPr>
                  <w:r>
                    <w:rPr>
                      <w:rFonts w:ascii="宋体" w:hAnsi="宋体" w:eastAsia="宋体" w:cs="宋体"/>
                      <w:sz w:val="25"/>
                      <w:szCs w:val="25"/>
                    </w:rPr>
                    <w:t>应急保障组</w:t>
                  </w:r>
                </w:p>
              </w:txbxContent>
            </v:textbox>
          </v:shape>
        </w:pict>
      </w:r>
      <w:r>
        <w:pict>
          <v:shape id="_x0000_s1031" o:spid="_x0000_s1031" o:spt="202" type="#_x0000_t202" style="position:absolute;left:0pt;margin-left:238.8pt;margin-top:4.9pt;height:64.55pt;width:16.35pt;z-index:251667456;mso-width-relative:page;mso-height-relative:page;" filled="f" stroked="f" coordsize="21600,21600">
            <v:path/>
            <v:fill on="f" focussize="0,0"/>
            <v:stroke on="f"/>
            <v:imagedata o:title=""/>
            <o:lock v:ext="edit" aspectratio="f"/>
            <v:textbox inset="0mm,0mm,0mm,0mm" style="layout-flow:vertical-ideographic;">
              <w:txbxContent>
                <w:p w14:paraId="67A2BCD6">
                  <w:pPr>
                    <w:spacing w:before="20" w:line="205" w:lineRule="auto"/>
                    <w:ind w:left="20"/>
                    <w:rPr>
                      <w:rFonts w:ascii="宋体" w:hAnsi="宋体" w:eastAsia="宋体" w:cs="宋体"/>
                      <w:sz w:val="25"/>
                      <w:szCs w:val="25"/>
                    </w:rPr>
                  </w:pPr>
                  <w:r>
                    <w:rPr>
                      <w:rFonts w:ascii="宋体" w:hAnsi="宋体" w:eastAsia="宋体" w:cs="宋体"/>
                      <w:sz w:val="25"/>
                      <w:szCs w:val="25"/>
                    </w:rPr>
                    <w:t>应急监测组</w:t>
                  </w:r>
                </w:p>
              </w:txbxContent>
            </v:textbox>
          </v:shape>
        </w:pict>
      </w:r>
      <w:r>
        <w:pict>
          <v:shape id="_x0000_s1032" o:spid="_x0000_s1032" o:spt="202" type="#_x0000_t202" style="position:absolute;left:0pt;margin-left:190.1pt;margin-top:4.9pt;height:64.5pt;width:16.4pt;z-index:251665408;mso-width-relative:page;mso-height-relative:page;" filled="f" stroked="f" coordsize="21600,21600">
            <v:path/>
            <v:fill on="f" focussize="0,0"/>
            <v:stroke on="f"/>
            <v:imagedata o:title=""/>
            <o:lock v:ext="edit" aspectratio="f"/>
            <v:textbox inset="0mm,0mm,0mm,0mm" style="layout-flow:vertical-ideographic;">
              <w:txbxContent>
                <w:p w14:paraId="1E3CCD65">
                  <w:pPr>
                    <w:spacing w:before="20" w:line="206" w:lineRule="auto"/>
                    <w:ind w:left="20"/>
                    <w:rPr>
                      <w:rFonts w:ascii="宋体" w:hAnsi="宋体" w:eastAsia="宋体" w:cs="宋体"/>
                      <w:sz w:val="25"/>
                      <w:szCs w:val="25"/>
                    </w:rPr>
                  </w:pPr>
                  <w:r>
                    <w:rPr>
                      <w:rFonts w:ascii="宋体" w:hAnsi="宋体" w:eastAsia="宋体" w:cs="宋体"/>
                      <w:spacing w:val="-1"/>
                      <w:sz w:val="25"/>
                      <w:szCs w:val="25"/>
                    </w:rPr>
                    <w:t>现场处置组</w:t>
                  </w:r>
                </w:p>
              </w:txbxContent>
            </v:textbox>
          </v:shape>
        </w:pict>
      </w:r>
      <w:r>
        <w:pict>
          <v:shape id="_x0000_s1033" o:spid="_x0000_s1033" o:spt="202" type="#_x0000_t202" style="position:absolute;left:0pt;margin-left:139.9pt;margin-top:4.9pt;height:64.5pt;width:16.3pt;z-index:251666432;mso-width-relative:page;mso-height-relative:page;" filled="f" stroked="f" coordsize="21600,21600">
            <v:path/>
            <v:fill on="f" focussize="0,0"/>
            <v:stroke on="f"/>
            <v:imagedata o:title=""/>
            <o:lock v:ext="edit" aspectratio="f"/>
            <v:textbox inset="0mm,0mm,0mm,0mm" style="layout-flow:vertical-ideographic;">
              <w:txbxContent>
                <w:p w14:paraId="715CB26D">
                  <w:pPr>
                    <w:spacing w:before="19" w:line="205" w:lineRule="auto"/>
                    <w:ind w:left="20"/>
                    <w:rPr>
                      <w:rFonts w:ascii="宋体" w:hAnsi="宋体" w:eastAsia="宋体" w:cs="宋体"/>
                      <w:sz w:val="25"/>
                      <w:szCs w:val="25"/>
                    </w:rPr>
                  </w:pPr>
                  <w:r>
                    <w:rPr>
                      <w:rFonts w:ascii="宋体" w:hAnsi="宋体" w:eastAsia="宋体" w:cs="宋体"/>
                      <w:spacing w:val="-1"/>
                      <w:sz w:val="25"/>
                      <w:szCs w:val="25"/>
                    </w:rPr>
                    <w:t>现场救援组</w:t>
                  </w:r>
                </w:p>
              </w:txbxContent>
            </v:textbox>
          </v:shape>
        </w:pict>
      </w:r>
      <w:r>
        <w:pict>
          <v:shape id="_x0000_s1034" o:spid="_x0000_s1034" o:spt="202" type="#_x0000_t202" style="position:absolute;left:0pt;margin-left:85.9pt;margin-top:4.9pt;height:64.5pt;width:16.25pt;z-index:251669504;mso-width-relative:page;mso-height-relative:page;" filled="f" stroked="f" coordsize="21600,21600">
            <v:path/>
            <v:fill on="f" focussize="0,0"/>
            <v:stroke on="f"/>
            <v:imagedata o:title=""/>
            <o:lock v:ext="edit" aspectratio="f"/>
            <v:textbox inset="0mm,0mm,0mm,0mm" style="layout-flow:vertical-ideographic;">
              <w:txbxContent>
                <w:p w14:paraId="6DB0168F">
                  <w:pPr>
                    <w:spacing w:before="19" w:line="204" w:lineRule="auto"/>
                    <w:ind w:left="20"/>
                    <w:rPr>
                      <w:rFonts w:ascii="宋体" w:hAnsi="宋体" w:eastAsia="宋体" w:cs="宋体"/>
                      <w:sz w:val="25"/>
                      <w:szCs w:val="25"/>
                    </w:rPr>
                  </w:pPr>
                  <w:r>
                    <w:rPr>
                      <w:rFonts w:ascii="宋体" w:hAnsi="宋体" w:eastAsia="宋体" w:cs="宋体"/>
                      <w:spacing w:val="-1"/>
                      <w:sz w:val="25"/>
                      <w:szCs w:val="25"/>
                    </w:rPr>
                    <w:t>综合协调组</w:t>
                  </w:r>
                </w:p>
              </w:txbxContent>
            </v:textbox>
          </v:shape>
        </w:pict>
      </w:r>
    </w:p>
    <w:p w14:paraId="71842C5A">
      <w:pPr>
        <w:pStyle w:val="2"/>
        <w:spacing w:line="259" w:lineRule="auto"/>
      </w:pPr>
    </w:p>
    <w:p w14:paraId="70CF58B4">
      <w:pPr>
        <w:pStyle w:val="2"/>
        <w:spacing w:line="259" w:lineRule="auto"/>
      </w:pPr>
    </w:p>
    <w:p w14:paraId="6D5E32CB">
      <w:pPr>
        <w:pStyle w:val="2"/>
        <w:spacing w:line="259" w:lineRule="auto"/>
      </w:pPr>
    </w:p>
    <w:p w14:paraId="1E8784F6">
      <w:pPr>
        <w:pStyle w:val="2"/>
        <w:spacing w:line="260" w:lineRule="auto"/>
      </w:pPr>
    </w:p>
    <w:p w14:paraId="4F3629DB">
      <w:pPr>
        <w:pStyle w:val="2"/>
        <w:spacing w:line="260" w:lineRule="auto"/>
      </w:pPr>
    </w:p>
    <w:p w14:paraId="48D70180">
      <w:pPr>
        <w:pStyle w:val="2"/>
        <w:spacing w:line="260" w:lineRule="auto"/>
      </w:pPr>
    </w:p>
    <w:p w14:paraId="112C3780">
      <w:pPr>
        <w:pStyle w:val="2"/>
        <w:spacing w:line="260" w:lineRule="auto"/>
      </w:pPr>
    </w:p>
    <w:p w14:paraId="76839756">
      <w:pPr>
        <w:spacing w:before="78" w:line="232" w:lineRule="auto"/>
        <w:ind w:left="3062"/>
        <w:rPr>
          <w:rFonts w:ascii="仿宋" w:hAnsi="仿宋" w:eastAsia="仿宋" w:cs="仿宋"/>
          <w:sz w:val="24"/>
          <w:szCs w:val="24"/>
        </w:rPr>
      </w:pPr>
      <w:r>
        <w:rPr>
          <w:rFonts w:ascii="仿宋" w:hAnsi="仿宋" w:eastAsia="仿宋" w:cs="仿宋"/>
          <w:b/>
          <w:bCs/>
          <w:spacing w:val="-5"/>
          <w:sz w:val="24"/>
          <w:szCs w:val="24"/>
        </w:rPr>
        <w:t>图</w:t>
      </w:r>
      <w:r>
        <w:rPr>
          <w:rFonts w:ascii="仿宋" w:hAnsi="仿宋" w:eastAsia="仿宋" w:cs="仿宋"/>
          <w:spacing w:val="-36"/>
          <w:sz w:val="24"/>
          <w:szCs w:val="24"/>
        </w:rPr>
        <w:t xml:space="preserve"> </w:t>
      </w:r>
      <w:r>
        <w:rPr>
          <w:rFonts w:ascii="Times New Roman" w:hAnsi="Times New Roman" w:eastAsia="Times New Roman" w:cs="Times New Roman"/>
          <w:b/>
          <w:bCs/>
          <w:spacing w:val="-5"/>
          <w:sz w:val="24"/>
          <w:szCs w:val="24"/>
        </w:rPr>
        <w:t xml:space="preserve">2.1-1 </w:t>
      </w:r>
      <w:r>
        <w:rPr>
          <w:rFonts w:ascii="仿宋" w:hAnsi="仿宋" w:eastAsia="仿宋" w:cs="仿宋"/>
          <w:b/>
          <w:bCs/>
          <w:spacing w:val="-5"/>
          <w:sz w:val="24"/>
          <w:szCs w:val="24"/>
        </w:rPr>
        <w:t>应急组织机构设置</w:t>
      </w:r>
    </w:p>
    <w:p w14:paraId="332F2CD5">
      <w:pPr>
        <w:spacing w:before="166" w:line="232" w:lineRule="auto"/>
        <w:ind w:left="60"/>
        <w:outlineLvl w:val="1"/>
        <w:rPr>
          <w:rFonts w:ascii="仿宋" w:hAnsi="仿宋" w:eastAsia="仿宋" w:cs="仿宋"/>
          <w:sz w:val="32"/>
          <w:szCs w:val="32"/>
        </w:rPr>
      </w:pPr>
      <w:bookmarkStart w:id="18" w:name="bookmark15"/>
      <w:bookmarkEnd w:id="18"/>
      <w:bookmarkStart w:id="19" w:name="bookmark16"/>
      <w:bookmarkEnd w:id="19"/>
      <w:r>
        <w:rPr>
          <w:rFonts w:ascii="Times New Roman" w:hAnsi="Times New Roman" w:eastAsia="Times New Roman" w:cs="Times New Roman"/>
          <w:b/>
          <w:bCs/>
          <w:spacing w:val="-5"/>
          <w:sz w:val="32"/>
          <w:szCs w:val="32"/>
        </w:rPr>
        <w:t>2.2</w:t>
      </w:r>
      <w:r>
        <w:rPr>
          <w:rFonts w:ascii="Times New Roman" w:hAnsi="Times New Roman" w:eastAsia="Times New Roman" w:cs="Times New Roman"/>
          <w:b/>
          <w:bCs/>
          <w:spacing w:val="27"/>
          <w:sz w:val="32"/>
          <w:szCs w:val="32"/>
        </w:rPr>
        <w:t xml:space="preserve"> </w:t>
      </w:r>
      <w:r>
        <w:rPr>
          <w:rFonts w:ascii="仿宋" w:hAnsi="仿宋" w:eastAsia="仿宋" w:cs="仿宋"/>
          <w:b/>
          <w:bCs/>
          <w:spacing w:val="-5"/>
          <w:sz w:val="32"/>
          <w:szCs w:val="32"/>
        </w:rPr>
        <w:t>指挥机构主要职责</w:t>
      </w:r>
    </w:p>
    <w:p w14:paraId="0D7B3951">
      <w:pPr>
        <w:spacing w:before="225" w:line="232" w:lineRule="auto"/>
        <w:ind w:left="59" w:firstLine="548" w:firstLineChars="200"/>
        <w:outlineLvl w:val="2"/>
        <w:rPr>
          <w:rFonts w:ascii="仿宋" w:hAnsi="仿宋" w:eastAsia="仿宋" w:cs="仿宋"/>
          <w:sz w:val="28"/>
          <w:szCs w:val="28"/>
        </w:rPr>
      </w:pPr>
      <w:bookmarkStart w:id="20" w:name="bookmark120"/>
      <w:bookmarkEnd w:id="20"/>
      <w:r>
        <w:rPr>
          <w:rFonts w:ascii="Times New Roman" w:hAnsi="Times New Roman" w:eastAsia="Times New Roman" w:cs="Times New Roman"/>
          <w:b/>
          <w:bCs/>
          <w:spacing w:val="-3"/>
          <w:sz w:val="28"/>
          <w:szCs w:val="28"/>
        </w:rPr>
        <w:t>2.2.1</w:t>
      </w:r>
      <w:r>
        <w:rPr>
          <w:rFonts w:ascii="Times New Roman" w:hAnsi="Times New Roman" w:eastAsia="Times New Roman" w:cs="Times New Roman"/>
          <w:b/>
          <w:bCs/>
          <w:spacing w:val="18"/>
          <w:sz w:val="28"/>
          <w:szCs w:val="28"/>
        </w:rPr>
        <w:t xml:space="preserve"> </w:t>
      </w:r>
      <w:r>
        <w:rPr>
          <w:rFonts w:ascii="仿宋" w:hAnsi="仿宋" w:eastAsia="仿宋" w:cs="仿宋"/>
          <w:b/>
          <w:bCs/>
          <w:spacing w:val="-3"/>
          <w:sz w:val="28"/>
          <w:szCs w:val="28"/>
        </w:rPr>
        <w:t>应急</w:t>
      </w:r>
      <w:r>
        <w:rPr>
          <w:rFonts w:hint="eastAsia" w:ascii="仿宋" w:hAnsi="仿宋" w:eastAsia="仿宋" w:cs="仿宋"/>
          <w:b/>
          <w:bCs/>
          <w:spacing w:val="-3"/>
          <w:sz w:val="28"/>
          <w:szCs w:val="28"/>
          <w:lang w:val="en-US" w:eastAsia="zh-CN"/>
        </w:rPr>
        <w:t>领导</w:t>
      </w:r>
      <w:r>
        <w:rPr>
          <w:rFonts w:ascii="仿宋" w:hAnsi="仿宋" w:eastAsia="仿宋" w:cs="仿宋"/>
          <w:b/>
          <w:bCs/>
          <w:spacing w:val="-3"/>
          <w:sz w:val="28"/>
          <w:szCs w:val="28"/>
        </w:rPr>
        <w:t>小组及职责</w:t>
      </w:r>
    </w:p>
    <w:p w14:paraId="65CCCF61">
      <w:pPr>
        <w:spacing w:before="192" w:line="220" w:lineRule="auto"/>
        <w:ind w:left="631"/>
        <w:rPr>
          <w:rFonts w:ascii="仿宋" w:hAnsi="仿宋" w:eastAsia="仿宋" w:cs="仿宋"/>
          <w:sz w:val="28"/>
          <w:szCs w:val="28"/>
        </w:rPr>
      </w:pPr>
      <w:r>
        <w:rPr>
          <w:rFonts w:ascii="仿宋" w:hAnsi="仿宋" w:eastAsia="仿宋" w:cs="仿宋"/>
          <w:spacing w:val="-8"/>
          <w:sz w:val="28"/>
          <w:szCs w:val="28"/>
        </w:rPr>
        <w:t>应急领导小组组长：</w:t>
      </w:r>
    </w:p>
    <w:p w14:paraId="5F7CD92C">
      <w:pPr>
        <w:spacing w:before="255" w:line="217" w:lineRule="auto"/>
        <w:ind w:left="617"/>
        <w:rPr>
          <w:rFonts w:ascii="仿宋" w:hAnsi="仿宋" w:eastAsia="仿宋" w:cs="仿宋"/>
          <w:sz w:val="28"/>
          <w:szCs w:val="28"/>
        </w:rPr>
      </w:pPr>
      <w:r>
        <w:rPr>
          <w:rFonts w:hint="eastAsia" w:ascii="仿宋" w:hAnsi="仿宋" w:eastAsia="仿宋" w:cs="仿宋"/>
          <w:sz w:val="28"/>
          <w:szCs w:val="28"/>
          <w:lang w:eastAsia="zh-CN"/>
        </w:rPr>
        <w:t xml:space="preserve"> </w:t>
      </w:r>
      <w:r>
        <w:rPr>
          <w:rFonts w:ascii="仿宋" w:hAnsi="仿宋" w:eastAsia="仿宋" w:cs="仿宋"/>
          <w:spacing w:val="-1"/>
          <w:sz w:val="28"/>
          <w:szCs w:val="28"/>
        </w:rPr>
        <w:t>呼伦贝尔市生态环境局阿荣旗分局局长  慕洪杰</w:t>
      </w:r>
    </w:p>
    <w:p w14:paraId="1DC19DB6">
      <w:pPr>
        <w:spacing w:before="214" w:line="220" w:lineRule="auto"/>
        <w:ind w:left="602"/>
        <w:rPr>
          <w:rFonts w:ascii="仿宋" w:hAnsi="仿宋" w:eastAsia="仿宋" w:cs="仿宋"/>
          <w:sz w:val="28"/>
          <w:szCs w:val="28"/>
        </w:rPr>
      </w:pPr>
      <w:r>
        <w:rPr>
          <w:rFonts w:ascii="仿宋" w:hAnsi="仿宋" w:eastAsia="仿宋" w:cs="仿宋"/>
          <w:spacing w:val="-8"/>
          <w:sz w:val="28"/>
          <w:szCs w:val="28"/>
        </w:rPr>
        <w:t>应急领导小组副组长：</w:t>
      </w:r>
    </w:p>
    <w:p w14:paraId="448805F1">
      <w:pPr>
        <w:spacing w:before="211" w:line="217" w:lineRule="auto"/>
        <w:ind w:left="620"/>
        <w:rPr>
          <w:rFonts w:ascii="仿宋" w:hAnsi="仿宋" w:eastAsia="仿宋" w:cs="仿宋"/>
          <w:sz w:val="28"/>
          <w:szCs w:val="28"/>
        </w:rPr>
      </w:pPr>
      <w:r>
        <w:rPr>
          <w:rFonts w:ascii="仿宋" w:hAnsi="仿宋" w:eastAsia="仿宋" w:cs="仿宋"/>
          <w:spacing w:val="-2"/>
          <w:sz w:val="28"/>
          <w:szCs w:val="28"/>
        </w:rPr>
        <w:t>阿荣旗生态环境综合行政执法大队</w:t>
      </w:r>
      <w:r>
        <w:rPr>
          <w:rFonts w:hint="eastAsia" w:ascii="仿宋" w:hAnsi="仿宋" w:eastAsia="仿宋" w:cs="仿宋"/>
          <w:spacing w:val="-2"/>
          <w:sz w:val="28"/>
          <w:szCs w:val="28"/>
          <w:lang w:val="en-US" w:eastAsia="zh-CN"/>
        </w:rPr>
        <w:t>常务副大</w:t>
      </w:r>
      <w:r>
        <w:rPr>
          <w:rFonts w:ascii="仿宋" w:hAnsi="仿宋" w:eastAsia="仿宋" w:cs="仿宋"/>
          <w:spacing w:val="-2"/>
          <w:sz w:val="28"/>
          <w:szCs w:val="28"/>
        </w:rPr>
        <w:t>队长  王明兴</w:t>
      </w:r>
    </w:p>
    <w:p w14:paraId="43CA3A70">
      <w:pPr>
        <w:spacing w:before="222" w:line="217" w:lineRule="auto"/>
        <w:ind w:left="620"/>
        <w:rPr>
          <w:rFonts w:ascii="仿宋" w:hAnsi="仿宋" w:eastAsia="仿宋" w:cs="仿宋"/>
          <w:sz w:val="28"/>
          <w:szCs w:val="28"/>
        </w:rPr>
      </w:pPr>
      <w:r>
        <w:rPr>
          <w:rFonts w:ascii="仿宋" w:hAnsi="仿宋" w:eastAsia="仿宋" w:cs="仿宋"/>
          <w:spacing w:val="-3"/>
          <w:sz w:val="28"/>
          <w:szCs w:val="28"/>
        </w:rPr>
        <w:t>阿荣旗生态环境监测中心主任</w:t>
      </w:r>
      <w:r>
        <w:rPr>
          <w:rFonts w:hint="eastAsia" w:ascii="仿宋" w:hAnsi="仿宋" w:eastAsia="仿宋" w:cs="仿宋"/>
          <w:spacing w:val="-3"/>
          <w:sz w:val="28"/>
          <w:szCs w:val="28"/>
          <w:lang w:val="en-US" w:eastAsia="zh-CN"/>
        </w:rPr>
        <w:t xml:space="preserve">  </w:t>
      </w:r>
      <w:r>
        <w:rPr>
          <w:rFonts w:ascii="仿宋" w:hAnsi="仿宋" w:eastAsia="仿宋" w:cs="仿宋"/>
          <w:spacing w:val="-3"/>
          <w:sz w:val="28"/>
          <w:szCs w:val="28"/>
        </w:rPr>
        <w:t>申忠岩</w:t>
      </w:r>
    </w:p>
    <w:p w14:paraId="1834B706">
      <w:pPr>
        <w:spacing w:before="216" w:line="218" w:lineRule="auto"/>
        <w:ind w:left="602"/>
        <w:rPr>
          <w:rFonts w:ascii="仿宋" w:hAnsi="仿宋" w:eastAsia="仿宋" w:cs="仿宋"/>
          <w:sz w:val="28"/>
          <w:szCs w:val="28"/>
        </w:rPr>
      </w:pPr>
      <w:r>
        <w:rPr>
          <w:rFonts w:ascii="仿宋" w:hAnsi="仿宋" w:eastAsia="仿宋" w:cs="仿宋"/>
          <w:spacing w:val="-6"/>
          <w:sz w:val="28"/>
          <w:szCs w:val="28"/>
        </w:rPr>
        <w:t>应急</w:t>
      </w:r>
      <w:r>
        <w:rPr>
          <w:rFonts w:ascii="仿宋" w:hAnsi="仿宋" w:eastAsia="仿宋" w:cs="仿宋"/>
          <w:spacing w:val="-8"/>
          <w:sz w:val="28"/>
          <w:szCs w:val="28"/>
        </w:rPr>
        <w:t>领导</w:t>
      </w:r>
      <w:r>
        <w:rPr>
          <w:rFonts w:ascii="仿宋" w:hAnsi="仿宋" w:eastAsia="仿宋" w:cs="仿宋"/>
          <w:spacing w:val="-6"/>
          <w:sz w:val="28"/>
          <w:szCs w:val="28"/>
        </w:rPr>
        <w:t>小组职责如下：</w:t>
      </w:r>
    </w:p>
    <w:p w14:paraId="4CBA41E9">
      <w:pPr>
        <w:spacing w:before="214" w:line="287" w:lineRule="auto"/>
        <w:ind w:left="45" w:right="118" w:firstLine="557"/>
        <w:rPr>
          <w:rFonts w:ascii="仿宋" w:hAnsi="仿宋" w:eastAsia="仿宋" w:cs="仿宋"/>
          <w:sz w:val="28"/>
          <w:szCs w:val="28"/>
        </w:rPr>
      </w:pPr>
      <w:r>
        <w:rPr>
          <w:rFonts w:ascii="仿宋" w:hAnsi="仿宋" w:eastAsia="仿宋" w:cs="仿宋"/>
          <w:sz w:val="28"/>
          <w:szCs w:val="28"/>
        </w:rPr>
        <w:t>（一）负责突发环境事件应急指挥、应急处置、报告与信息发布决</w:t>
      </w:r>
      <w:r>
        <w:rPr>
          <w:rFonts w:ascii="仿宋" w:hAnsi="仿宋" w:eastAsia="仿宋" w:cs="仿宋"/>
          <w:spacing w:val="-11"/>
          <w:sz w:val="28"/>
          <w:szCs w:val="28"/>
        </w:rPr>
        <w:t>策等全面工作；</w:t>
      </w:r>
    </w:p>
    <w:p w14:paraId="5C7547AD">
      <w:pPr>
        <w:spacing w:before="218" w:line="311" w:lineRule="auto"/>
        <w:ind w:left="44" w:right="95" w:firstLine="558"/>
        <w:rPr>
          <w:rFonts w:ascii="仿宋" w:hAnsi="仿宋" w:eastAsia="仿宋" w:cs="仿宋"/>
          <w:sz w:val="28"/>
          <w:szCs w:val="28"/>
        </w:rPr>
      </w:pPr>
      <w:r>
        <w:rPr>
          <w:rFonts w:ascii="仿宋" w:hAnsi="仿宋" w:eastAsia="仿宋" w:cs="仿宋"/>
          <w:spacing w:val="1"/>
          <w:sz w:val="28"/>
          <w:szCs w:val="28"/>
        </w:rPr>
        <w:t>（二）指导制定呼伦贝尔市生态环境局阿荣旗分局的突发环境事件预防及应急预案。应急响应时，下达启动应急预案指令，协调公</w:t>
      </w:r>
      <w:r>
        <w:rPr>
          <w:rFonts w:ascii="仿宋" w:hAnsi="仿宋" w:eastAsia="仿宋" w:cs="仿宋"/>
          <w:sz w:val="28"/>
          <w:szCs w:val="28"/>
        </w:rPr>
        <w:t>安、消</w:t>
      </w:r>
    </w:p>
    <w:p w14:paraId="28D3DCE6">
      <w:pPr>
        <w:spacing w:before="218" w:line="311" w:lineRule="auto"/>
        <w:ind w:right="95"/>
        <w:rPr>
          <w:rFonts w:ascii="仿宋" w:hAnsi="仿宋" w:eastAsia="仿宋" w:cs="仿宋"/>
          <w:sz w:val="28"/>
          <w:szCs w:val="28"/>
        </w:rPr>
      </w:pPr>
      <w:r>
        <w:rPr>
          <w:rFonts w:ascii="仿宋" w:hAnsi="仿宋" w:eastAsia="仿宋" w:cs="仿宋"/>
          <w:spacing w:val="-4"/>
          <w:sz w:val="28"/>
          <w:szCs w:val="28"/>
        </w:rPr>
        <w:t>防、安全生产、交通等应急相关部门有关应急工作；</w:t>
      </w:r>
    </w:p>
    <w:p w14:paraId="0E936976">
      <w:pPr>
        <w:spacing w:before="216" w:line="288" w:lineRule="auto"/>
        <w:ind w:left="42" w:right="127" w:firstLine="560"/>
        <w:rPr>
          <w:rFonts w:ascii="仿宋" w:hAnsi="仿宋" w:eastAsia="仿宋" w:cs="仿宋"/>
          <w:sz w:val="28"/>
          <w:szCs w:val="28"/>
        </w:rPr>
      </w:pPr>
      <w:r>
        <w:rPr>
          <w:rFonts w:ascii="仿宋" w:hAnsi="仿宋" w:eastAsia="仿宋" w:cs="仿宋"/>
          <w:sz w:val="28"/>
          <w:szCs w:val="28"/>
        </w:rPr>
        <w:t>（三）</w:t>
      </w:r>
      <w:r>
        <w:rPr>
          <w:rFonts w:hint="eastAsia" w:ascii="仿宋" w:hAnsi="仿宋" w:eastAsia="仿宋" w:cs="仿宋"/>
          <w:sz w:val="28"/>
          <w:szCs w:val="28"/>
        </w:rPr>
        <w:t>负责对突发环境事件的性质、级别等进行调查认定，并开展处置和上报工作</w:t>
      </w:r>
      <w:r>
        <w:rPr>
          <w:rFonts w:ascii="仿宋" w:hAnsi="仿宋" w:eastAsia="仿宋" w:cs="仿宋"/>
          <w:spacing w:val="-3"/>
          <w:sz w:val="28"/>
          <w:szCs w:val="28"/>
        </w:rPr>
        <w:t>；</w:t>
      </w:r>
    </w:p>
    <w:p w14:paraId="5F2BB300">
      <w:pPr>
        <w:spacing w:before="218" w:line="311" w:lineRule="auto"/>
        <w:ind w:left="44" w:right="95" w:firstLine="558"/>
        <w:rPr>
          <w:rFonts w:hint="default" w:ascii="仿宋" w:hAnsi="仿宋" w:eastAsia="仿宋" w:cs="仿宋"/>
          <w:spacing w:val="1"/>
          <w:sz w:val="28"/>
          <w:szCs w:val="28"/>
          <w:lang w:val="en-US" w:eastAsia="zh-CN"/>
        </w:rPr>
      </w:pPr>
      <w:r>
        <w:rPr>
          <w:rFonts w:ascii="仿宋" w:hAnsi="仿宋" w:eastAsia="仿宋" w:cs="仿宋"/>
          <w:spacing w:val="-2"/>
          <w:sz w:val="28"/>
          <w:szCs w:val="28"/>
        </w:rPr>
        <w:t>（四）</w:t>
      </w:r>
      <w:r>
        <w:rPr>
          <w:rFonts w:hint="eastAsia" w:ascii="仿宋" w:hAnsi="仿宋" w:eastAsia="仿宋" w:cs="仿宋"/>
          <w:spacing w:val="1"/>
          <w:sz w:val="28"/>
          <w:szCs w:val="28"/>
          <w:lang w:val="en-US" w:eastAsia="zh-CN"/>
        </w:rPr>
        <w:t>向阿荣旗政府环境应急组织机构提出处置和信息发布建议和意见；</w:t>
      </w:r>
    </w:p>
    <w:p w14:paraId="1AA1B098">
      <w:pPr>
        <w:spacing w:before="215" w:line="217" w:lineRule="auto"/>
        <w:ind w:left="602"/>
        <w:rPr>
          <w:rFonts w:ascii="仿宋" w:hAnsi="仿宋" w:eastAsia="仿宋" w:cs="仿宋"/>
          <w:sz w:val="28"/>
          <w:szCs w:val="28"/>
        </w:rPr>
      </w:pPr>
      <w:r>
        <w:rPr>
          <w:rFonts w:ascii="仿宋" w:hAnsi="仿宋" w:eastAsia="仿宋" w:cs="仿宋"/>
          <w:spacing w:val="-2"/>
          <w:sz w:val="28"/>
          <w:szCs w:val="28"/>
        </w:rPr>
        <w:t>（</w:t>
      </w:r>
      <w:r>
        <w:rPr>
          <w:rFonts w:hint="eastAsia" w:ascii="仿宋" w:hAnsi="仿宋" w:eastAsia="仿宋" w:cs="仿宋"/>
          <w:spacing w:val="-2"/>
          <w:sz w:val="28"/>
          <w:szCs w:val="28"/>
          <w:lang w:val="en-US" w:eastAsia="zh-CN"/>
        </w:rPr>
        <w:t>五</w:t>
      </w:r>
      <w:r>
        <w:rPr>
          <w:rFonts w:ascii="仿宋" w:hAnsi="仿宋" w:eastAsia="仿宋" w:cs="仿宋"/>
          <w:spacing w:val="-2"/>
          <w:sz w:val="28"/>
          <w:szCs w:val="28"/>
        </w:rPr>
        <w:t>）完成阿荣旗突发</w:t>
      </w:r>
      <w:r>
        <w:rPr>
          <w:rFonts w:hint="eastAsia" w:ascii="仿宋" w:hAnsi="仿宋" w:eastAsia="仿宋" w:cs="仿宋"/>
          <w:spacing w:val="-2"/>
          <w:sz w:val="28"/>
          <w:szCs w:val="28"/>
          <w:lang w:val="en-US" w:eastAsia="zh-CN"/>
        </w:rPr>
        <w:t>环境</w:t>
      </w:r>
      <w:r>
        <w:rPr>
          <w:rFonts w:ascii="仿宋" w:hAnsi="仿宋" w:eastAsia="仿宋" w:cs="仿宋"/>
          <w:spacing w:val="-2"/>
          <w:sz w:val="28"/>
          <w:szCs w:val="28"/>
        </w:rPr>
        <w:t>事件应急指挥</w:t>
      </w:r>
      <w:r>
        <w:rPr>
          <w:rFonts w:hint="eastAsia" w:ascii="仿宋" w:hAnsi="仿宋" w:eastAsia="仿宋" w:cs="仿宋"/>
          <w:spacing w:val="-2"/>
          <w:sz w:val="28"/>
          <w:szCs w:val="28"/>
          <w:lang w:val="en-US" w:eastAsia="zh-CN"/>
        </w:rPr>
        <w:t>机构</w:t>
      </w:r>
      <w:r>
        <w:rPr>
          <w:rFonts w:ascii="仿宋" w:hAnsi="仿宋" w:eastAsia="仿宋" w:cs="仿宋"/>
          <w:spacing w:val="-2"/>
          <w:sz w:val="28"/>
          <w:szCs w:val="28"/>
        </w:rPr>
        <w:t>交办的其他事项。</w:t>
      </w:r>
    </w:p>
    <w:p w14:paraId="515E6BAB">
      <w:pPr>
        <w:spacing w:before="216" w:line="233" w:lineRule="auto"/>
        <w:ind w:left="30" w:firstLine="548" w:firstLineChars="200"/>
        <w:outlineLvl w:val="2"/>
        <w:rPr>
          <w:rFonts w:ascii="仿宋" w:hAnsi="仿宋" w:eastAsia="仿宋" w:cs="仿宋"/>
          <w:sz w:val="28"/>
          <w:szCs w:val="28"/>
        </w:rPr>
      </w:pPr>
      <w:bookmarkStart w:id="21" w:name="bookmark17"/>
      <w:bookmarkEnd w:id="21"/>
      <w:r>
        <w:rPr>
          <w:rFonts w:ascii="Times New Roman" w:hAnsi="Times New Roman" w:eastAsia="Times New Roman" w:cs="Times New Roman"/>
          <w:b/>
          <w:bCs/>
          <w:spacing w:val="-3"/>
          <w:sz w:val="28"/>
          <w:szCs w:val="28"/>
        </w:rPr>
        <w:t>2.2.2</w:t>
      </w:r>
      <w:r>
        <w:rPr>
          <w:rFonts w:ascii="Times New Roman" w:hAnsi="Times New Roman" w:eastAsia="Times New Roman" w:cs="Times New Roman"/>
          <w:b/>
          <w:bCs/>
          <w:spacing w:val="18"/>
          <w:sz w:val="28"/>
          <w:szCs w:val="28"/>
        </w:rPr>
        <w:t xml:space="preserve"> </w:t>
      </w:r>
      <w:r>
        <w:rPr>
          <w:rFonts w:ascii="仿宋" w:hAnsi="仿宋" w:eastAsia="仿宋" w:cs="仿宋"/>
          <w:b/>
          <w:bCs/>
          <w:spacing w:val="-3"/>
          <w:sz w:val="28"/>
          <w:szCs w:val="28"/>
        </w:rPr>
        <w:t>应急办及职责</w:t>
      </w:r>
    </w:p>
    <w:p w14:paraId="356F615C">
      <w:pPr>
        <w:spacing w:before="190" w:line="219" w:lineRule="auto"/>
        <w:ind w:left="602"/>
        <w:rPr>
          <w:rFonts w:ascii="仿宋" w:hAnsi="仿宋" w:eastAsia="仿宋" w:cs="仿宋"/>
          <w:sz w:val="28"/>
          <w:szCs w:val="28"/>
        </w:rPr>
      </w:pPr>
      <w:r>
        <w:rPr>
          <w:rFonts w:ascii="仿宋" w:hAnsi="仿宋" w:eastAsia="仿宋" w:cs="仿宋"/>
          <w:spacing w:val="-9"/>
          <w:sz w:val="28"/>
          <w:szCs w:val="28"/>
        </w:rPr>
        <w:t>应急办主任：</w:t>
      </w:r>
    </w:p>
    <w:p w14:paraId="374AD769">
      <w:pPr>
        <w:spacing w:before="220" w:line="217" w:lineRule="auto"/>
        <w:ind w:left="620"/>
        <w:rPr>
          <w:rFonts w:ascii="仿宋" w:hAnsi="仿宋" w:eastAsia="仿宋" w:cs="仿宋"/>
          <w:sz w:val="28"/>
          <w:szCs w:val="28"/>
        </w:rPr>
      </w:pPr>
      <w:r>
        <w:rPr>
          <w:rFonts w:ascii="仿宋" w:hAnsi="仿宋" w:eastAsia="仿宋" w:cs="仿宋"/>
          <w:spacing w:val="-2"/>
          <w:sz w:val="28"/>
          <w:szCs w:val="28"/>
        </w:rPr>
        <w:t>阿荣旗生态环境综合行政执法大队</w:t>
      </w:r>
      <w:r>
        <w:rPr>
          <w:rFonts w:hint="eastAsia" w:ascii="仿宋" w:hAnsi="仿宋" w:eastAsia="仿宋" w:cs="仿宋"/>
          <w:spacing w:val="-2"/>
          <w:sz w:val="28"/>
          <w:szCs w:val="28"/>
          <w:lang w:val="en-US" w:eastAsia="zh-CN"/>
        </w:rPr>
        <w:t>常务副大</w:t>
      </w:r>
      <w:r>
        <w:rPr>
          <w:rFonts w:ascii="仿宋" w:hAnsi="仿宋" w:eastAsia="仿宋" w:cs="仿宋"/>
          <w:spacing w:val="-2"/>
          <w:sz w:val="28"/>
          <w:szCs w:val="28"/>
        </w:rPr>
        <w:t>队长  王明兴</w:t>
      </w:r>
    </w:p>
    <w:p w14:paraId="5C3DA3B1">
      <w:pPr>
        <w:spacing w:before="215" w:line="219" w:lineRule="auto"/>
        <w:ind w:left="602"/>
        <w:rPr>
          <w:rFonts w:ascii="仿宋" w:hAnsi="仿宋" w:eastAsia="仿宋" w:cs="仿宋"/>
          <w:sz w:val="28"/>
          <w:szCs w:val="28"/>
        </w:rPr>
      </w:pPr>
      <w:r>
        <w:rPr>
          <w:rFonts w:ascii="仿宋" w:hAnsi="仿宋" w:eastAsia="仿宋" w:cs="仿宋"/>
          <w:spacing w:val="-8"/>
          <w:sz w:val="28"/>
          <w:szCs w:val="28"/>
        </w:rPr>
        <w:t>应急办副主任：</w:t>
      </w:r>
    </w:p>
    <w:p w14:paraId="55D9C19B">
      <w:pPr>
        <w:spacing w:before="212" w:line="217" w:lineRule="auto"/>
        <w:ind w:left="620"/>
        <w:rPr>
          <w:rFonts w:ascii="仿宋" w:hAnsi="仿宋" w:eastAsia="仿宋" w:cs="仿宋"/>
          <w:sz w:val="28"/>
          <w:szCs w:val="28"/>
        </w:rPr>
      </w:pPr>
      <w:r>
        <w:rPr>
          <w:rFonts w:ascii="仿宋" w:hAnsi="仿宋" w:eastAsia="仿宋" w:cs="仿宋"/>
          <w:spacing w:val="-5"/>
          <w:sz w:val="28"/>
          <w:szCs w:val="28"/>
        </w:rPr>
        <w:t>阿荣旗生态环境监测中心主任</w:t>
      </w:r>
      <w:r>
        <w:rPr>
          <w:rFonts w:ascii="仿宋" w:hAnsi="仿宋" w:eastAsia="仿宋" w:cs="仿宋"/>
          <w:spacing w:val="32"/>
          <w:sz w:val="28"/>
          <w:szCs w:val="28"/>
        </w:rPr>
        <w:t xml:space="preserve"> </w:t>
      </w:r>
      <w:r>
        <w:rPr>
          <w:rFonts w:ascii="仿宋" w:hAnsi="仿宋" w:eastAsia="仿宋" w:cs="仿宋"/>
          <w:spacing w:val="-5"/>
          <w:sz w:val="28"/>
          <w:szCs w:val="28"/>
        </w:rPr>
        <w:t>申忠岩</w:t>
      </w:r>
    </w:p>
    <w:p w14:paraId="5CE10B30">
      <w:pPr>
        <w:spacing w:before="217" w:line="287" w:lineRule="auto"/>
        <w:ind w:left="58" w:right="100" w:firstLine="543"/>
        <w:rPr>
          <w:rFonts w:ascii="仿宋" w:hAnsi="仿宋" w:eastAsia="仿宋" w:cs="仿宋"/>
          <w:sz w:val="28"/>
          <w:szCs w:val="28"/>
        </w:rPr>
      </w:pPr>
      <w:r>
        <w:rPr>
          <w:rFonts w:ascii="仿宋" w:hAnsi="仿宋" w:eastAsia="仿宋" w:cs="仿宋"/>
          <w:spacing w:val="1"/>
          <w:sz w:val="28"/>
          <w:szCs w:val="28"/>
        </w:rPr>
        <w:t>（一）应急办在应急领导小组统一指挥下，贯彻执行应急领导</w:t>
      </w:r>
      <w:r>
        <w:rPr>
          <w:rFonts w:ascii="仿宋" w:hAnsi="仿宋" w:eastAsia="仿宋" w:cs="仿宋"/>
          <w:sz w:val="28"/>
          <w:szCs w:val="28"/>
        </w:rPr>
        <w:t>小组</w:t>
      </w:r>
      <w:r>
        <w:rPr>
          <w:rFonts w:ascii="仿宋" w:hAnsi="仿宋" w:eastAsia="仿宋" w:cs="仿宋"/>
          <w:spacing w:val="-3"/>
          <w:sz w:val="28"/>
          <w:szCs w:val="28"/>
        </w:rPr>
        <w:t>的指令和交办的其他事项，协调各成员单位开展应急工作。</w:t>
      </w:r>
    </w:p>
    <w:p w14:paraId="5E14A751">
      <w:pPr>
        <w:spacing w:before="218" w:line="287" w:lineRule="auto"/>
        <w:ind w:left="42" w:firstLine="560"/>
        <w:rPr>
          <w:rFonts w:ascii="仿宋" w:hAnsi="仿宋" w:eastAsia="仿宋" w:cs="仿宋"/>
          <w:sz w:val="28"/>
          <w:szCs w:val="28"/>
        </w:rPr>
      </w:pPr>
      <w:r>
        <w:rPr>
          <w:rFonts w:ascii="仿宋" w:hAnsi="仿宋" w:eastAsia="仿宋" w:cs="仿宋"/>
          <w:spacing w:val="-5"/>
          <w:sz w:val="28"/>
          <w:szCs w:val="28"/>
        </w:rPr>
        <w:t>（二）贯彻执行应急领导小组的指令，联络事件发生地、责任</w:t>
      </w:r>
      <w:r>
        <w:rPr>
          <w:rFonts w:ascii="仿宋" w:hAnsi="仿宋" w:eastAsia="仿宋" w:cs="仿宋"/>
          <w:spacing w:val="-6"/>
          <w:sz w:val="28"/>
          <w:szCs w:val="28"/>
        </w:rPr>
        <w:t>单位、</w:t>
      </w:r>
      <w:r>
        <w:rPr>
          <w:rFonts w:ascii="仿宋" w:hAnsi="仿宋" w:eastAsia="仿宋" w:cs="仿宋"/>
          <w:spacing w:val="-3"/>
          <w:sz w:val="28"/>
          <w:szCs w:val="28"/>
        </w:rPr>
        <w:t>社区机构或组织、局相关科室做好应急准备和应对</w:t>
      </w:r>
      <w:r>
        <w:rPr>
          <w:rFonts w:ascii="仿宋" w:hAnsi="仿宋" w:eastAsia="仿宋" w:cs="仿宋"/>
          <w:spacing w:val="-4"/>
          <w:sz w:val="28"/>
          <w:szCs w:val="28"/>
        </w:rPr>
        <w:t>工作；</w:t>
      </w:r>
    </w:p>
    <w:p w14:paraId="7C481FE0">
      <w:pPr>
        <w:spacing w:before="216" w:line="312" w:lineRule="auto"/>
        <w:ind w:left="42" w:right="94" w:firstLine="560"/>
        <w:rPr>
          <w:rFonts w:ascii="仿宋" w:hAnsi="仿宋" w:eastAsia="仿宋" w:cs="仿宋"/>
          <w:spacing w:val="-4"/>
          <w:sz w:val="28"/>
          <w:szCs w:val="28"/>
        </w:rPr>
      </w:pPr>
      <w:r>
        <w:rPr>
          <w:rFonts w:ascii="仿宋" w:hAnsi="仿宋" w:eastAsia="仿宋" w:cs="仿宋"/>
          <w:spacing w:val="1"/>
          <w:sz w:val="28"/>
          <w:szCs w:val="28"/>
        </w:rPr>
        <w:t>（三）指导编制修订和完善《呼伦贝尔生态环境局阿荣旗分局突发</w:t>
      </w:r>
      <w:r>
        <w:rPr>
          <w:rFonts w:ascii="仿宋" w:hAnsi="仿宋" w:eastAsia="仿宋" w:cs="仿宋"/>
          <w:spacing w:val="-1"/>
          <w:sz w:val="28"/>
          <w:szCs w:val="28"/>
        </w:rPr>
        <w:t>环境事件预防及应急预案》，聘请有关专家、</w:t>
      </w:r>
      <w:r>
        <w:rPr>
          <w:rFonts w:ascii="仿宋" w:hAnsi="仿宋" w:eastAsia="仿宋" w:cs="仿宋"/>
          <w:spacing w:val="-4"/>
          <w:sz w:val="28"/>
          <w:szCs w:val="28"/>
        </w:rPr>
        <w:t>学者为应对突发环境事件提供技术指导和支持；</w:t>
      </w:r>
    </w:p>
    <w:p w14:paraId="27140EE2">
      <w:pPr>
        <w:spacing w:before="216" w:line="312" w:lineRule="auto"/>
        <w:ind w:left="42" w:right="94" w:firstLine="560"/>
        <w:rPr>
          <w:rFonts w:ascii="仿宋" w:hAnsi="仿宋" w:eastAsia="仿宋" w:cs="仿宋"/>
          <w:sz w:val="28"/>
          <w:szCs w:val="28"/>
        </w:rPr>
      </w:pPr>
      <w:r>
        <w:rPr>
          <w:rFonts w:ascii="仿宋" w:hAnsi="仿宋" w:eastAsia="仿宋" w:cs="仿宋"/>
          <w:sz w:val="28"/>
          <w:szCs w:val="28"/>
        </w:rPr>
        <w:t>（四）指导建立重点污染源数据库、存在环境风险隐患行业、企业</w:t>
      </w:r>
      <w:r>
        <w:rPr>
          <w:rFonts w:ascii="仿宋" w:hAnsi="仿宋" w:eastAsia="仿宋" w:cs="仿宋"/>
          <w:spacing w:val="-8"/>
          <w:sz w:val="28"/>
          <w:szCs w:val="28"/>
        </w:rPr>
        <w:t>档案库、应急专家库；</w:t>
      </w:r>
    </w:p>
    <w:p w14:paraId="0D411FAC">
      <w:pPr>
        <w:spacing w:before="213" w:line="288" w:lineRule="auto"/>
        <w:ind w:left="48" w:right="106" w:firstLine="554"/>
        <w:rPr>
          <w:rFonts w:ascii="仿宋" w:hAnsi="仿宋" w:eastAsia="仿宋" w:cs="仿宋"/>
          <w:spacing w:val="-6"/>
          <w:sz w:val="28"/>
          <w:szCs w:val="28"/>
        </w:rPr>
      </w:pPr>
      <w:r>
        <w:rPr>
          <w:rFonts w:ascii="仿宋" w:hAnsi="仿宋" w:eastAsia="仿宋" w:cs="仿宋"/>
          <w:sz w:val="28"/>
          <w:szCs w:val="28"/>
        </w:rPr>
        <w:t>（五）指导建立应急工作信息网络系统和应急工作指挥平台，实现</w:t>
      </w:r>
      <w:r>
        <w:rPr>
          <w:rFonts w:ascii="仿宋" w:hAnsi="仿宋" w:eastAsia="仿宋" w:cs="仿宋"/>
          <w:spacing w:val="-6"/>
          <w:sz w:val="28"/>
          <w:szCs w:val="28"/>
        </w:rPr>
        <w:t>统一指挥、统一调度、信息共享；</w:t>
      </w:r>
    </w:p>
    <w:p w14:paraId="29481BB5">
      <w:pPr>
        <w:spacing w:before="213" w:line="288" w:lineRule="auto"/>
        <w:ind w:left="48" w:right="106" w:firstLine="554"/>
        <w:rPr>
          <w:rFonts w:ascii="仿宋" w:hAnsi="仿宋" w:eastAsia="仿宋" w:cs="仿宋"/>
          <w:sz w:val="28"/>
          <w:szCs w:val="28"/>
        </w:rPr>
      </w:pPr>
      <w:r>
        <w:rPr>
          <w:rFonts w:ascii="仿宋" w:hAnsi="仿宋" w:eastAsia="仿宋" w:cs="仿宋"/>
          <w:spacing w:val="-4"/>
          <w:sz w:val="28"/>
          <w:szCs w:val="28"/>
        </w:rPr>
        <w:t>（六）</w:t>
      </w:r>
      <w:r>
        <w:rPr>
          <w:rFonts w:hint="eastAsia" w:ascii="仿宋" w:hAnsi="仿宋" w:eastAsia="仿宋" w:cs="仿宋"/>
          <w:sz w:val="28"/>
          <w:szCs w:val="28"/>
          <w:lang w:val="en-US" w:eastAsia="zh-CN"/>
        </w:rPr>
        <w:t>起草应急领导小组文件、简报、负责各类文书、资料的准备和整理归档的必要职责；</w:t>
      </w:r>
    </w:p>
    <w:p w14:paraId="03F113C4">
      <w:pPr>
        <w:spacing w:before="216" w:line="312" w:lineRule="auto"/>
        <w:ind w:left="42" w:right="94" w:firstLine="560"/>
        <w:rPr>
          <w:rFonts w:hint="default" w:ascii="仿宋" w:hAnsi="仿宋" w:eastAsia="仿宋" w:cs="仿宋"/>
          <w:sz w:val="28"/>
          <w:szCs w:val="28"/>
          <w:lang w:val="en-US"/>
        </w:rPr>
      </w:pPr>
      <w:r>
        <w:rPr>
          <w:rFonts w:ascii="仿宋" w:hAnsi="仿宋" w:eastAsia="仿宋" w:cs="仿宋"/>
          <w:spacing w:val="-5"/>
          <w:sz w:val="28"/>
          <w:szCs w:val="28"/>
        </w:rPr>
        <w:t>（七）</w:t>
      </w:r>
      <w:r>
        <w:rPr>
          <w:rFonts w:ascii="仿宋" w:hAnsi="仿宋" w:eastAsia="仿宋" w:cs="仿宋"/>
          <w:spacing w:val="-4"/>
          <w:sz w:val="28"/>
          <w:szCs w:val="28"/>
        </w:rPr>
        <w:t>指导协调各应急成员单位进行应急演练；</w:t>
      </w:r>
    </w:p>
    <w:p w14:paraId="3A3B924E">
      <w:pPr>
        <w:spacing w:before="216" w:line="312" w:lineRule="auto"/>
        <w:ind w:left="42" w:right="94" w:firstLine="560"/>
        <w:rPr>
          <w:rFonts w:hint="eastAsia" w:ascii="仿宋" w:hAnsi="仿宋" w:eastAsia="仿宋" w:cs="仿宋"/>
          <w:sz w:val="28"/>
          <w:szCs w:val="28"/>
          <w:lang w:eastAsia="zh-CN"/>
        </w:rPr>
      </w:pPr>
      <w:r>
        <w:rPr>
          <w:rFonts w:ascii="仿宋" w:hAnsi="仿宋" w:eastAsia="仿宋" w:cs="仿宋"/>
          <w:spacing w:val="-5"/>
          <w:sz w:val="28"/>
          <w:szCs w:val="28"/>
        </w:rPr>
        <w:t>（</w:t>
      </w:r>
      <w:r>
        <w:rPr>
          <w:rFonts w:hint="eastAsia" w:ascii="仿宋" w:hAnsi="仿宋" w:eastAsia="仿宋" w:cs="仿宋"/>
          <w:spacing w:val="-5"/>
          <w:sz w:val="28"/>
          <w:szCs w:val="28"/>
          <w:lang w:val="en-US" w:eastAsia="zh-CN"/>
        </w:rPr>
        <w:t>八</w:t>
      </w:r>
      <w:r>
        <w:rPr>
          <w:rFonts w:ascii="仿宋" w:hAnsi="仿宋" w:eastAsia="仿宋" w:cs="仿宋"/>
          <w:spacing w:val="-5"/>
          <w:sz w:val="28"/>
          <w:szCs w:val="28"/>
        </w:rPr>
        <w:t>）承担应急日常工作。</w:t>
      </w:r>
      <w:bookmarkStart w:id="22" w:name="bookmark18"/>
      <w:bookmarkEnd w:id="22"/>
      <w:r>
        <w:rPr>
          <w:rFonts w:hint="eastAsia" w:ascii="仿宋" w:hAnsi="仿宋" w:eastAsia="仿宋" w:cs="仿宋"/>
          <w:sz w:val="28"/>
          <w:szCs w:val="28"/>
          <w:lang w:eastAsia="zh-CN"/>
        </w:rPr>
        <w:t xml:space="preserve"> </w:t>
      </w:r>
    </w:p>
    <w:p w14:paraId="65CF7992">
      <w:pPr>
        <w:spacing w:before="216" w:line="312" w:lineRule="auto"/>
        <w:ind w:left="42" w:right="94" w:firstLine="560"/>
        <w:rPr>
          <w:rFonts w:ascii="仿宋" w:hAnsi="仿宋" w:eastAsia="仿宋" w:cs="仿宋"/>
          <w:sz w:val="28"/>
          <w:szCs w:val="28"/>
        </w:rPr>
      </w:pPr>
      <w:r>
        <w:rPr>
          <w:rFonts w:ascii="Times New Roman" w:hAnsi="Times New Roman" w:eastAsia="Times New Roman" w:cs="Times New Roman"/>
          <w:b/>
          <w:bCs/>
          <w:spacing w:val="-3"/>
          <w:sz w:val="28"/>
          <w:szCs w:val="28"/>
        </w:rPr>
        <w:t>2.2.3</w:t>
      </w:r>
      <w:r>
        <w:rPr>
          <w:rFonts w:ascii="Times New Roman" w:hAnsi="Times New Roman" w:eastAsia="Times New Roman" w:cs="Times New Roman"/>
          <w:b/>
          <w:bCs/>
          <w:spacing w:val="18"/>
          <w:sz w:val="28"/>
          <w:szCs w:val="28"/>
        </w:rPr>
        <w:t xml:space="preserve"> </w:t>
      </w:r>
      <w:r>
        <w:rPr>
          <w:rFonts w:ascii="仿宋" w:hAnsi="仿宋" w:eastAsia="仿宋" w:cs="仿宋"/>
          <w:b/>
          <w:bCs/>
          <w:spacing w:val="-3"/>
          <w:sz w:val="28"/>
          <w:szCs w:val="28"/>
        </w:rPr>
        <w:t>应急办各部门的职责</w:t>
      </w:r>
    </w:p>
    <w:p w14:paraId="6C98A6E2">
      <w:pPr>
        <w:spacing w:before="194" w:line="218" w:lineRule="auto"/>
        <w:ind w:left="602"/>
        <w:rPr>
          <w:rFonts w:hint="default" w:ascii="仿宋" w:hAnsi="仿宋" w:eastAsia="仿宋" w:cs="仿宋"/>
          <w:sz w:val="28"/>
          <w:szCs w:val="28"/>
          <w:lang w:val="en-US" w:eastAsia="zh-CN"/>
        </w:rPr>
      </w:pPr>
      <w:r>
        <w:rPr>
          <w:rFonts w:ascii="仿宋" w:hAnsi="仿宋" w:eastAsia="仿宋" w:cs="仿宋"/>
          <w:spacing w:val="-2"/>
          <w:sz w:val="28"/>
          <w:szCs w:val="28"/>
        </w:rPr>
        <w:t>（一）综合协调组职责</w:t>
      </w:r>
      <w:r>
        <w:rPr>
          <w:rFonts w:hint="eastAsia" w:ascii="仿宋" w:hAnsi="仿宋" w:eastAsia="仿宋" w:cs="仿宋"/>
          <w:spacing w:val="-2"/>
          <w:sz w:val="28"/>
          <w:szCs w:val="28"/>
          <w:lang w:val="en-US" w:eastAsia="zh-CN"/>
        </w:rPr>
        <w:t xml:space="preserve">   负责人：分局办公室负责人</w:t>
      </w:r>
    </w:p>
    <w:p w14:paraId="5222877B">
      <w:pPr>
        <w:spacing w:before="214" w:line="311" w:lineRule="auto"/>
        <w:ind w:left="43" w:right="82" w:firstLine="573"/>
        <w:rPr>
          <w:rFonts w:ascii="仿宋" w:hAnsi="仿宋" w:eastAsia="仿宋" w:cs="仿宋"/>
          <w:sz w:val="28"/>
          <w:szCs w:val="28"/>
        </w:rPr>
      </w:pPr>
      <w:r>
        <w:rPr>
          <w:rFonts w:ascii="Times New Roman" w:hAnsi="Times New Roman" w:eastAsia="Times New Roman" w:cs="Times New Roman"/>
          <w:spacing w:val="-4"/>
          <w:sz w:val="28"/>
          <w:szCs w:val="28"/>
        </w:rPr>
        <w:t>1</w:t>
      </w:r>
      <w:r>
        <w:rPr>
          <w:rFonts w:ascii="仿宋" w:hAnsi="仿宋" w:eastAsia="仿宋" w:cs="仿宋"/>
          <w:spacing w:val="-4"/>
          <w:sz w:val="28"/>
          <w:szCs w:val="28"/>
        </w:rPr>
        <w:t>、以呼伦贝尔市生态环境局阿荣旗分局名义及时向呼伦贝尔</w:t>
      </w:r>
      <w:r>
        <w:rPr>
          <w:rFonts w:ascii="仿宋" w:hAnsi="仿宋" w:eastAsia="仿宋" w:cs="仿宋"/>
          <w:spacing w:val="-5"/>
          <w:sz w:val="28"/>
          <w:szCs w:val="28"/>
        </w:rPr>
        <w:t>生态环</w:t>
      </w:r>
      <w:r>
        <w:rPr>
          <w:rFonts w:ascii="仿宋" w:hAnsi="仿宋" w:eastAsia="仿宋" w:cs="仿宋"/>
          <w:spacing w:val="1"/>
          <w:sz w:val="28"/>
          <w:szCs w:val="28"/>
        </w:rPr>
        <w:t>境局和阿荣旗人民政府报告重大、特大环境</w:t>
      </w:r>
      <w:r>
        <w:rPr>
          <w:rFonts w:ascii="仿宋" w:hAnsi="仿宋" w:eastAsia="仿宋" w:cs="仿宋"/>
          <w:sz w:val="28"/>
          <w:szCs w:val="28"/>
        </w:rPr>
        <w:t>事件及应急处置工作情况，</w:t>
      </w:r>
      <w:r>
        <w:rPr>
          <w:rFonts w:ascii="仿宋" w:hAnsi="仿宋" w:eastAsia="仿宋" w:cs="仿宋"/>
          <w:spacing w:val="-4"/>
          <w:sz w:val="28"/>
          <w:szCs w:val="28"/>
        </w:rPr>
        <w:t>组织新闻发布会，组织有关单位撰写新闻发布稿；</w:t>
      </w:r>
    </w:p>
    <w:p w14:paraId="4922239A">
      <w:pPr>
        <w:spacing w:before="218" w:line="287" w:lineRule="auto"/>
        <w:ind w:left="63" w:right="106" w:firstLine="526"/>
        <w:rPr>
          <w:rFonts w:ascii="仿宋" w:hAnsi="仿宋" w:eastAsia="仿宋" w:cs="仿宋"/>
          <w:sz w:val="28"/>
          <w:szCs w:val="28"/>
        </w:rPr>
      </w:pPr>
      <w:r>
        <w:rPr>
          <w:rFonts w:ascii="Times New Roman" w:hAnsi="Times New Roman" w:eastAsia="Times New Roman" w:cs="Times New Roman"/>
          <w:spacing w:val="-8"/>
          <w:sz w:val="28"/>
          <w:szCs w:val="28"/>
        </w:rPr>
        <w:t>2</w:t>
      </w:r>
      <w:r>
        <w:rPr>
          <w:rFonts w:ascii="仿宋" w:hAnsi="仿宋" w:eastAsia="仿宋" w:cs="仿宋"/>
          <w:spacing w:val="-8"/>
          <w:sz w:val="28"/>
          <w:szCs w:val="28"/>
        </w:rPr>
        <w:t>、承担突发环境事件应急处置的联络工作，</w:t>
      </w:r>
      <w:r>
        <w:rPr>
          <w:rFonts w:ascii="仿宋" w:hAnsi="仿宋" w:eastAsia="仿宋" w:cs="仿宋"/>
          <w:spacing w:val="-20"/>
          <w:sz w:val="28"/>
          <w:szCs w:val="28"/>
        </w:rPr>
        <w:t xml:space="preserve"> </w:t>
      </w:r>
      <w:r>
        <w:rPr>
          <w:rFonts w:ascii="仿宋" w:hAnsi="仿宋" w:eastAsia="仿宋" w:cs="仿宋"/>
          <w:spacing w:val="-8"/>
          <w:sz w:val="28"/>
          <w:szCs w:val="28"/>
        </w:rPr>
        <w:t>协调组织局应急成员科</w:t>
      </w:r>
      <w:r>
        <w:rPr>
          <w:rFonts w:ascii="仿宋" w:hAnsi="仿宋" w:eastAsia="仿宋" w:cs="仿宋"/>
          <w:spacing w:val="-5"/>
          <w:sz w:val="28"/>
          <w:szCs w:val="28"/>
        </w:rPr>
        <w:t>室开展突发环境事件应急处置、应急演练工作；</w:t>
      </w:r>
    </w:p>
    <w:p w14:paraId="0F53F215">
      <w:pPr>
        <w:spacing w:before="218" w:line="288" w:lineRule="auto"/>
        <w:ind w:left="46" w:right="105" w:firstLine="548"/>
        <w:rPr>
          <w:rFonts w:ascii="仿宋" w:hAnsi="仿宋" w:eastAsia="仿宋" w:cs="仿宋"/>
          <w:sz w:val="28"/>
          <w:szCs w:val="28"/>
        </w:rPr>
      </w:pPr>
      <w:r>
        <w:rPr>
          <w:rFonts w:ascii="Times New Roman" w:hAnsi="Times New Roman" w:eastAsia="Times New Roman" w:cs="Times New Roman"/>
          <w:spacing w:val="-9"/>
          <w:sz w:val="28"/>
          <w:szCs w:val="28"/>
        </w:rPr>
        <w:t>3</w:t>
      </w:r>
      <w:r>
        <w:rPr>
          <w:rFonts w:ascii="仿宋" w:hAnsi="仿宋" w:eastAsia="仿宋" w:cs="仿宋"/>
          <w:spacing w:val="-9"/>
          <w:sz w:val="28"/>
          <w:szCs w:val="28"/>
        </w:rPr>
        <w:t>、负责制定突发环境事件应急经费预算、审定设备采购方案， 并组</w:t>
      </w:r>
      <w:r>
        <w:rPr>
          <w:rFonts w:ascii="仿宋" w:hAnsi="仿宋" w:eastAsia="仿宋" w:cs="仿宋"/>
          <w:spacing w:val="-16"/>
          <w:sz w:val="28"/>
          <w:szCs w:val="28"/>
        </w:rPr>
        <w:t>织实施；</w:t>
      </w:r>
    </w:p>
    <w:p w14:paraId="75E07B9A">
      <w:pPr>
        <w:spacing w:before="213" w:line="290" w:lineRule="auto"/>
        <w:ind w:left="62" w:right="106" w:firstLine="526"/>
        <w:rPr>
          <w:rFonts w:ascii="仿宋" w:hAnsi="仿宋" w:eastAsia="仿宋" w:cs="仿宋"/>
          <w:sz w:val="28"/>
          <w:szCs w:val="28"/>
        </w:rPr>
      </w:pPr>
      <w:r>
        <w:rPr>
          <w:rFonts w:ascii="Times New Roman" w:hAnsi="Times New Roman" w:eastAsia="Times New Roman" w:cs="Times New Roman"/>
          <w:spacing w:val="-17"/>
          <w:sz w:val="28"/>
          <w:szCs w:val="28"/>
        </w:rPr>
        <w:t>4</w:t>
      </w:r>
      <w:r>
        <w:rPr>
          <w:rFonts w:ascii="仿宋" w:hAnsi="仿宋" w:eastAsia="仿宋" w:cs="仿宋"/>
          <w:spacing w:val="-17"/>
          <w:sz w:val="28"/>
          <w:szCs w:val="28"/>
        </w:rPr>
        <w:t>、负责应急工作后勤保障，确定应急车辆、值班司机，保证车辆随</w:t>
      </w:r>
      <w:r>
        <w:rPr>
          <w:rFonts w:ascii="仿宋" w:hAnsi="仿宋" w:eastAsia="仿宋" w:cs="仿宋"/>
          <w:spacing w:val="-6"/>
          <w:sz w:val="28"/>
          <w:szCs w:val="28"/>
        </w:rPr>
        <w:t>时调用，确保车辆安全运行。</w:t>
      </w:r>
    </w:p>
    <w:p w14:paraId="0807D745">
      <w:pPr>
        <w:spacing w:before="217" w:line="219" w:lineRule="auto"/>
        <w:ind w:left="602"/>
        <w:rPr>
          <w:rFonts w:hint="default" w:ascii="仿宋" w:hAnsi="仿宋" w:eastAsia="仿宋" w:cs="仿宋"/>
          <w:sz w:val="28"/>
          <w:szCs w:val="28"/>
          <w:lang w:val="en-US" w:eastAsia="zh-CN"/>
        </w:rPr>
      </w:pPr>
      <w:r>
        <w:rPr>
          <w:rFonts w:ascii="仿宋" w:hAnsi="仿宋" w:eastAsia="仿宋" w:cs="仿宋"/>
          <w:spacing w:val="-2"/>
          <w:sz w:val="28"/>
          <w:szCs w:val="28"/>
        </w:rPr>
        <w:t>（二）现场救援组职责</w:t>
      </w:r>
      <w:r>
        <w:rPr>
          <w:rFonts w:hint="eastAsia" w:ascii="仿宋" w:hAnsi="仿宋" w:eastAsia="仿宋" w:cs="仿宋"/>
          <w:spacing w:val="-2"/>
          <w:sz w:val="28"/>
          <w:szCs w:val="28"/>
          <w:lang w:val="en-US" w:eastAsia="zh-CN"/>
        </w:rPr>
        <w:t xml:space="preserve">  负责人：执法大队大队长</w:t>
      </w:r>
    </w:p>
    <w:p w14:paraId="30066C43">
      <w:pPr>
        <w:spacing w:before="214" w:line="287" w:lineRule="auto"/>
        <w:ind w:left="45" w:firstLine="571"/>
        <w:rPr>
          <w:rFonts w:ascii="仿宋" w:hAnsi="仿宋" w:eastAsia="仿宋" w:cs="仿宋"/>
          <w:sz w:val="28"/>
          <w:szCs w:val="28"/>
        </w:rPr>
      </w:pPr>
      <w:r>
        <w:rPr>
          <w:rFonts w:ascii="Times New Roman" w:hAnsi="Times New Roman" w:eastAsia="Times New Roman" w:cs="Times New Roman"/>
          <w:spacing w:val="-10"/>
          <w:sz w:val="28"/>
          <w:szCs w:val="28"/>
        </w:rPr>
        <w:t>1</w:t>
      </w:r>
      <w:r>
        <w:rPr>
          <w:rFonts w:ascii="仿宋" w:hAnsi="仿宋" w:eastAsia="仿宋" w:cs="仿宋"/>
          <w:spacing w:val="-10"/>
          <w:sz w:val="28"/>
          <w:szCs w:val="28"/>
        </w:rPr>
        <w:t>、负责接报，并核实事件的真实性，在第一</w:t>
      </w:r>
      <w:r>
        <w:rPr>
          <w:rFonts w:ascii="仿宋" w:hAnsi="仿宋" w:eastAsia="仿宋" w:cs="仿宋"/>
          <w:spacing w:val="-11"/>
          <w:sz w:val="28"/>
          <w:szCs w:val="28"/>
        </w:rPr>
        <w:t>时间赶赴现场了解情况，</w:t>
      </w:r>
      <w:r>
        <w:rPr>
          <w:rFonts w:ascii="仿宋" w:hAnsi="仿宋" w:eastAsia="仿宋" w:cs="仿宋"/>
          <w:spacing w:val="-9"/>
          <w:sz w:val="28"/>
          <w:szCs w:val="28"/>
        </w:rPr>
        <w:t>并及时报告应急办；</w:t>
      </w:r>
    </w:p>
    <w:p w14:paraId="26584800">
      <w:pPr>
        <w:spacing w:before="215" w:line="289" w:lineRule="auto"/>
        <w:ind w:left="44" w:right="115" w:firstLine="545"/>
        <w:rPr>
          <w:rFonts w:ascii="仿宋" w:hAnsi="仿宋" w:eastAsia="仿宋" w:cs="仿宋"/>
          <w:sz w:val="28"/>
          <w:szCs w:val="28"/>
        </w:rPr>
      </w:pPr>
      <w:r>
        <w:rPr>
          <w:rFonts w:ascii="Times New Roman" w:hAnsi="Times New Roman" w:eastAsia="Times New Roman" w:cs="Times New Roman"/>
          <w:spacing w:val="-9"/>
          <w:sz w:val="28"/>
          <w:szCs w:val="28"/>
        </w:rPr>
        <w:t>2</w:t>
      </w:r>
      <w:r>
        <w:rPr>
          <w:rFonts w:ascii="仿宋" w:hAnsi="仿宋" w:eastAsia="仿宋" w:cs="仿宋"/>
          <w:spacing w:val="-9"/>
          <w:sz w:val="28"/>
          <w:szCs w:val="28"/>
        </w:rPr>
        <w:t>、参与事件的调查、等级判定和处置工作，并编写突发环境事件调</w:t>
      </w:r>
      <w:r>
        <w:rPr>
          <w:rFonts w:ascii="仿宋" w:hAnsi="仿宋" w:eastAsia="仿宋" w:cs="仿宋"/>
          <w:spacing w:val="-11"/>
          <w:sz w:val="28"/>
          <w:szCs w:val="28"/>
        </w:rPr>
        <w:t>查、总结报告；</w:t>
      </w:r>
    </w:p>
    <w:p w14:paraId="074B6C97">
      <w:pPr>
        <w:spacing w:before="214" w:line="231" w:lineRule="auto"/>
        <w:ind w:left="595"/>
        <w:rPr>
          <w:rFonts w:ascii="仿宋" w:hAnsi="仿宋" w:eastAsia="仿宋" w:cs="仿宋"/>
          <w:sz w:val="28"/>
          <w:szCs w:val="28"/>
        </w:rPr>
      </w:pPr>
      <w:r>
        <w:rPr>
          <w:rFonts w:ascii="Times New Roman" w:hAnsi="Times New Roman" w:eastAsia="Times New Roman" w:cs="Times New Roman"/>
          <w:spacing w:val="-3"/>
          <w:sz w:val="28"/>
          <w:szCs w:val="28"/>
        </w:rPr>
        <w:t>3</w:t>
      </w:r>
      <w:r>
        <w:rPr>
          <w:rFonts w:ascii="仿宋" w:hAnsi="仿宋" w:eastAsia="仿宋" w:cs="仿宋"/>
          <w:spacing w:val="-3"/>
          <w:sz w:val="28"/>
          <w:szCs w:val="28"/>
        </w:rPr>
        <w:t>、负责组织环境监察部门的突发环境事件应急处置演练；</w:t>
      </w:r>
    </w:p>
    <w:p w14:paraId="388ABF6C">
      <w:pPr>
        <w:spacing w:before="193" w:line="230" w:lineRule="auto"/>
        <w:ind w:left="588"/>
        <w:rPr>
          <w:rFonts w:ascii="仿宋" w:hAnsi="仿宋" w:eastAsia="仿宋" w:cs="仿宋"/>
          <w:sz w:val="28"/>
          <w:szCs w:val="28"/>
        </w:rPr>
      </w:pPr>
      <w:r>
        <w:rPr>
          <w:rFonts w:ascii="Times New Roman" w:hAnsi="Times New Roman" w:eastAsia="Times New Roman" w:cs="Times New Roman"/>
          <w:spacing w:val="-3"/>
          <w:sz w:val="28"/>
          <w:szCs w:val="28"/>
        </w:rPr>
        <w:t>4</w:t>
      </w:r>
      <w:r>
        <w:rPr>
          <w:rFonts w:ascii="仿宋" w:hAnsi="仿宋" w:eastAsia="仿宋" w:cs="仿宋"/>
          <w:spacing w:val="-3"/>
          <w:sz w:val="28"/>
          <w:szCs w:val="28"/>
        </w:rPr>
        <w:t>、配合公安、消防等部门的事故现场处理处置工作；</w:t>
      </w:r>
    </w:p>
    <w:p w14:paraId="34D12E55">
      <w:pPr>
        <w:spacing w:before="196" w:line="230" w:lineRule="auto"/>
        <w:ind w:left="597"/>
        <w:rPr>
          <w:rFonts w:ascii="仿宋" w:hAnsi="仿宋" w:eastAsia="仿宋" w:cs="仿宋"/>
          <w:sz w:val="28"/>
          <w:szCs w:val="28"/>
        </w:rPr>
      </w:pPr>
      <w:r>
        <w:rPr>
          <w:rFonts w:ascii="Times New Roman" w:hAnsi="Times New Roman" w:eastAsia="Times New Roman" w:cs="Times New Roman"/>
          <w:spacing w:val="-4"/>
          <w:sz w:val="28"/>
          <w:szCs w:val="28"/>
        </w:rPr>
        <w:t>5</w:t>
      </w:r>
      <w:r>
        <w:rPr>
          <w:rFonts w:ascii="仿宋" w:hAnsi="仿宋" w:eastAsia="仿宋" w:cs="仿宋"/>
          <w:spacing w:val="-4"/>
          <w:sz w:val="28"/>
          <w:szCs w:val="28"/>
        </w:rPr>
        <w:t>、负责监督检查突出环境风险隐患的防范工作；</w:t>
      </w:r>
    </w:p>
    <w:p w14:paraId="39AD3742">
      <w:pPr>
        <w:spacing w:before="195" w:line="232" w:lineRule="auto"/>
        <w:ind w:right="48"/>
        <w:jc w:val="right"/>
        <w:rPr>
          <w:rFonts w:ascii="仿宋" w:hAnsi="仿宋" w:eastAsia="仿宋" w:cs="仿宋"/>
          <w:sz w:val="28"/>
          <w:szCs w:val="28"/>
        </w:rPr>
      </w:pPr>
      <w:r>
        <w:rPr>
          <w:rFonts w:ascii="Times New Roman" w:hAnsi="Times New Roman" w:eastAsia="Times New Roman" w:cs="Times New Roman"/>
          <w:spacing w:val="-2"/>
          <w:sz w:val="28"/>
          <w:szCs w:val="28"/>
        </w:rPr>
        <w:t>6</w:t>
      </w:r>
      <w:r>
        <w:rPr>
          <w:rFonts w:ascii="仿宋" w:hAnsi="仿宋" w:eastAsia="仿宋" w:cs="仿宋"/>
          <w:spacing w:val="-2"/>
          <w:sz w:val="28"/>
          <w:szCs w:val="28"/>
        </w:rPr>
        <w:t>、组织对生态破坏状况的调查处理，编写突发</w:t>
      </w:r>
      <w:r>
        <w:rPr>
          <w:rFonts w:ascii="仿宋" w:hAnsi="仿宋" w:eastAsia="仿宋" w:cs="仿宋"/>
          <w:spacing w:val="-3"/>
          <w:sz w:val="28"/>
          <w:szCs w:val="28"/>
        </w:rPr>
        <w:t>生态环境事件报告；</w:t>
      </w:r>
    </w:p>
    <w:p w14:paraId="3E2AD39D">
      <w:pPr>
        <w:spacing w:before="193" w:line="231" w:lineRule="auto"/>
        <w:ind w:left="594"/>
        <w:rPr>
          <w:rFonts w:ascii="仿宋" w:hAnsi="仿宋" w:eastAsia="仿宋" w:cs="仿宋"/>
          <w:sz w:val="28"/>
          <w:szCs w:val="28"/>
        </w:rPr>
      </w:pPr>
      <w:r>
        <w:rPr>
          <w:rFonts w:ascii="Times New Roman" w:hAnsi="Times New Roman" w:eastAsia="Times New Roman" w:cs="Times New Roman"/>
          <w:spacing w:val="-8"/>
          <w:sz w:val="28"/>
          <w:szCs w:val="28"/>
        </w:rPr>
        <w:t>7</w:t>
      </w:r>
      <w:r>
        <w:rPr>
          <w:rFonts w:ascii="仿宋" w:hAnsi="仿宋" w:eastAsia="仿宋" w:cs="仿宋"/>
          <w:spacing w:val="-8"/>
          <w:sz w:val="28"/>
          <w:szCs w:val="28"/>
        </w:rPr>
        <w:t>、参与判定生态破坏事件等级、确定危害范围和程</w:t>
      </w:r>
      <w:r>
        <w:rPr>
          <w:rFonts w:ascii="仿宋" w:hAnsi="仿宋" w:eastAsia="仿宋" w:cs="仿宋"/>
          <w:spacing w:val="-9"/>
          <w:sz w:val="28"/>
          <w:szCs w:val="28"/>
        </w:rPr>
        <w:t>度， 提出相应技</w:t>
      </w:r>
    </w:p>
    <w:p w14:paraId="66A47092">
      <w:pPr>
        <w:spacing w:before="255" w:line="218" w:lineRule="auto"/>
        <w:ind w:left="43"/>
        <w:rPr>
          <w:rFonts w:ascii="仿宋" w:hAnsi="仿宋" w:eastAsia="仿宋" w:cs="仿宋"/>
          <w:sz w:val="28"/>
          <w:szCs w:val="28"/>
        </w:rPr>
      </w:pPr>
      <w:r>
        <w:rPr>
          <w:rFonts w:hint="eastAsia" w:ascii="仿宋" w:hAnsi="仿宋" w:eastAsia="仿宋" w:cs="仿宋"/>
          <w:sz w:val="28"/>
          <w:szCs w:val="28"/>
          <w:lang w:eastAsia="zh-CN"/>
        </w:rPr>
        <w:t xml:space="preserve"> </w:t>
      </w:r>
      <w:r>
        <w:rPr>
          <w:rFonts w:ascii="仿宋" w:hAnsi="仿宋" w:eastAsia="仿宋" w:cs="仿宋"/>
          <w:spacing w:val="-8"/>
          <w:sz w:val="28"/>
          <w:szCs w:val="28"/>
        </w:rPr>
        <w:t>术措施和对策建议；</w:t>
      </w:r>
    </w:p>
    <w:p w14:paraId="312BF497">
      <w:pPr>
        <w:spacing w:before="213" w:line="230" w:lineRule="auto"/>
        <w:ind w:left="601"/>
        <w:rPr>
          <w:rFonts w:ascii="仿宋" w:hAnsi="仿宋" w:eastAsia="仿宋" w:cs="仿宋"/>
          <w:sz w:val="28"/>
          <w:szCs w:val="28"/>
        </w:rPr>
      </w:pPr>
      <w:r>
        <w:rPr>
          <w:rFonts w:ascii="Times New Roman" w:hAnsi="Times New Roman" w:eastAsia="Times New Roman" w:cs="Times New Roman"/>
          <w:spacing w:val="-4"/>
          <w:sz w:val="28"/>
          <w:szCs w:val="28"/>
        </w:rPr>
        <w:t>8</w:t>
      </w:r>
      <w:r>
        <w:rPr>
          <w:rFonts w:ascii="仿宋" w:hAnsi="仿宋" w:eastAsia="仿宋" w:cs="仿宋"/>
          <w:spacing w:val="-4"/>
          <w:sz w:val="28"/>
          <w:szCs w:val="28"/>
        </w:rPr>
        <w:t>、负责对造成环境破坏事件单位的行政处罚；</w:t>
      </w:r>
    </w:p>
    <w:p w14:paraId="651EC7AF">
      <w:pPr>
        <w:spacing w:before="194" w:line="290" w:lineRule="auto"/>
        <w:ind w:left="43" w:right="51" w:firstLine="551"/>
        <w:rPr>
          <w:rFonts w:ascii="仿宋" w:hAnsi="仿宋" w:eastAsia="仿宋" w:cs="仿宋"/>
          <w:sz w:val="28"/>
          <w:szCs w:val="28"/>
        </w:rPr>
      </w:pPr>
      <w:r>
        <w:rPr>
          <w:rFonts w:ascii="Times New Roman" w:hAnsi="Times New Roman" w:eastAsia="Times New Roman" w:cs="Times New Roman"/>
          <w:spacing w:val="-4"/>
          <w:sz w:val="28"/>
          <w:szCs w:val="28"/>
        </w:rPr>
        <w:t>9</w:t>
      </w:r>
      <w:r>
        <w:rPr>
          <w:rFonts w:ascii="仿宋" w:hAnsi="仿宋" w:eastAsia="仿宋" w:cs="仿宋"/>
          <w:spacing w:val="-4"/>
          <w:sz w:val="28"/>
          <w:szCs w:val="28"/>
        </w:rPr>
        <w:t>、监督检查重点行业、企业有关突发事故应急预案的编制和修</w:t>
      </w:r>
      <w:r>
        <w:rPr>
          <w:rFonts w:ascii="仿宋" w:hAnsi="仿宋" w:eastAsia="仿宋" w:cs="仿宋"/>
          <w:spacing w:val="-8"/>
          <w:sz w:val="28"/>
          <w:szCs w:val="28"/>
        </w:rPr>
        <w:t>订完善工作。</w:t>
      </w:r>
    </w:p>
    <w:p w14:paraId="56172E35">
      <w:pPr>
        <w:spacing w:before="217" w:line="219" w:lineRule="auto"/>
        <w:ind w:left="602"/>
        <w:rPr>
          <w:rFonts w:hint="default" w:ascii="仿宋" w:hAnsi="仿宋" w:eastAsia="仿宋" w:cs="仿宋"/>
          <w:sz w:val="28"/>
          <w:szCs w:val="28"/>
          <w:lang w:val="en-US" w:eastAsia="zh-CN"/>
        </w:rPr>
      </w:pPr>
      <w:r>
        <w:rPr>
          <w:rFonts w:ascii="仿宋" w:hAnsi="仿宋" w:eastAsia="仿宋" w:cs="仿宋"/>
          <w:spacing w:val="-2"/>
          <w:sz w:val="28"/>
          <w:szCs w:val="28"/>
        </w:rPr>
        <w:t>（三）现场处置组职责</w:t>
      </w:r>
      <w:r>
        <w:rPr>
          <w:rFonts w:hint="eastAsia" w:ascii="仿宋" w:hAnsi="仿宋" w:eastAsia="仿宋" w:cs="仿宋"/>
          <w:spacing w:val="-2"/>
          <w:sz w:val="28"/>
          <w:szCs w:val="28"/>
          <w:lang w:val="en-US" w:eastAsia="zh-CN"/>
        </w:rPr>
        <w:t xml:space="preserve">   负责人：固废、危废管理负责人</w:t>
      </w:r>
    </w:p>
    <w:p w14:paraId="339D3FF6">
      <w:pPr>
        <w:spacing w:before="212" w:line="232" w:lineRule="auto"/>
        <w:ind w:firstLine="532" w:firstLineChars="200"/>
        <w:rPr>
          <w:rFonts w:ascii="仿宋" w:hAnsi="仿宋" w:eastAsia="仿宋" w:cs="仿宋"/>
          <w:sz w:val="28"/>
          <w:szCs w:val="28"/>
        </w:rPr>
      </w:pPr>
      <w:r>
        <w:rPr>
          <w:rFonts w:ascii="Times New Roman" w:hAnsi="Times New Roman" w:eastAsia="Times New Roman" w:cs="Times New Roman"/>
          <w:spacing w:val="-7"/>
          <w:sz w:val="28"/>
          <w:szCs w:val="28"/>
        </w:rPr>
        <w:t>1</w:t>
      </w:r>
      <w:r>
        <w:rPr>
          <w:rFonts w:ascii="仿宋" w:hAnsi="仿宋" w:eastAsia="仿宋" w:cs="仿宋"/>
          <w:spacing w:val="-7"/>
          <w:sz w:val="28"/>
          <w:szCs w:val="28"/>
        </w:rPr>
        <w:t>、负责建立环境应急专家库；</w:t>
      </w:r>
    </w:p>
    <w:p w14:paraId="08035DC3">
      <w:pPr>
        <w:spacing w:before="194" w:line="288" w:lineRule="auto"/>
        <w:ind w:right="73" w:firstLine="516" w:firstLineChars="200"/>
        <w:rPr>
          <w:rFonts w:ascii="仿宋" w:hAnsi="仿宋" w:eastAsia="仿宋" w:cs="仿宋"/>
          <w:sz w:val="28"/>
          <w:szCs w:val="28"/>
        </w:rPr>
      </w:pPr>
      <w:r>
        <w:rPr>
          <w:rFonts w:ascii="Times New Roman" w:hAnsi="Times New Roman" w:eastAsia="Times New Roman" w:cs="Times New Roman"/>
          <w:spacing w:val="-11"/>
          <w:sz w:val="28"/>
          <w:szCs w:val="28"/>
        </w:rPr>
        <w:t>2</w:t>
      </w:r>
      <w:r>
        <w:rPr>
          <w:rFonts w:ascii="仿宋" w:hAnsi="仿宋" w:eastAsia="仿宋" w:cs="仿宋"/>
          <w:spacing w:val="-11"/>
          <w:sz w:val="28"/>
          <w:szCs w:val="28"/>
        </w:rPr>
        <w:t>、负责组织、评估存在环境风险隐患的行业、企业，确认环境风险</w:t>
      </w:r>
      <w:r>
        <w:rPr>
          <w:rFonts w:ascii="仿宋" w:hAnsi="仿宋" w:eastAsia="仿宋" w:cs="仿宋"/>
          <w:spacing w:val="-18"/>
          <w:sz w:val="28"/>
          <w:szCs w:val="28"/>
        </w:rPr>
        <w:t>隐患源；</w:t>
      </w:r>
    </w:p>
    <w:p w14:paraId="768EC021">
      <w:pPr>
        <w:spacing w:before="215" w:line="287" w:lineRule="auto"/>
        <w:ind w:right="82" w:firstLine="540" w:firstLineChars="200"/>
        <w:rPr>
          <w:rFonts w:ascii="仿宋" w:hAnsi="仿宋" w:eastAsia="仿宋" w:cs="仿宋"/>
          <w:sz w:val="28"/>
          <w:szCs w:val="28"/>
        </w:rPr>
      </w:pPr>
      <w:r>
        <w:rPr>
          <w:rFonts w:ascii="Times New Roman" w:hAnsi="Times New Roman" w:eastAsia="Times New Roman" w:cs="Times New Roman"/>
          <w:spacing w:val="-5"/>
          <w:sz w:val="28"/>
          <w:szCs w:val="28"/>
        </w:rPr>
        <w:t>3</w:t>
      </w:r>
      <w:r>
        <w:rPr>
          <w:rFonts w:ascii="仿宋" w:hAnsi="仿宋" w:eastAsia="仿宋" w:cs="仿宋"/>
          <w:spacing w:val="-5"/>
          <w:sz w:val="28"/>
          <w:szCs w:val="28"/>
        </w:rPr>
        <w:t>、监督检查重点行业、企业有关突发事故应急预案的编制和修订完</w:t>
      </w:r>
      <w:r>
        <w:rPr>
          <w:rFonts w:ascii="仿宋" w:hAnsi="仿宋" w:eastAsia="仿宋" w:cs="仿宋"/>
          <w:spacing w:val="-17"/>
          <w:sz w:val="28"/>
          <w:szCs w:val="28"/>
        </w:rPr>
        <w:t>善工作；</w:t>
      </w:r>
    </w:p>
    <w:p w14:paraId="53D70930">
      <w:pPr>
        <w:spacing w:before="218" w:line="288" w:lineRule="auto"/>
        <w:ind w:right="71" w:firstLine="528" w:firstLineChars="200"/>
        <w:rPr>
          <w:rFonts w:ascii="仿宋" w:hAnsi="仿宋" w:eastAsia="仿宋" w:cs="仿宋"/>
          <w:spacing w:val="-28"/>
          <w:sz w:val="28"/>
          <w:szCs w:val="28"/>
        </w:rPr>
      </w:pPr>
      <w:r>
        <w:rPr>
          <w:rFonts w:ascii="Times New Roman" w:hAnsi="Times New Roman" w:eastAsia="Times New Roman" w:cs="Times New Roman"/>
          <w:spacing w:val="-8"/>
          <w:sz w:val="28"/>
          <w:szCs w:val="28"/>
        </w:rPr>
        <w:t>4</w:t>
      </w:r>
      <w:r>
        <w:rPr>
          <w:rFonts w:ascii="仿宋" w:hAnsi="仿宋" w:eastAsia="仿宋" w:cs="仿宋"/>
          <w:spacing w:val="-8"/>
          <w:sz w:val="28"/>
          <w:szCs w:val="28"/>
        </w:rPr>
        <w:t>、</w:t>
      </w:r>
      <w:r>
        <w:rPr>
          <w:rFonts w:ascii="仿宋" w:hAnsi="仿宋" w:eastAsia="仿宋" w:cs="仿宋"/>
          <w:spacing w:val="-28"/>
          <w:sz w:val="28"/>
          <w:szCs w:val="28"/>
        </w:rPr>
        <w:t>参与环境突发事件性质、级别判定工作， 提出污染防治措施或建议；</w:t>
      </w:r>
    </w:p>
    <w:p w14:paraId="4C74B168">
      <w:pPr>
        <w:spacing w:before="214" w:line="287" w:lineRule="auto"/>
        <w:ind w:right="85" w:firstLine="524" w:firstLineChars="200"/>
        <w:rPr>
          <w:rFonts w:ascii="仿宋" w:hAnsi="仿宋" w:eastAsia="仿宋" w:cs="仿宋"/>
          <w:sz w:val="28"/>
          <w:szCs w:val="28"/>
        </w:rPr>
      </w:pPr>
      <w:r>
        <w:rPr>
          <w:rFonts w:ascii="Times New Roman" w:hAnsi="Times New Roman" w:eastAsia="Times New Roman" w:cs="Times New Roman"/>
          <w:spacing w:val="-9"/>
          <w:sz w:val="28"/>
          <w:szCs w:val="28"/>
        </w:rPr>
        <w:t>5</w:t>
      </w:r>
      <w:r>
        <w:rPr>
          <w:rFonts w:ascii="仿宋" w:hAnsi="仿宋" w:eastAsia="仿宋" w:cs="仿宋"/>
          <w:spacing w:val="-9"/>
          <w:sz w:val="28"/>
          <w:szCs w:val="28"/>
        </w:rPr>
        <w:t xml:space="preserve">、负责受理各企业上报的核与辐射、固体废物突发事件报告， </w:t>
      </w:r>
      <w:r>
        <w:rPr>
          <w:rFonts w:ascii="仿宋" w:hAnsi="仿宋" w:eastAsia="仿宋" w:cs="仿宋"/>
          <w:spacing w:val="-10"/>
          <w:sz w:val="28"/>
          <w:szCs w:val="28"/>
        </w:rPr>
        <w:t>参与</w:t>
      </w:r>
      <w:r>
        <w:rPr>
          <w:rFonts w:ascii="仿宋" w:hAnsi="仿宋" w:eastAsia="仿宋" w:cs="仿宋"/>
          <w:spacing w:val="-4"/>
          <w:sz w:val="28"/>
          <w:szCs w:val="28"/>
        </w:rPr>
        <w:t>突发事件的等级判定工作，并及时向应急办报告情况；</w:t>
      </w:r>
    </w:p>
    <w:p w14:paraId="0BA0C4DE">
      <w:pPr>
        <w:spacing w:before="217" w:line="290" w:lineRule="auto"/>
        <w:ind w:right="63" w:firstLine="584" w:firstLineChars="200"/>
        <w:rPr>
          <w:rFonts w:ascii="仿宋" w:hAnsi="仿宋" w:eastAsia="仿宋" w:cs="仿宋"/>
          <w:sz w:val="28"/>
          <w:szCs w:val="28"/>
        </w:rPr>
      </w:pPr>
      <w:r>
        <w:rPr>
          <w:rFonts w:ascii="Times New Roman" w:hAnsi="Times New Roman" w:eastAsia="Times New Roman" w:cs="Times New Roman"/>
          <w:spacing w:val="6"/>
          <w:sz w:val="28"/>
          <w:szCs w:val="28"/>
        </w:rPr>
        <w:t>6</w:t>
      </w:r>
      <w:r>
        <w:rPr>
          <w:rFonts w:ascii="仿宋" w:hAnsi="仿宋" w:eastAsia="仿宋" w:cs="仿宋"/>
          <w:spacing w:val="6"/>
          <w:sz w:val="28"/>
          <w:szCs w:val="28"/>
        </w:rPr>
        <w:t>、联络协调核与辐射固体废物突发事件应</w:t>
      </w:r>
      <w:r>
        <w:rPr>
          <w:rFonts w:ascii="仿宋" w:hAnsi="仿宋" w:eastAsia="仿宋" w:cs="仿宋"/>
          <w:spacing w:val="5"/>
          <w:sz w:val="28"/>
          <w:szCs w:val="28"/>
        </w:rPr>
        <w:t>急响应单位开展应急工</w:t>
      </w:r>
      <w:r>
        <w:rPr>
          <w:rFonts w:ascii="仿宋" w:hAnsi="仿宋" w:eastAsia="仿宋" w:cs="仿宋"/>
          <w:spacing w:val="-22"/>
          <w:sz w:val="28"/>
          <w:szCs w:val="28"/>
        </w:rPr>
        <w:t>作；</w:t>
      </w:r>
    </w:p>
    <w:p w14:paraId="40E7C66A">
      <w:pPr>
        <w:spacing w:before="218" w:line="287" w:lineRule="auto"/>
        <w:ind w:firstLine="552" w:firstLineChars="200"/>
        <w:rPr>
          <w:rFonts w:ascii="仿宋" w:hAnsi="仿宋" w:eastAsia="仿宋" w:cs="仿宋"/>
          <w:sz w:val="28"/>
          <w:szCs w:val="28"/>
        </w:rPr>
      </w:pPr>
      <w:r>
        <w:rPr>
          <w:rFonts w:ascii="Times New Roman" w:hAnsi="Times New Roman" w:eastAsia="Times New Roman" w:cs="Times New Roman"/>
          <w:spacing w:val="-2"/>
          <w:sz w:val="28"/>
          <w:szCs w:val="28"/>
        </w:rPr>
        <w:t>7</w:t>
      </w:r>
      <w:r>
        <w:rPr>
          <w:rFonts w:ascii="仿宋" w:hAnsi="仿宋" w:eastAsia="仿宋" w:cs="仿宋"/>
          <w:spacing w:val="-2"/>
          <w:sz w:val="28"/>
          <w:szCs w:val="28"/>
        </w:rPr>
        <w:t>、组织开展核与辐射、固体废物突发环境事件的现场调查、取证、</w:t>
      </w:r>
      <w:r>
        <w:rPr>
          <w:rFonts w:ascii="仿宋" w:hAnsi="仿宋" w:eastAsia="仿宋" w:cs="仿宋"/>
          <w:spacing w:val="-5"/>
          <w:sz w:val="28"/>
          <w:szCs w:val="28"/>
        </w:rPr>
        <w:t>应急处置、原因分析和评价工作；</w:t>
      </w:r>
    </w:p>
    <w:p w14:paraId="76723BF6">
      <w:pPr>
        <w:spacing w:before="218" w:line="230" w:lineRule="auto"/>
        <w:ind w:left="601"/>
        <w:rPr>
          <w:rFonts w:ascii="仿宋" w:hAnsi="仿宋" w:eastAsia="仿宋" w:cs="仿宋"/>
          <w:sz w:val="28"/>
          <w:szCs w:val="28"/>
        </w:rPr>
      </w:pPr>
      <w:r>
        <w:rPr>
          <w:rFonts w:ascii="Times New Roman" w:hAnsi="Times New Roman" w:eastAsia="Times New Roman" w:cs="Times New Roman"/>
          <w:spacing w:val="-3"/>
          <w:sz w:val="28"/>
          <w:szCs w:val="28"/>
        </w:rPr>
        <w:t>8</w:t>
      </w:r>
      <w:r>
        <w:rPr>
          <w:rFonts w:ascii="仿宋" w:hAnsi="仿宋" w:eastAsia="仿宋" w:cs="仿宋"/>
          <w:spacing w:val="-3"/>
          <w:sz w:val="28"/>
          <w:szCs w:val="28"/>
        </w:rPr>
        <w:t>、组织开展核与辐射应急行动和突发事故处理措施的跟踪监督；</w:t>
      </w:r>
    </w:p>
    <w:p w14:paraId="252F0F00">
      <w:pPr>
        <w:spacing w:before="195" w:line="230" w:lineRule="auto"/>
        <w:ind w:left="595"/>
        <w:rPr>
          <w:rFonts w:ascii="仿宋" w:hAnsi="仿宋" w:eastAsia="仿宋" w:cs="仿宋"/>
          <w:sz w:val="28"/>
          <w:szCs w:val="28"/>
        </w:rPr>
      </w:pPr>
      <w:r>
        <w:rPr>
          <w:rFonts w:ascii="Times New Roman" w:hAnsi="Times New Roman" w:eastAsia="Times New Roman" w:cs="Times New Roman"/>
          <w:spacing w:val="-3"/>
          <w:sz w:val="28"/>
          <w:szCs w:val="28"/>
        </w:rPr>
        <w:t>9</w:t>
      </w:r>
      <w:r>
        <w:rPr>
          <w:rFonts w:ascii="仿宋" w:hAnsi="仿宋" w:eastAsia="仿宋" w:cs="仿宋"/>
          <w:spacing w:val="-3"/>
          <w:sz w:val="28"/>
          <w:szCs w:val="28"/>
        </w:rPr>
        <w:t>、负责建立核与辐射、固体废物环境应急专家库；</w:t>
      </w:r>
    </w:p>
    <w:p w14:paraId="6AED2CFA">
      <w:pPr>
        <w:spacing w:before="195" w:line="289" w:lineRule="auto"/>
        <w:ind w:left="43" w:right="82" w:firstLine="573"/>
        <w:rPr>
          <w:rFonts w:ascii="仿宋" w:hAnsi="仿宋" w:eastAsia="仿宋" w:cs="仿宋"/>
          <w:sz w:val="28"/>
          <w:szCs w:val="28"/>
        </w:rPr>
      </w:pPr>
      <w:r>
        <w:rPr>
          <w:rFonts w:ascii="Times New Roman" w:hAnsi="Times New Roman" w:eastAsia="Times New Roman" w:cs="Times New Roman"/>
          <w:spacing w:val="-1"/>
          <w:sz w:val="28"/>
          <w:szCs w:val="28"/>
        </w:rPr>
        <w:t>10</w:t>
      </w:r>
      <w:r>
        <w:rPr>
          <w:rFonts w:ascii="仿宋" w:hAnsi="仿宋" w:eastAsia="仿宋" w:cs="仿宋"/>
          <w:spacing w:val="-1"/>
          <w:sz w:val="28"/>
          <w:szCs w:val="28"/>
        </w:rPr>
        <w:t>、组织开展核与辐射、危险化学品、危险废物突发环境事件应急</w:t>
      </w:r>
      <w:r>
        <w:rPr>
          <w:rFonts w:ascii="仿宋" w:hAnsi="仿宋" w:eastAsia="仿宋" w:cs="仿宋"/>
          <w:spacing w:val="-10"/>
          <w:sz w:val="28"/>
          <w:szCs w:val="28"/>
        </w:rPr>
        <w:t>处置演练。</w:t>
      </w:r>
    </w:p>
    <w:p w14:paraId="70089062">
      <w:pPr>
        <w:spacing w:before="212" w:line="219" w:lineRule="auto"/>
        <w:ind w:left="602"/>
        <w:rPr>
          <w:rFonts w:hint="default" w:ascii="仿宋" w:hAnsi="仿宋" w:eastAsia="仿宋" w:cs="仿宋"/>
          <w:sz w:val="28"/>
          <w:szCs w:val="28"/>
          <w:lang w:val="en-US" w:eastAsia="zh-CN"/>
        </w:rPr>
      </w:pPr>
      <w:r>
        <w:rPr>
          <w:rFonts w:ascii="仿宋" w:hAnsi="仿宋" w:eastAsia="仿宋" w:cs="仿宋"/>
          <w:spacing w:val="-2"/>
          <w:sz w:val="28"/>
          <w:szCs w:val="28"/>
        </w:rPr>
        <w:t>（四）应急监测组职责</w:t>
      </w:r>
      <w:r>
        <w:rPr>
          <w:rFonts w:hint="eastAsia" w:ascii="仿宋" w:hAnsi="仿宋" w:eastAsia="仿宋" w:cs="仿宋"/>
          <w:spacing w:val="-2"/>
          <w:sz w:val="28"/>
          <w:szCs w:val="28"/>
          <w:lang w:val="en-US" w:eastAsia="zh-CN"/>
        </w:rPr>
        <w:t xml:space="preserve">  负责人：监测中心主任</w:t>
      </w:r>
    </w:p>
    <w:p w14:paraId="12D0F1AC">
      <w:pPr>
        <w:spacing w:before="213" w:line="231" w:lineRule="auto"/>
        <w:ind w:right="15" w:firstLine="548" w:firstLineChars="200"/>
        <w:jc w:val="both"/>
        <w:rPr>
          <w:rFonts w:ascii="仿宋" w:hAnsi="仿宋" w:eastAsia="仿宋" w:cs="仿宋"/>
          <w:sz w:val="28"/>
          <w:szCs w:val="28"/>
        </w:rPr>
      </w:pPr>
      <w:r>
        <w:rPr>
          <w:rFonts w:ascii="Times New Roman" w:hAnsi="Times New Roman" w:eastAsia="Times New Roman" w:cs="Times New Roman"/>
          <w:spacing w:val="-3"/>
          <w:sz w:val="28"/>
          <w:szCs w:val="28"/>
        </w:rPr>
        <w:t>1</w:t>
      </w:r>
      <w:r>
        <w:rPr>
          <w:rFonts w:ascii="仿宋" w:hAnsi="仿宋" w:eastAsia="仿宋" w:cs="仿宋"/>
          <w:spacing w:val="-3"/>
          <w:sz w:val="28"/>
          <w:szCs w:val="28"/>
        </w:rPr>
        <w:t>、负责制定本级应急监测方案，开展突发环境事件应急监测演练；</w:t>
      </w:r>
    </w:p>
    <w:p w14:paraId="45E4B991">
      <w:pPr>
        <w:spacing w:before="191" w:line="289" w:lineRule="auto"/>
        <w:ind w:right="67" w:firstLine="584" w:firstLineChars="200"/>
        <w:rPr>
          <w:rFonts w:ascii="仿宋" w:hAnsi="仿宋" w:eastAsia="仿宋" w:cs="仿宋"/>
          <w:sz w:val="28"/>
          <w:szCs w:val="28"/>
        </w:rPr>
      </w:pPr>
      <w:r>
        <w:rPr>
          <w:rFonts w:ascii="Times New Roman" w:hAnsi="Times New Roman" w:eastAsia="Times New Roman" w:cs="Times New Roman"/>
          <w:spacing w:val="6"/>
          <w:sz w:val="28"/>
          <w:szCs w:val="28"/>
        </w:rPr>
        <w:t>2</w:t>
      </w:r>
      <w:r>
        <w:rPr>
          <w:rFonts w:ascii="仿宋" w:hAnsi="仿宋" w:eastAsia="仿宋" w:cs="仿宋"/>
          <w:spacing w:val="6"/>
          <w:sz w:val="28"/>
          <w:szCs w:val="28"/>
        </w:rPr>
        <w:t>、负责突发环境事件应急监测系统和应急监</w:t>
      </w:r>
      <w:r>
        <w:rPr>
          <w:rFonts w:ascii="仿宋" w:hAnsi="仿宋" w:eastAsia="仿宋" w:cs="仿宋"/>
          <w:spacing w:val="5"/>
          <w:sz w:val="28"/>
          <w:szCs w:val="28"/>
        </w:rPr>
        <w:t>测网络建设的技术指</w:t>
      </w:r>
      <w:r>
        <w:rPr>
          <w:rFonts w:ascii="仿宋" w:hAnsi="仿宋" w:eastAsia="仿宋" w:cs="仿宋"/>
          <w:spacing w:val="-21"/>
          <w:sz w:val="28"/>
          <w:szCs w:val="28"/>
        </w:rPr>
        <w:t>导；</w:t>
      </w:r>
    </w:p>
    <w:p w14:paraId="5D189A37">
      <w:pPr>
        <w:spacing w:before="255" w:line="325" w:lineRule="auto"/>
        <w:ind w:right="102" w:firstLine="528" w:firstLineChars="200"/>
        <w:rPr>
          <w:rFonts w:ascii="仿宋" w:hAnsi="仿宋" w:eastAsia="仿宋" w:cs="仿宋"/>
          <w:sz w:val="28"/>
          <w:szCs w:val="28"/>
        </w:rPr>
      </w:pPr>
      <w:r>
        <w:rPr>
          <w:rFonts w:ascii="Times New Roman" w:hAnsi="Times New Roman" w:eastAsia="Times New Roman" w:cs="Times New Roman"/>
          <w:spacing w:val="-8"/>
          <w:sz w:val="28"/>
          <w:szCs w:val="28"/>
        </w:rPr>
        <w:t>3</w:t>
      </w:r>
      <w:r>
        <w:rPr>
          <w:rFonts w:ascii="仿宋" w:hAnsi="仿宋" w:eastAsia="仿宋" w:cs="仿宋"/>
          <w:spacing w:val="-8"/>
          <w:sz w:val="28"/>
          <w:szCs w:val="28"/>
        </w:rPr>
        <w:t>、突发环境事件发生时， 第一时间赶赴现场，组织对事件现场污染</w:t>
      </w:r>
      <w:r>
        <w:rPr>
          <w:rFonts w:ascii="仿宋" w:hAnsi="仿宋" w:eastAsia="仿宋" w:cs="仿宋"/>
          <w:spacing w:val="1"/>
          <w:sz w:val="28"/>
          <w:szCs w:val="28"/>
        </w:rPr>
        <w:t>源和周围环境质量进行监测，确定污染范围、污染程度、发展趋势及可能造成的影响，参与突发事件性质、级别判定工作，及时提交</w:t>
      </w:r>
      <w:r>
        <w:rPr>
          <w:rFonts w:ascii="仿宋" w:hAnsi="仿宋" w:eastAsia="仿宋" w:cs="仿宋"/>
          <w:sz w:val="28"/>
          <w:szCs w:val="28"/>
        </w:rPr>
        <w:t>监测分析</w:t>
      </w:r>
      <w:r>
        <w:rPr>
          <w:rFonts w:ascii="仿宋" w:hAnsi="仿宋" w:eastAsia="仿宋" w:cs="仿宋"/>
          <w:spacing w:val="-18"/>
          <w:sz w:val="28"/>
          <w:szCs w:val="28"/>
        </w:rPr>
        <w:t>报告；</w:t>
      </w:r>
    </w:p>
    <w:p w14:paraId="67D10E42">
      <w:pPr>
        <w:spacing w:before="213" w:line="312" w:lineRule="auto"/>
        <w:ind w:left="49" w:right="7" w:firstLine="539"/>
        <w:rPr>
          <w:rFonts w:ascii="仿宋" w:hAnsi="仿宋" w:eastAsia="仿宋" w:cs="仿宋"/>
          <w:spacing w:val="-9"/>
          <w:sz w:val="28"/>
          <w:szCs w:val="28"/>
        </w:rPr>
      </w:pPr>
      <w:r>
        <w:rPr>
          <w:rFonts w:ascii="Times New Roman" w:hAnsi="Times New Roman" w:eastAsia="Times New Roman" w:cs="Times New Roman"/>
          <w:spacing w:val="-9"/>
          <w:sz w:val="28"/>
          <w:szCs w:val="28"/>
        </w:rPr>
        <w:t>4</w:t>
      </w:r>
      <w:r>
        <w:rPr>
          <w:rFonts w:ascii="仿宋" w:hAnsi="仿宋" w:eastAsia="仿宋" w:cs="仿宋"/>
          <w:spacing w:val="-9"/>
          <w:sz w:val="28"/>
          <w:szCs w:val="28"/>
        </w:rPr>
        <w:t>、承担开展突发环境事件原因、事件范围、污染物类别、污染途径、</w:t>
      </w:r>
    </w:p>
    <w:p w14:paraId="13CF9878">
      <w:pPr>
        <w:spacing w:before="213" w:line="312" w:lineRule="auto"/>
        <w:ind w:right="7"/>
        <w:rPr>
          <w:rFonts w:ascii="仿宋" w:hAnsi="仿宋" w:eastAsia="仿宋" w:cs="仿宋"/>
          <w:sz w:val="28"/>
          <w:szCs w:val="28"/>
        </w:rPr>
      </w:pPr>
      <w:r>
        <w:rPr>
          <w:rFonts w:ascii="仿宋" w:hAnsi="仿宋" w:eastAsia="仿宋" w:cs="仿宋"/>
          <w:spacing w:val="-3"/>
          <w:sz w:val="28"/>
          <w:szCs w:val="28"/>
        </w:rPr>
        <w:t>危害程度和周围环境调查，根据应急监测结果，</w:t>
      </w:r>
      <w:r>
        <w:rPr>
          <w:rFonts w:ascii="仿宋" w:hAnsi="仿宋" w:eastAsia="仿宋" w:cs="仿宋"/>
          <w:spacing w:val="-27"/>
          <w:sz w:val="28"/>
          <w:szCs w:val="28"/>
        </w:rPr>
        <w:t xml:space="preserve"> </w:t>
      </w:r>
      <w:r>
        <w:rPr>
          <w:rFonts w:ascii="仿宋" w:hAnsi="仿宋" w:eastAsia="仿宋" w:cs="仿宋"/>
          <w:spacing w:val="-3"/>
          <w:sz w:val="28"/>
          <w:szCs w:val="28"/>
        </w:rPr>
        <w:t>向应急领导小组提出安</w:t>
      </w:r>
      <w:r>
        <w:rPr>
          <w:rFonts w:ascii="仿宋" w:hAnsi="仿宋" w:eastAsia="仿宋" w:cs="仿宋"/>
          <w:spacing w:val="-10"/>
          <w:sz w:val="28"/>
          <w:szCs w:val="28"/>
        </w:rPr>
        <w:t>全防范技术建议；</w:t>
      </w:r>
    </w:p>
    <w:p w14:paraId="14533DF8">
      <w:pPr>
        <w:spacing w:before="211" w:line="324" w:lineRule="auto"/>
        <w:ind w:left="41" w:right="107" w:firstLine="556"/>
        <w:rPr>
          <w:rFonts w:ascii="仿宋" w:hAnsi="仿宋" w:eastAsia="仿宋" w:cs="仿宋"/>
          <w:sz w:val="28"/>
          <w:szCs w:val="28"/>
        </w:rPr>
      </w:pPr>
      <w:r>
        <w:rPr>
          <w:rFonts w:ascii="Times New Roman" w:hAnsi="Times New Roman" w:eastAsia="Times New Roman" w:cs="Times New Roman"/>
          <w:spacing w:val="-7"/>
          <w:sz w:val="28"/>
          <w:szCs w:val="28"/>
        </w:rPr>
        <w:t>5</w:t>
      </w:r>
      <w:r>
        <w:rPr>
          <w:rFonts w:ascii="仿宋" w:hAnsi="仿宋" w:eastAsia="仿宋" w:cs="仿宋"/>
          <w:spacing w:val="-7"/>
          <w:sz w:val="28"/>
          <w:szCs w:val="28"/>
        </w:rPr>
        <w:t>、参与突发事件环境影响评估，</w:t>
      </w:r>
      <w:r>
        <w:rPr>
          <w:rFonts w:ascii="仿宋" w:hAnsi="仿宋" w:eastAsia="仿宋" w:cs="仿宋"/>
          <w:spacing w:val="-30"/>
          <w:sz w:val="28"/>
          <w:szCs w:val="28"/>
        </w:rPr>
        <w:t xml:space="preserve"> </w:t>
      </w:r>
      <w:r>
        <w:rPr>
          <w:rFonts w:ascii="仿宋" w:hAnsi="仿宋" w:eastAsia="仿宋" w:cs="仿宋"/>
          <w:spacing w:val="-7"/>
          <w:sz w:val="28"/>
          <w:szCs w:val="28"/>
        </w:rPr>
        <w:t>提出消除和控制</w:t>
      </w:r>
      <w:r>
        <w:rPr>
          <w:rFonts w:ascii="仿宋" w:hAnsi="仿宋" w:eastAsia="仿宋" w:cs="仿宋"/>
          <w:spacing w:val="-8"/>
          <w:sz w:val="28"/>
          <w:szCs w:val="28"/>
        </w:rPr>
        <w:t>污染危害的技术建</w:t>
      </w:r>
      <w:r>
        <w:rPr>
          <w:rFonts w:ascii="仿宋" w:hAnsi="仿宋" w:eastAsia="仿宋" w:cs="仿宋"/>
          <w:spacing w:val="1"/>
          <w:sz w:val="28"/>
          <w:szCs w:val="28"/>
        </w:rPr>
        <w:t>议，提出突发环境事件升降级或预案终止的技术建议；对突发事</w:t>
      </w:r>
      <w:r>
        <w:rPr>
          <w:rFonts w:ascii="仿宋" w:hAnsi="仿宋" w:eastAsia="仿宋" w:cs="仿宋"/>
          <w:sz w:val="28"/>
          <w:szCs w:val="28"/>
        </w:rPr>
        <w:t>件造成</w:t>
      </w:r>
      <w:r>
        <w:rPr>
          <w:rFonts w:ascii="仿宋" w:hAnsi="仿宋" w:eastAsia="仿宋" w:cs="仿宋"/>
          <w:spacing w:val="1"/>
          <w:sz w:val="28"/>
          <w:szCs w:val="28"/>
        </w:rPr>
        <w:t>的财产损失、环境影响进行评价和评估。研究突发环境事件的预</w:t>
      </w:r>
      <w:r>
        <w:rPr>
          <w:rFonts w:ascii="仿宋" w:hAnsi="仿宋" w:eastAsia="仿宋" w:cs="仿宋"/>
          <w:sz w:val="28"/>
          <w:szCs w:val="28"/>
        </w:rPr>
        <w:t>防和处</w:t>
      </w:r>
      <w:r>
        <w:rPr>
          <w:rFonts w:ascii="仿宋" w:hAnsi="仿宋" w:eastAsia="仿宋" w:cs="仿宋"/>
          <w:spacing w:val="-4"/>
          <w:sz w:val="28"/>
          <w:szCs w:val="28"/>
        </w:rPr>
        <w:t>置方法，为应对突发环境事件提供技术支持；</w:t>
      </w:r>
    </w:p>
    <w:p w14:paraId="6D8DB067">
      <w:pPr>
        <w:spacing w:before="214" w:line="230" w:lineRule="auto"/>
        <w:ind w:left="596"/>
        <w:rPr>
          <w:rFonts w:ascii="仿宋" w:hAnsi="仿宋" w:eastAsia="仿宋" w:cs="仿宋"/>
          <w:sz w:val="28"/>
          <w:szCs w:val="28"/>
        </w:rPr>
      </w:pPr>
      <w:r>
        <w:rPr>
          <w:rFonts w:ascii="Times New Roman" w:hAnsi="Times New Roman" w:eastAsia="Times New Roman" w:cs="Times New Roman"/>
          <w:spacing w:val="-3"/>
          <w:sz w:val="28"/>
          <w:szCs w:val="28"/>
        </w:rPr>
        <w:t>6</w:t>
      </w:r>
      <w:r>
        <w:rPr>
          <w:rFonts w:ascii="仿宋" w:hAnsi="仿宋" w:eastAsia="仿宋" w:cs="仿宋"/>
          <w:spacing w:val="-3"/>
          <w:sz w:val="28"/>
          <w:szCs w:val="28"/>
        </w:rPr>
        <w:t>、对受突发环境事件持续影响的区域进行环境状况跟踪监测；</w:t>
      </w:r>
    </w:p>
    <w:p w14:paraId="1E9BDF9E">
      <w:pPr>
        <w:spacing w:before="197" w:line="324" w:lineRule="auto"/>
        <w:ind w:left="39" w:right="105" w:firstLine="555"/>
        <w:rPr>
          <w:rFonts w:ascii="仿宋" w:hAnsi="仿宋" w:eastAsia="仿宋" w:cs="仿宋"/>
          <w:sz w:val="28"/>
          <w:szCs w:val="28"/>
        </w:rPr>
      </w:pPr>
      <w:r>
        <w:rPr>
          <w:rFonts w:ascii="Times New Roman" w:hAnsi="Times New Roman" w:eastAsia="Times New Roman" w:cs="Times New Roman"/>
          <w:spacing w:val="-4"/>
          <w:sz w:val="28"/>
          <w:szCs w:val="28"/>
        </w:rPr>
        <w:t>7</w:t>
      </w:r>
      <w:r>
        <w:rPr>
          <w:rFonts w:ascii="仿宋" w:hAnsi="仿宋" w:eastAsia="仿宋" w:cs="仿宋"/>
          <w:spacing w:val="-4"/>
          <w:sz w:val="28"/>
          <w:szCs w:val="28"/>
        </w:rPr>
        <w:t>、结合阿荣旗实际情况，提出购买应急监测设施的相关要求；邀请</w:t>
      </w:r>
      <w:r>
        <w:rPr>
          <w:rFonts w:ascii="仿宋" w:hAnsi="仿宋" w:eastAsia="仿宋" w:cs="仿宋"/>
          <w:spacing w:val="1"/>
          <w:sz w:val="28"/>
          <w:szCs w:val="28"/>
        </w:rPr>
        <w:t>有关应急监测专家，对我局应急监测工作人员进行应急监测仪器的应急操作、应急演练及应急监测仪器、设备的维护和保养，保障应急监测工</w:t>
      </w:r>
      <w:r>
        <w:rPr>
          <w:rFonts w:ascii="仿宋" w:hAnsi="仿宋" w:eastAsia="仿宋" w:cs="仿宋"/>
          <w:spacing w:val="-9"/>
          <w:sz w:val="28"/>
          <w:szCs w:val="28"/>
        </w:rPr>
        <w:t>作等方面的培训；</w:t>
      </w:r>
    </w:p>
    <w:p w14:paraId="2EE7BBC3">
      <w:pPr>
        <w:spacing w:before="216" w:line="230" w:lineRule="auto"/>
        <w:jc w:val="right"/>
        <w:rPr>
          <w:rFonts w:ascii="仿宋" w:hAnsi="仿宋" w:eastAsia="仿宋" w:cs="仿宋"/>
          <w:sz w:val="28"/>
          <w:szCs w:val="28"/>
        </w:rPr>
      </w:pPr>
      <w:r>
        <w:rPr>
          <w:rFonts w:ascii="Times New Roman" w:hAnsi="Times New Roman" w:eastAsia="Times New Roman" w:cs="Times New Roman"/>
          <w:spacing w:val="-9"/>
          <w:sz w:val="28"/>
          <w:szCs w:val="28"/>
        </w:rPr>
        <w:t>8</w:t>
      </w:r>
      <w:r>
        <w:rPr>
          <w:rFonts w:ascii="仿宋" w:hAnsi="仿宋" w:eastAsia="仿宋" w:cs="仿宋"/>
          <w:spacing w:val="-9"/>
          <w:sz w:val="28"/>
          <w:szCs w:val="28"/>
        </w:rPr>
        <w:t>、负责本级应急监测仪器、设备的维护和保养，保障应急</w:t>
      </w:r>
      <w:r>
        <w:rPr>
          <w:rFonts w:ascii="仿宋" w:hAnsi="仿宋" w:eastAsia="仿宋" w:cs="仿宋"/>
          <w:spacing w:val="-10"/>
          <w:sz w:val="28"/>
          <w:szCs w:val="28"/>
        </w:rPr>
        <w:t>监测工作。</w:t>
      </w:r>
    </w:p>
    <w:p w14:paraId="42376D2F">
      <w:pPr>
        <w:spacing w:before="195" w:line="217" w:lineRule="auto"/>
        <w:ind w:left="602"/>
        <w:rPr>
          <w:rFonts w:hint="default" w:ascii="仿宋" w:hAnsi="仿宋" w:eastAsia="仿宋" w:cs="仿宋"/>
          <w:sz w:val="28"/>
          <w:szCs w:val="28"/>
          <w:lang w:val="en-US" w:eastAsia="zh-CN"/>
        </w:rPr>
      </w:pPr>
      <w:r>
        <w:rPr>
          <w:rFonts w:ascii="仿宋" w:hAnsi="仿宋" w:eastAsia="仿宋" w:cs="仿宋"/>
          <w:spacing w:val="-2"/>
          <w:sz w:val="28"/>
          <w:szCs w:val="28"/>
        </w:rPr>
        <w:t>（五）应急保障组职责</w:t>
      </w:r>
      <w:r>
        <w:rPr>
          <w:rFonts w:hint="eastAsia" w:ascii="仿宋" w:hAnsi="仿宋" w:eastAsia="仿宋" w:cs="仿宋"/>
          <w:spacing w:val="-2"/>
          <w:sz w:val="28"/>
          <w:szCs w:val="28"/>
          <w:lang w:val="en-US" w:eastAsia="zh-CN"/>
        </w:rPr>
        <w:t xml:space="preserve">  负责人：分局办公室负责人</w:t>
      </w:r>
    </w:p>
    <w:p w14:paraId="00CFEC29">
      <w:pPr>
        <w:spacing w:before="216" w:line="287" w:lineRule="auto"/>
        <w:ind w:left="46" w:right="140" w:firstLine="570"/>
        <w:rPr>
          <w:rFonts w:ascii="仿宋" w:hAnsi="仿宋" w:eastAsia="仿宋" w:cs="仿宋"/>
          <w:sz w:val="28"/>
          <w:szCs w:val="28"/>
        </w:rPr>
      </w:pPr>
      <w:r>
        <w:rPr>
          <w:rFonts w:ascii="Times New Roman" w:hAnsi="Times New Roman" w:eastAsia="Times New Roman" w:cs="Times New Roman"/>
          <w:spacing w:val="-9"/>
          <w:sz w:val="28"/>
          <w:szCs w:val="28"/>
        </w:rPr>
        <w:t>1</w:t>
      </w:r>
      <w:r>
        <w:rPr>
          <w:rFonts w:ascii="仿宋" w:hAnsi="仿宋" w:eastAsia="仿宋" w:cs="仿宋"/>
          <w:spacing w:val="-9"/>
          <w:sz w:val="28"/>
          <w:szCs w:val="28"/>
        </w:rPr>
        <w:t>、负责对建设项目建设和试生产期间突发环境事件调查处理，</w:t>
      </w:r>
      <w:r>
        <w:rPr>
          <w:rFonts w:ascii="仿宋" w:hAnsi="仿宋" w:eastAsia="仿宋" w:cs="仿宋"/>
          <w:spacing w:val="-28"/>
          <w:sz w:val="28"/>
          <w:szCs w:val="28"/>
        </w:rPr>
        <w:t xml:space="preserve"> </w:t>
      </w:r>
      <w:r>
        <w:rPr>
          <w:rFonts w:ascii="仿宋" w:hAnsi="仿宋" w:eastAsia="仿宋" w:cs="仿宋"/>
          <w:spacing w:val="-10"/>
          <w:sz w:val="28"/>
          <w:szCs w:val="28"/>
        </w:rPr>
        <w:t>参与</w:t>
      </w:r>
      <w:r>
        <w:rPr>
          <w:rFonts w:ascii="仿宋" w:hAnsi="仿宋" w:eastAsia="仿宋" w:cs="仿宋"/>
          <w:spacing w:val="-3"/>
          <w:sz w:val="28"/>
          <w:szCs w:val="28"/>
        </w:rPr>
        <w:t>判定突发环境事件性质、等级，提出相应处置技术措施和对策建议；</w:t>
      </w:r>
    </w:p>
    <w:p w14:paraId="1A449630">
      <w:pPr>
        <w:spacing w:before="217" w:line="230" w:lineRule="auto"/>
        <w:ind w:left="590"/>
        <w:rPr>
          <w:rFonts w:ascii="仿宋" w:hAnsi="仿宋" w:eastAsia="仿宋" w:cs="仿宋"/>
          <w:sz w:val="28"/>
          <w:szCs w:val="28"/>
        </w:rPr>
      </w:pPr>
      <w:r>
        <w:rPr>
          <w:rFonts w:ascii="Times New Roman" w:hAnsi="Times New Roman" w:eastAsia="Times New Roman" w:cs="Times New Roman"/>
          <w:spacing w:val="-4"/>
          <w:sz w:val="28"/>
          <w:szCs w:val="28"/>
        </w:rPr>
        <w:t>2</w:t>
      </w:r>
      <w:r>
        <w:rPr>
          <w:rFonts w:ascii="仿宋" w:hAnsi="仿宋" w:eastAsia="仿宋" w:cs="仿宋"/>
          <w:spacing w:val="-4"/>
          <w:sz w:val="28"/>
          <w:szCs w:val="28"/>
        </w:rPr>
        <w:t>、参与突发环境事件的调查处理工作；</w:t>
      </w:r>
    </w:p>
    <w:p w14:paraId="3C49A7D1">
      <w:pPr>
        <w:spacing w:before="196" w:line="232" w:lineRule="auto"/>
        <w:ind w:left="595"/>
        <w:rPr>
          <w:rFonts w:ascii="仿宋" w:hAnsi="仿宋" w:eastAsia="仿宋" w:cs="仿宋"/>
          <w:sz w:val="28"/>
          <w:szCs w:val="28"/>
        </w:rPr>
      </w:pPr>
      <w:r>
        <w:rPr>
          <w:rFonts w:ascii="Times New Roman" w:hAnsi="Times New Roman" w:eastAsia="Times New Roman" w:cs="Times New Roman"/>
          <w:spacing w:val="-3"/>
          <w:sz w:val="28"/>
          <w:szCs w:val="28"/>
        </w:rPr>
        <w:t>3</w:t>
      </w:r>
      <w:r>
        <w:rPr>
          <w:rFonts w:ascii="仿宋" w:hAnsi="仿宋" w:eastAsia="仿宋" w:cs="仿宋"/>
          <w:spacing w:val="-3"/>
          <w:sz w:val="28"/>
          <w:szCs w:val="28"/>
        </w:rPr>
        <w:t>、负责拟定重大环境风险隐患企业停工停产的有关建议；</w:t>
      </w:r>
    </w:p>
    <w:p w14:paraId="35BD10BF">
      <w:pPr>
        <w:spacing w:before="192" w:line="230" w:lineRule="auto"/>
        <w:ind w:left="588"/>
        <w:rPr>
          <w:rFonts w:ascii="仿宋" w:hAnsi="仿宋" w:eastAsia="仿宋" w:cs="仿宋"/>
          <w:sz w:val="28"/>
          <w:szCs w:val="28"/>
        </w:rPr>
      </w:pPr>
      <w:r>
        <w:rPr>
          <w:rFonts w:ascii="Times New Roman" w:hAnsi="Times New Roman" w:eastAsia="Times New Roman" w:cs="Times New Roman"/>
          <w:spacing w:val="-3"/>
          <w:sz w:val="28"/>
          <w:szCs w:val="28"/>
        </w:rPr>
        <w:t>4</w:t>
      </w:r>
      <w:r>
        <w:rPr>
          <w:rFonts w:ascii="仿宋" w:hAnsi="仿宋" w:eastAsia="仿宋" w:cs="仿宋"/>
          <w:spacing w:val="-3"/>
          <w:sz w:val="28"/>
          <w:szCs w:val="28"/>
        </w:rPr>
        <w:t>、负责组织建设项目环境风险隐患评估和预防工作；</w:t>
      </w:r>
    </w:p>
    <w:p w14:paraId="28BCA73C">
      <w:pPr>
        <w:spacing w:before="196" w:line="230" w:lineRule="auto"/>
        <w:ind w:left="597"/>
        <w:rPr>
          <w:rFonts w:ascii="仿宋" w:hAnsi="仿宋" w:eastAsia="仿宋" w:cs="仿宋"/>
          <w:sz w:val="28"/>
          <w:szCs w:val="28"/>
        </w:rPr>
      </w:pPr>
      <w:r>
        <w:rPr>
          <w:rFonts w:ascii="Times New Roman" w:hAnsi="Times New Roman" w:eastAsia="Times New Roman" w:cs="Times New Roman"/>
          <w:spacing w:val="-2"/>
          <w:sz w:val="28"/>
          <w:szCs w:val="28"/>
        </w:rPr>
        <w:t>5</w:t>
      </w:r>
      <w:r>
        <w:rPr>
          <w:rFonts w:ascii="仿宋" w:hAnsi="仿宋" w:eastAsia="仿宋" w:cs="仿宋"/>
          <w:spacing w:val="-2"/>
          <w:sz w:val="28"/>
          <w:szCs w:val="28"/>
        </w:rPr>
        <w:t>、负责组织突发环境事故环境危害及影响评估工作。</w:t>
      </w:r>
    </w:p>
    <w:p w14:paraId="4B1F2488">
      <w:pPr>
        <w:spacing w:before="195" w:line="219" w:lineRule="auto"/>
        <w:ind w:left="602"/>
        <w:rPr>
          <w:rFonts w:hint="default" w:ascii="仿宋" w:hAnsi="仿宋" w:eastAsia="仿宋" w:cs="仿宋"/>
          <w:sz w:val="28"/>
          <w:szCs w:val="28"/>
          <w:lang w:val="en-US" w:eastAsia="zh-CN"/>
        </w:rPr>
      </w:pPr>
      <w:r>
        <w:rPr>
          <w:rFonts w:ascii="仿宋" w:hAnsi="仿宋" w:eastAsia="仿宋" w:cs="仿宋"/>
          <w:spacing w:val="-2"/>
          <w:sz w:val="28"/>
          <w:szCs w:val="28"/>
        </w:rPr>
        <w:t>（六）善后处理组职责</w:t>
      </w:r>
      <w:r>
        <w:rPr>
          <w:rFonts w:hint="eastAsia" w:ascii="仿宋" w:hAnsi="仿宋" w:eastAsia="仿宋" w:cs="仿宋"/>
          <w:spacing w:val="-2"/>
          <w:sz w:val="28"/>
          <w:szCs w:val="28"/>
          <w:lang w:val="en-US" w:eastAsia="zh-CN"/>
        </w:rPr>
        <w:t xml:space="preserve">  负责人：分局办公室负责人</w:t>
      </w:r>
    </w:p>
    <w:p w14:paraId="2D84E7CC">
      <w:pPr>
        <w:spacing w:before="213" w:line="230" w:lineRule="auto"/>
        <w:ind w:left="617"/>
        <w:rPr>
          <w:rFonts w:ascii="仿宋" w:hAnsi="仿宋" w:eastAsia="仿宋" w:cs="仿宋"/>
          <w:sz w:val="28"/>
          <w:szCs w:val="28"/>
        </w:rPr>
      </w:pPr>
      <w:r>
        <w:rPr>
          <w:rFonts w:ascii="Times New Roman" w:hAnsi="Times New Roman" w:eastAsia="Times New Roman" w:cs="Times New Roman"/>
          <w:spacing w:val="-6"/>
          <w:sz w:val="28"/>
          <w:szCs w:val="28"/>
        </w:rPr>
        <w:t>1</w:t>
      </w:r>
      <w:r>
        <w:rPr>
          <w:rFonts w:ascii="仿宋" w:hAnsi="仿宋" w:eastAsia="仿宋" w:cs="仿宋"/>
          <w:spacing w:val="-6"/>
          <w:sz w:val="28"/>
          <w:szCs w:val="28"/>
        </w:rPr>
        <w:t>、协助综合行政执法大队做好对造成环境破坏事件单位的行政处罚</w:t>
      </w:r>
    </w:p>
    <w:p w14:paraId="2C1BDC72">
      <w:pPr>
        <w:spacing w:before="255" w:line="216" w:lineRule="auto"/>
        <w:ind w:left="49"/>
        <w:rPr>
          <w:rFonts w:ascii="仿宋" w:hAnsi="仿宋" w:eastAsia="仿宋" w:cs="仿宋"/>
          <w:sz w:val="28"/>
          <w:szCs w:val="28"/>
        </w:rPr>
      </w:pPr>
      <w:r>
        <w:rPr>
          <w:rFonts w:hint="eastAsia" w:ascii="仿宋" w:hAnsi="仿宋" w:eastAsia="仿宋" w:cs="仿宋"/>
          <w:sz w:val="28"/>
          <w:szCs w:val="28"/>
          <w:lang w:eastAsia="zh-CN"/>
        </w:rPr>
        <w:t xml:space="preserve"> </w:t>
      </w:r>
      <w:r>
        <w:rPr>
          <w:rFonts w:ascii="仿宋" w:hAnsi="仿宋" w:eastAsia="仿宋" w:cs="仿宋"/>
          <w:spacing w:val="-9"/>
          <w:sz w:val="28"/>
          <w:szCs w:val="28"/>
        </w:rPr>
        <w:t>工作；</w:t>
      </w:r>
    </w:p>
    <w:p w14:paraId="01DFC9BA">
      <w:pPr>
        <w:spacing w:before="216" w:line="230" w:lineRule="auto"/>
        <w:ind w:left="590"/>
        <w:rPr>
          <w:rFonts w:ascii="仿宋" w:hAnsi="仿宋" w:eastAsia="仿宋" w:cs="仿宋"/>
          <w:sz w:val="28"/>
          <w:szCs w:val="28"/>
        </w:rPr>
      </w:pPr>
      <w:r>
        <w:rPr>
          <w:rFonts w:ascii="Times New Roman" w:hAnsi="Times New Roman" w:eastAsia="Times New Roman" w:cs="Times New Roman"/>
          <w:spacing w:val="-2"/>
          <w:sz w:val="28"/>
          <w:szCs w:val="28"/>
        </w:rPr>
        <w:t>2</w:t>
      </w:r>
      <w:r>
        <w:rPr>
          <w:rFonts w:ascii="仿宋" w:hAnsi="仿宋" w:eastAsia="仿宋" w:cs="仿宋"/>
          <w:spacing w:val="-2"/>
          <w:sz w:val="28"/>
          <w:szCs w:val="28"/>
        </w:rPr>
        <w:t>、负责组织、协调、联络有关媒体、记者等对外统一报道工作；</w:t>
      </w:r>
    </w:p>
    <w:p w14:paraId="05615C52">
      <w:pPr>
        <w:spacing w:before="196" w:line="232" w:lineRule="auto"/>
        <w:ind w:left="595"/>
        <w:rPr>
          <w:rFonts w:ascii="仿宋" w:hAnsi="仿宋" w:eastAsia="仿宋" w:cs="仿宋"/>
          <w:sz w:val="28"/>
          <w:szCs w:val="28"/>
        </w:rPr>
      </w:pPr>
      <w:r>
        <w:rPr>
          <w:rFonts w:ascii="Times New Roman" w:hAnsi="Times New Roman" w:eastAsia="Times New Roman" w:cs="Times New Roman"/>
          <w:spacing w:val="-2"/>
          <w:sz w:val="28"/>
          <w:szCs w:val="28"/>
        </w:rPr>
        <w:t>3</w:t>
      </w:r>
      <w:r>
        <w:rPr>
          <w:rFonts w:ascii="仿宋" w:hAnsi="仿宋" w:eastAsia="仿宋" w:cs="仿宋"/>
          <w:spacing w:val="-2"/>
          <w:sz w:val="28"/>
          <w:szCs w:val="28"/>
        </w:rPr>
        <w:t>、负责宣传环境安全知识及突发事件防范常识。</w:t>
      </w:r>
    </w:p>
    <w:p w14:paraId="289B18A6">
      <w:pPr>
        <w:spacing w:before="199" w:line="230" w:lineRule="auto"/>
        <w:ind w:left="588"/>
        <w:rPr>
          <w:rFonts w:ascii="仿宋" w:hAnsi="仿宋" w:eastAsia="仿宋" w:cs="仿宋"/>
          <w:sz w:val="28"/>
          <w:szCs w:val="28"/>
        </w:rPr>
      </w:pPr>
      <w:r>
        <w:rPr>
          <w:rFonts w:ascii="Times New Roman" w:hAnsi="Times New Roman" w:eastAsia="Times New Roman" w:cs="Times New Roman"/>
          <w:spacing w:val="-2"/>
          <w:sz w:val="28"/>
          <w:szCs w:val="28"/>
        </w:rPr>
        <w:t>4</w:t>
      </w:r>
      <w:r>
        <w:rPr>
          <w:rFonts w:ascii="仿宋" w:hAnsi="仿宋" w:eastAsia="仿宋" w:cs="仿宋"/>
          <w:spacing w:val="-2"/>
          <w:sz w:val="28"/>
          <w:szCs w:val="28"/>
        </w:rPr>
        <w:t>、调查处理应急处置工作中有关违规违纪等行为。</w:t>
      </w:r>
    </w:p>
    <w:p w14:paraId="1E0E30E8">
      <w:pPr>
        <w:spacing w:line="360" w:lineRule="auto"/>
        <w:rPr>
          <w:rFonts w:hint="eastAsia" w:ascii="仿宋" w:hAnsi="仿宋" w:eastAsia="仿宋" w:cs="仿宋"/>
          <w:sz w:val="28"/>
          <w:szCs w:val="28"/>
        </w:rPr>
      </w:pPr>
      <w:bookmarkStart w:id="23" w:name="bookmark19"/>
      <w:bookmarkEnd w:id="23"/>
      <w:bookmarkStart w:id="24" w:name="bookmark21"/>
      <w:bookmarkEnd w:id="24"/>
      <w:bookmarkStart w:id="25" w:name="bookmark20"/>
      <w:bookmarkEnd w:id="25"/>
    </w:p>
    <w:p w14:paraId="227587A6">
      <w:pPr>
        <w:spacing w:before="269" w:line="230" w:lineRule="auto"/>
        <w:jc w:val="both"/>
        <w:outlineLvl w:val="0"/>
        <w:rPr>
          <w:rFonts w:ascii="仿宋" w:hAnsi="仿宋" w:eastAsia="仿宋" w:cs="仿宋"/>
          <w:sz w:val="36"/>
          <w:szCs w:val="36"/>
        </w:rPr>
      </w:pPr>
      <w:r>
        <w:rPr>
          <w:rFonts w:hint="eastAsia" w:ascii="Times New Roman" w:hAnsi="Times New Roman" w:eastAsia="宋体" w:cs="Times New Roman"/>
          <w:b/>
          <w:bCs/>
          <w:spacing w:val="-6"/>
          <w:sz w:val="36"/>
          <w:szCs w:val="36"/>
          <w:lang w:val="en-US" w:eastAsia="zh-CN"/>
        </w:rPr>
        <w:t>3</w:t>
      </w:r>
      <w:r>
        <w:rPr>
          <w:rFonts w:ascii="Times New Roman" w:hAnsi="Times New Roman" w:eastAsia="Times New Roman" w:cs="Times New Roman"/>
          <w:b/>
          <w:bCs/>
          <w:spacing w:val="38"/>
          <w:sz w:val="36"/>
          <w:szCs w:val="36"/>
        </w:rPr>
        <w:t xml:space="preserve"> </w:t>
      </w:r>
      <w:r>
        <w:rPr>
          <w:rFonts w:ascii="仿宋" w:hAnsi="仿宋" w:eastAsia="仿宋" w:cs="仿宋"/>
          <w:b/>
          <w:bCs/>
          <w:spacing w:val="-6"/>
          <w:sz w:val="36"/>
          <w:szCs w:val="36"/>
        </w:rPr>
        <w:t>预防与预警</w:t>
      </w:r>
    </w:p>
    <w:p w14:paraId="28C80D60">
      <w:pPr>
        <w:spacing w:before="291" w:line="230" w:lineRule="auto"/>
        <w:ind w:left="31"/>
        <w:outlineLvl w:val="1"/>
        <w:rPr>
          <w:rFonts w:hint="default" w:ascii="Times New Roman" w:hAnsi="Times New Roman" w:eastAsia="宋体" w:cs="Times New Roman"/>
          <w:b/>
          <w:bCs/>
          <w:spacing w:val="27"/>
          <w:sz w:val="32"/>
          <w:szCs w:val="32"/>
          <w:lang w:val="en-US" w:eastAsia="zh-CN"/>
        </w:rPr>
      </w:pPr>
      <w:bookmarkStart w:id="26" w:name="bookmark123"/>
      <w:bookmarkEnd w:id="26"/>
      <w:r>
        <w:rPr>
          <w:rFonts w:hint="eastAsia" w:ascii="Times New Roman" w:hAnsi="Times New Roman" w:eastAsia="宋体" w:cs="Times New Roman"/>
          <w:b/>
          <w:bCs/>
          <w:spacing w:val="-6"/>
          <w:sz w:val="32"/>
          <w:szCs w:val="32"/>
          <w:lang w:val="en-US" w:eastAsia="zh-CN"/>
        </w:rPr>
        <w:t>3</w:t>
      </w:r>
      <w:r>
        <w:rPr>
          <w:rFonts w:ascii="Times New Roman" w:hAnsi="Times New Roman" w:eastAsia="Times New Roman" w:cs="Times New Roman"/>
          <w:b/>
          <w:bCs/>
          <w:spacing w:val="-6"/>
          <w:sz w:val="32"/>
          <w:szCs w:val="32"/>
        </w:rPr>
        <w:t>.1</w:t>
      </w:r>
      <w:r>
        <w:rPr>
          <w:rFonts w:ascii="Times New Roman" w:hAnsi="Times New Roman" w:eastAsia="Times New Roman" w:cs="Times New Roman"/>
          <w:b/>
          <w:bCs/>
          <w:spacing w:val="27"/>
          <w:sz w:val="32"/>
          <w:szCs w:val="32"/>
        </w:rPr>
        <w:t xml:space="preserve"> </w:t>
      </w:r>
      <w:bookmarkStart w:id="27" w:name="bookmark124"/>
      <w:bookmarkEnd w:id="27"/>
      <w:r>
        <w:rPr>
          <w:rFonts w:hint="eastAsia" w:ascii="仿宋" w:hAnsi="仿宋" w:eastAsia="仿宋" w:cs="仿宋"/>
          <w:b/>
          <w:bCs/>
          <w:spacing w:val="-2"/>
          <w:sz w:val="32"/>
          <w:szCs w:val="32"/>
          <w:lang w:val="en-US" w:eastAsia="zh-CN"/>
        </w:rPr>
        <w:t>预防工作</w:t>
      </w:r>
    </w:p>
    <w:p w14:paraId="2481FFC3">
      <w:pPr>
        <w:spacing w:before="291" w:line="230" w:lineRule="auto"/>
        <w:ind w:left="31" w:firstLine="554" w:firstLineChars="200"/>
        <w:outlineLvl w:val="1"/>
        <w:rPr>
          <w:rFonts w:hint="default" w:ascii="仿宋" w:hAnsi="仿宋" w:eastAsia="宋体" w:cs="仿宋"/>
          <w:b/>
          <w:bCs/>
          <w:spacing w:val="-6"/>
          <w:sz w:val="32"/>
          <w:szCs w:val="32"/>
          <w:lang w:val="en-US" w:eastAsia="zh-CN"/>
        </w:rPr>
      </w:pPr>
      <w:r>
        <w:rPr>
          <w:rFonts w:hint="eastAsia" w:ascii="Times New Roman" w:hAnsi="Times New Roman" w:eastAsia="宋体" w:cs="Times New Roman"/>
          <w:b/>
          <w:bCs/>
          <w:spacing w:val="-2"/>
          <w:sz w:val="28"/>
          <w:szCs w:val="28"/>
          <w:lang w:val="en-US" w:eastAsia="zh-CN"/>
        </w:rPr>
        <w:t>3</w:t>
      </w:r>
      <w:r>
        <w:rPr>
          <w:rFonts w:ascii="Times New Roman" w:hAnsi="Times New Roman" w:eastAsia="Times New Roman" w:cs="Times New Roman"/>
          <w:b/>
          <w:bCs/>
          <w:spacing w:val="-2"/>
          <w:sz w:val="28"/>
          <w:szCs w:val="28"/>
        </w:rPr>
        <w:t xml:space="preserve">.1.1 </w:t>
      </w:r>
      <w:r>
        <w:rPr>
          <w:rFonts w:hint="eastAsia" w:ascii="仿宋" w:hAnsi="仿宋" w:eastAsia="仿宋" w:cs="仿宋"/>
          <w:b/>
          <w:bCs/>
          <w:spacing w:val="-2"/>
          <w:sz w:val="28"/>
          <w:szCs w:val="28"/>
          <w:lang w:val="en-US" w:eastAsia="zh-CN"/>
        </w:rPr>
        <w:t>环境隐患排查</w:t>
      </w:r>
    </w:p>
    <w:p w14:paraId="4A4D54E2">
      <w:pPr>
        <w:keepNext w:val="0"/>
        <w:keepLines w:val="0"/>
        <w:pageBreakBefore w:val="0"/>
        <w:widowControl/>
        <w:kinsoku w:val="0"/>
        <w:wordWrap/>
        <w:overflowPunct/>
        <w:topLinePunct w:val="0"/>
        <w:autoSpaceDE w:val="0"/>
        <w:autoSpaceDN w:val="0"/>
        <w:bidi w:val="0"/>
        <w:adjustRightInd w:val="0"/>
        <w:snapToGrid w:val="0"/>
        <w:spacing w:before="216" w:line="480" w:lineRule="exact"/>
        <w:ind w:left="45" w:right="142" w:firstLine="573"/>
        <w:textAlignment w:val="baseline"/>
        <w:rPr>
          <w:rFonts w:ascii="仿宋" w:hAnsi="仿宋" w:eastAsia="仿宋" w:cs="仿宋"/>
          <w:spacing w:val="0"/>
          <w:sz w:val="28"/>
          <w:szCs w:val="28"/>
        </w:rPr>
      </w:pPr>
      <w:r>
        <w:rPr>
          <w:rFonts w:ascii="仿宋" w:hAnsi="仿宋" w:eastAsia="仿宋" w:cs="仿宋"/>
          <w:spacing w:val="0"/>
          <w:sz w:val="28"/>
          <w:szCs w:val="28"/>
          <w:lang w:val="en-US" w:eastAsia="zh-CN"/>
        </w:rPr>
        <w:t>按照早发现、早报告、早</w:t>
      </w:r>
      <w:r>
        <w:rPr>
          <w:rFonts w:hint="eastAsia" w:ascii="仿宋" w:hAnsi="仿宋" w:eastAsia="仿宋" w:cs="仿宋"/>
          <w:spacing w:val="0"/>
          <w:sz w:val="28"/>
          <w:szCs w:val="28"/>
          <w:lang w:val="en-US" w:eastAsia="zh-CN"/>
        </w:rPr>
        <w:t>处置的原则，生态环境监测中心通过日常环境监测数据进行分析、研判，对有可能导致突发环境事件的异常情况及时上报应急办。</w:t>
      </w:r>
    </w:p>
    <w:p w14:paraId="7EF9F22F">
      <w:pPr>
        <w:spacing w:before="228" w:line="232" w:lineRule="auto"/>
        <w:ind w:left="30" w:firstLine="552" w:firstLineChars="200"/>
        <w:outlineLvl w:val="2"/>
        <w:rPr>
          <w:rFonts w:ascii="仿宋" w:hAnsi="仿宋" w:eastAsia="仿宋" w:cs="仿宋"/>
          <w:sz w:val="28"/>
          <w:szCs w:val="28"/>
        </w:rPr>
      </w:pPr>
      <w:r>
        <w:rPr>
          <w:rFonts w:ascii="Times New Roman" w:hAnsi="Times New Roman" w:eastAsia="Times New Roman" w:cs="Times New Roman"/>
          <w:b/>
          <w:bCs/>
          <w:spacing w:val="-2"/>
          <w:sz w:val="28"/>
          <w:szCs w:val="28"/>
        </w:rPr>
        <w:t>1.</w:t>
      </w:r>
      <w:r>
        <w:rPr>
          <w:rFonts w:ascii="仿宋" w:hAnsi="仿宋" w:eastAsia="仿宋" w:cs="仿宋"/>
          <w:b/>
          <w:bCs/>
          <w:spacing w:val="-2"/>
          <w:sz w:val="28"/>
          <w:szCs w:val="28"/>
        </w:rPr>
        <w:t>确定环境风险源</w:t>
      </w:r>
    </w:p>
    <w:p w14:paraId="33857623">
      <w:pPr>
        <w:spacing w:before="193" w:line="287" w:lineRule="auto"/>
        <w:ind w:left="42" w:right="129" w:firstLine="560"/>
        <w:rPr>
          <w:rFonts w:ascii="仿宋" w:hAnsi="仿宋" w:eastAsia="仿宋" w:cs="仿宋"/>
          <w:spacing w:val="0"/>
          <w:sz w:val="28"/>
          <w:szCs w:val="28"/>
        </w:rPr>
      </w:pPr>
      <w:r>
        <w:rPr>
          <w:rFonts w:ascii="仿宋" w:hAnsi="仿宋" w:eastAsia="仿宋" w:cs="仿宋"/>
          <w:spacing w:val="0"/>
          <w:sz w:val="28"/>
          <w:szCs w:val="28"/>
        </w:rPr>
        <w:t>（一）开展重点行业企业环境风险评估，确定环境风险源，对存在环境风险隐患问题的，下达限期治理通知，做好预防预警工作；</w:t>
      </w:r>
    </w:p>
    <w:p w14:paraId="7E96100C">
      <w:pPr>
        <w:spacing w:before="217" w:line="288" w:lineRule="auto"/>
        <w:ind w:left="62" w:right="129" w:firstLine="540"/>
        <w:rPr>
          <w:rFonts w:ascii="仿宋" w:hAnsi="仿宋" w:eastAsia="仿宋" w:cs="仿宋"/>
          <w:spacing w:val="0"/>
          <w:sz w:val="28"/>
          <w:szCs w:val="28"/>
        </w:rPr>
      </w:pPr>
      <w:r>
        <w:rPr>
          <w:rFonts w:ascii="仿宋" w:hAnsi="仿宋" w:eastAsia="仿宋" w:cs="仿宋"/>
          <w:spacing w:val="0"/>
          <w:sz w:val="28"/>
          <w:szCs w:val="28"/>
        </w:rPr>
        <w:t>（二）建立环境风险源档案，实施环境风险隐患治理跟踪监督，及时消除隐患。</w:t>
      </w:r>
    </w:p>
    <w:p w14:paraId="3788B530">
      <w:pPr>
        <w:spacing w:before="215" w:line="231" w:lineRule="auto"/>
        <w:ind w:left="30" w:firstLine="544" w:firstLineChars="200"/>
        <w:outlineLvl w:val="2"/>
        <w:rPr>
          <w:rFonts w:ascii="仿宋" w:hAnsi="仿宋" w:eastAsia="仿宋" w:cs="仿宋"/>
          <w:sz w:val="28"/>
          <w:szCs w:val="28"/>
        </w:rPr>
      </w:pPr>
      <w:bookmarkStart w:id="28" w:name="bookmark38"/>
      <w:bookmarkEnd w:id="28"/>
      <w:r>
        <w:rPr>
          <w:rFonts w:ascii="Times New Roman" w:hAnsi="Times New Roman" w:eastAsia="Times New Roman" w:cs="Times New Roman"/>
          <w:b/>
          <w:bCs/>
          <w:spacing w:val="-4"/>
          <w:sz w:val="28"/>
          <w:szCs w:val="28"/>
        </w:rPr>
        <w:t>2</w:t>
      </w:r>
      <w:r>
        <w:rPr>
          <w:rFonts w:ascii="Times New Roman" w:hAnsi="Times New Roman" w:eastAsia="Times New Roman" w:cs="Times New Roman"/>
          <w:b/>
          <w:bCs/>
          <w:spacing w:val="-2"/>
          <w:sz w:val="28"/>
          <w:szCs w:val="28"/>
        </w:rPr>
        <w:t>.</w:t>
      </w:r>
      <w:r>
        <w:rPr>
          <w:rFonts w:ascii="Times New Roman" w:hAnsi="Times New Roman" w:eastAsia="Times New Roman" w:cs="Times New Roman"/>
          <w:b/>
          <w:bCs/>
          <w:spacing w:val="30"/>
          <w:w w:val="101"/>
          <w:sz w:val="28"/>
          <w:szCs w:val="28"/>
        </w:rPr>
        <w:t xml:space="preserve"> </w:t>
      </w:r>
      <w:r>
        <w:rPr>
          <w:rFonts w:ascii="仿宋" w:hAnsi="仿宋" w:eastAsia="仿宋" w:cs="仿宋"/>
          <w:b/>
          <w:bCs/>
          <w:spacing w:val="-4"/>
          <w:sz w:val="28"/>
          <w:szCs w:val="28"/>
        </w:rPr>
        <w:t>企业事故风险分析</w:t>
      </w:r>
    </w:p>
    <w:p w14:paraId="4E74BCA3">
      <w:pPr>
        <w:spacing w:before="201" w:line="359" w:lineRule="auto"/>
        <w:ind w:left="42" w:right="102" w:firstLine="561"/>
        <w:rPr>
          <w:rFonts w:ascii="仿宋" w:hAnsi="仿宋" w:eastAsia="仿宋" w:cs="仿宋"/>
          <w:sz w:val="28"/>
          <w:szCs w:val="28"/>
        </w:rPr>
      </w:pPr>
      <w:r>
        <w:rPr>
          <w:rFonts w:ascii="仿宋" w:hAnsi="仿宋" w:eastAsia="仿宋" w:cs="仿宋"/>
          <w:spacing w:val="1"/>
          <w:sz w:val="28"/>
          <w:szCs w:val="28"/>
        </w:rPr>
        <w:t>根据阿荣旗区域内主要企业的生产工艺和涉及的风险物质进行风险</w:t>
      </w:r>
      <w:r>
        <w:rPr>
          <w:rFonts w:ascii="仿宋" w:hAnsi="仿宋" w:eastAsia="仿宋" w:cs="仿宋"/>
          <w:spacing w:val="-3"/>
          <w:sz w:val="28"/>
          <w:szCs w:val="28"/>
        </w:rPr>
        <w:t>识别分析，各企业风险污染事故发生的主要环节有以下几个方面：</w:t>
      </w:r>
    </w:p>
    <w:p w14:paraId="40A9E8B0">
      <w:pPr>
        <w:spacing w:before="1" w:line="230" w:lineRule="auto"/>
        <w:ind w:right="7"/>
        <w:jc w:val="right"/>
        <w:rPr>
          <w:rFonts w:ascii="仿宋" w:hAnsi="仿宋" w:eastAsia="仿宋" w:cs="仿宋"/>
          <w:sz w:val="28"/>
          <w:szCs w:val="28"/>
        </w:rPr>
      </w:pPr>
      <w:r>
        <w:rPr>
          <w:rFonts w:ascii="仿宋" w:hAnsi="仿宋" w:eastAsia="仿宋" w:cs="仿宋"/>
          <w:spacing w:val="-10"/>
          <w:sz w:val="28"/>
          <w:szCs w:val="28"/>
        </w:rPr>
        <w:t>（</w:t>
      </w:r>
      <w:r>
        <w:rPr>
          <w:rFonts w:ascii="Times New Roman" w:hAnsi="Times New Roman" w:eastAsia="Times New Roman" w:cs="Times New Roman"/>
          <w:spacing w:val="-10"/>
          <w:sz w:val="28"/>
          <w:szCs w:val="28"/>
        </w:rPr>
        <w:t>1</w:t>
      </w:r>
      <w:r>
        <w:rPr>
          <w:rFonts w:ascii="仿宋" w:hAnsi="仿宋" w:eastAsia="仿宋" w:cs="仿宋"/>
          <w:spacing w:val="-10"/>
          <w:sz w:val="28"/>
          <w:szCs w:val="28"/>
        </w:rPr>
        <w:t>）危险废物（危险化学品）火灾、爆炸或泄漏造成环境污染事件；</w:t>
      </w:r>
    </w:p>
    <w:p w14:paraId="3897BAF1">
      <w:pPr>
        <w:spacing w:before="194" w:line="230" w:lineRule="auto"/>
        <w:ind w:left="602"/>
        <w:rPr>
          <w:rFonts w:ascii="仿宋" w:hAnsi="仿宋" w:eastAsia="仿宋" w:cs="仿宋"/>
          <w:sz w:val="28"/>
          <w:szCs w:val="28"/>
        </w:rPr>
      </w:pPr>
      <w:r>
        <w:rPr>
          <w:rFonts w:ascii="仿宋" w:hAnsi="仿宋" w:eastAsia="仿宋" w:cs="仿宋"/>
          <w:spacing w:val="-3"/>
          <w:sz w:val="28"/>
          <w:szCs w:val="28"/>
        </w:rPr>
        <w:t>（</w:t>
      </w:r>
      <w:r>
        <w:rPr>
          <w:rFonts w:ascii="Times New Roman" w:hAnsi="Times New Roman" w:eastAsia="Times New Roman" w:cs="Times New Roman"/>
          <w:spacing w:val="-3"/>
          <w:sz w:val="28"/>
          <w:szCs w:val="28"/>
        </w:rPr>
        <w:t>2</w:t>
      </w:r>
      <w:r>
        <w:rPr>
          <w:rFonts w:ascii="仿宋" w:hAnsi="仿宋" w:eastAsia="仿宋" w:cs="仿宋"/>
          <w:spacing w:val="-3"/>
          <w:sz w:val="28"/>
          <w:szCs w:val="28"/>
        </w:rPr>
        <w:t>）环境风险防控设施失灵或非正常操作造成环境污染事件；</w:t>
      </w:r>
    </w:p>
    <w:p w14:paraId="4366F719">
      <w:pPr>
        <w:spacing w:before="196" w:line="230" w:lineRule="auto"/>
        <w:ind w:left="602"/>
        <w:rPr>
          <w:rFonts w:ascii="仿宋" w:hAnsi="仿宋" w:eastAsia="仿宋" w:cs="仿宋"/>
          <w:sz w:val="28"/>
          <w:szCs w:val="28"/>
        </w:rPr>
      </w:pPr>
      <w:r>
        <w:rPr>
          <w:rFonts w:ascii="仿宋" w:hAnsi="仿宋" w:eastAsia="仿宋" w:cs="仿宋"/>
          <w:spacing w:val="-3"/>
          <w:sz w:val="28"/>
          <w:szCs w:val="28"/>
        </w:rPr>
        <w:t>（</w:t>
      </w:r>
      <w:r>
        <w:rPr>
          <w:rFonts w:ascii="Times New Roman" w:hAnsi="Times New Roman" w:eastAsia="Times New Roman" w:cs="Times New Roman"/>
          <w:spacing w:val="-3"/>
          <w:sz w:val="28"/>
          <w:szCs w:val="28"/>
        </w:rPr>
        <w:t>3</w:t>
      </w:r>
      <w:r>
        <w:rPr>
          <w:rFonts w:ascii="仿宋" w:hAnsi="仿宋" w:eastAsia="仿宋" w:cs="仿宋"/>
          <w:spacing w:val="-3"/>
          <w:sz w:val="28"/>
          <w:szCs w:val="28"/>
        </w:rPr>
        <w:t>）火灾、爆炸等事故引起的次生</w:t>
      </w:r>
      <w:r>
        <w:rPr>
          <w:rFonts w:ascii="Times New Roman" w:hAnsi="Times New Roman" w:eastAsia="Times New Roman" w:cs="Times New Roman"/>
          <w:spacing w:val="-3"/>
          <w:sz w:val="28"/>
          <w:szCs w:val="28"/>
        </w:rPr>
        <w:t>/</w:t>
      </w:r>
      <w:r>
        <w:rPr>
          <w:rFonts w:ascii="仿宋" w:hAnsi="仿宋" w:eastAsia="仿宋" w:cs="仿宋"/>
          <w:spacing w:val="-3"/>
          <w:sz w:val="28"/>
          <w:szCs w:val="28"/>
        </w:rPr>
        <w:t>衍生环境污染事件；</w:t>
      </w:r>
    </w:p>
    <w:p w14:paraId="05650E1E">
      <w:pPr>
        <w:spacing w:before="196" w:line="230" w:lineRule="auto"/>
        <w:ind w:left="602"/>
        <w:rPr>
          <w:rFonts w:ascii="仿宋" w:hAnsi="仿宋" w:eastAsia="仿宋" w:cs="仿宋"/>
          <w:sz w:val="28"/>
          <w:szCs w:val="28"/>
        </w:rPr>
      </w:pPr>
      <w:r>
        <w:rPr>
          <w:rFonts w:ascii="仿宋" w:hAnsi="仿宋" w:eastAsia="仿宋" w:cs="仿宋"/>
          <w:spacing w:val="-1"/>
          <w:sz w:val="28"/>
          <w:szCs w:val="28"/>
        </w:rPr>
        <w:t>（</w:t>
      </w:r>
      <w:r>
        <w:rPr>
          <w:rFonts w:ascii="Times New Roman" w:hAnsi="Times New Roman" w:eastAsia="Times New Roman" w:cs="Times New Roman"/>
          <w:spacing w:val="-1"/>
          <w:sz w:val="28"/>
          <w:szCs w:val="28"/>
        </w:rPr>
        <w:t>4</w:t>
      </w:r>
      <w:r>
        <w:rPr>
          <w:rFonts w:ascii="仿宋" w:hAnsi="仿宋" w:eastAsia="仿宋" w:cs="仿宋"/>
          <w:spacing w:val="-1"/>
          <w:sz w:val="28"/>
          <w:szCs w:val="28"/>
        </w:rPr>
        <w:t>）污染治理设施非正常运行引起的环境污染事件；</w:t>
      </w:r>
    </w:p>
    <w:p w14:paraId="67CD84F2">
      <w:pPr>
        <w:spacing w:before="194" w:line="232" w:lineRule="auto"/>
        <w:ind w:left="602"/>
        <w:rPr>
          <w:rFonts w:ascii="仿宋" w:hAnsi="仿宋" w:eastAsia="仿宋" w:cs="仿宋"/>
          <w:sz w:val="28"/>
          <w:szCs w:val="28"/>
        </w:rPr>
      </w:pPr>
      <w:r>
        <w:rPr>
          <w:rFonts w:ascii="仿宋" w:hAnsi="仿宋" w:eastAsia="仿宋" w:cs="仿宋"/>
          <w:spacing w:val="-4"/>
          <w:sz w:val="28"/>
          <w:szCs w:val="28"/>
        </w:rPr>
        <w:t>（</w:t>
      </w:r>
      <w:r>
        <w:rPr>
          <w:rFonts w:ascii="Times New Roman" w:hAnsi="Times New Roman" w:eastAsia="Times New Roman" w:cs="Times New Roman"/>
          <w:spacing w:val="-4"/>
          <w:sz w:val="28"/>
          <w:szCs w:val="28"/>
        </w:rPr>
        <w:t>5</w:t>
      </w:r>
      <w:r>
        <w:rPr>
          <w:rFonts w:ascii="仿宋" w:hAnsi="仿宋" w:eastAsia="仿宋" w:cs="仿宋"/>
          <w:spacing w:val="-4"/>
          <w:sz w:val="28"/>
          <w:szCs w:val="28"/>
        </w:rPr>
        <w:t>）生产时非正常工况导致环境污染事件；</w:t>
      </w:r>
    </w:p>
    <w:p w14:paraId="7467856B">
      <w:pPr>
        <w:spacing w:before="194" w:line="288" w:lineRule="auto"/>
        <w:ind w:left="52" w:right="96" w:firstLine="550"/>
        <w:rPr>
          <w:rFonts w:ascii="仿宋" w:hAnsi="仿宋" w:eastAsia="仿宋" w:cs="仿宋"/>
          <w:sz w:val="28"/>
          <w:szCs w:val="28"/>
        </w:rPr>
      </w:pPr>
      <w:r>
        <w:rPr>
          <w:rFonts w:ascii="仿宋" w:hAnsi="仿宋" w:eastAsia="仿宋" w:cs="仿宋"/>
          <w:spacing w:val="-3"/>
          <w:sz w:val="28"/>
          <w:szCs w:val="28"/>
        </w:rPr>
        <w:t>（</w:t>
      </w:r>
      <w:r>
        <w:rPr>
          <w:rFonts w:ascii="Times New Roman" w:hAnsi="Times New Roman" w:eastAsia="Times New Roman" w:cs="Times New Roman"/>
          <w:spacing w:val="-3"/>
          <w:sz w:val="28"/>
          <w:szCs w:val="28"/>
        </w:rPr>
        <w:t>6</w:t>
      </w:r>
      <w:r>
        <w:rPr>
          <w:rFonts w:ascii="仿宋" w:hAnsi="仿宋" w:eastAsia="仿宋" w:cs="仿宋"/>
          <w:spacing w:val="-3"/>
          <w:sz w:val="28"/>
          <w:szCs w:val="28"/>
        </w:rPr>
        <w:t>）企业停电、断水、停气，导致工艺中</w:t>
      </w:r>
      <w:r>
        <w:rPr>
          <w:rFonts w:ascii="仿宋" w:hAnsi="仿宋" w:eastAsia="仿宋" w:cs="仿宋"/>
          <w:spacing w:val="-4"/>
          <w:sz w:val="28"/>
          <w:szCs w:val="28"/>
        </w:rPr>
        <w:t>部分设备停工，操作不当</w:t>
      </w:r>
      <w:r>
        <w:rPr>
          <w:rFonts w:ascii="仿宋" w:hAnsi="仿宋" w:eastAsia="仿宋" w:cs="仿宋"/>
          <w:spacing w:val="-1"/>
          <w:sz w:val="28"/>
          <w:szCs w:val="28"/>
        </w:rPr>
        <w:t>引起发生设备损坏、化学品泄漏等造成环境污染</w:t>
      </w:r>
      <w:r>
        <w:rPr>
          <w:rFonts w:ascii="仿宋" w:hAnsi="仿宋" w:eastAsia="仿宋" w:cs="仿宋"/>
          <w:spacing w:val="-2"/>
          <w:sz w:val="28"/>
          <w:szCs w:val="28"/>
        </w:rPr>
        <w:t>事件。</w:t>
      </w:r>
    </w:p>
    <w:p w14:paraId="1F394591">
      <w:pPr>
        <w:spacing w:before="214" w:line="231" w:lineRule="auto"/>
        <w:ind w:left="30" w:firstLine="536" w:firstLineChars="200"/>
        <w:outlineLvl w:val="2"/>
        <w:rPr>
          <w:rFonts w:ascii="仿宋" w:hAnsi="仿宋" w:eastAsia="仿宋" w:cs="仿宋"/>
          <w:b/>
          <w:bCs/>
          <w:spacing w:val="-6"/>
          <w:sz w:val="28"/>
          <w:szCs w:val="28"/>
        </w:rPr>
      </w:pPr>
      <w:bookmarkStart w:id="29" w:name="bookmark39"/>
      <w:bookmarkEnd w:id="29"/>
      <w:r>
        <w:rPr>
          <w:rFonts w:ascii="Times New Roman" w:hAnsi="Times New Roman" w:eastAsia="Times New Roman" w:cs="Times New Roman"/>
          <w:b/>
          <w:bCs/>
          <w:spacing w:val="-6"/>
          <w:sz w:val="28"/>
          <w:szCs w:val="28"/>
        </w:rPr>
        <w:t xml:space="preserve">3.  </w:t>
      </w:r>
      <w:r>
        <w:rPr>
          <w:rFonts w:ascii="仿宋" w:hAnsi="仿宋" w:eastAsia="仿宋" w:cs="仿宋"/>
          <w:b/>
          <w:bCs/>
          <w:spacing w:val="-6"/>
          <w:sz w:val="28"/>
          <w:szCs w:val="28"/>
        </w:rPr>
        <w:t>自然灾害事故风险分析</w:t>
      </w:r>
    </w:p>
    <w:p w14:paraId="6D97847D">
      <w:pPr>
        <w:spacing w:before="201" w:line="359" w:lineRule="auto"/>
        <w:ind w:left="42" w:right="102" w:firstLine="561"/>
        <w:rPr>
          <w:rFonts w:ascii="仿宋" w:hAnsi="仿宋" w:eastAsia="仿宋" w:cs="仿宋"/>
          <w:spacing w:val="1"/>
          <w:sz w:val="28"/>
          <w:szCs w:val="28"/>
        </w:rPr>
      </w:pPr>
      <w:r>
        <w:rPr>
          <w:rFonts w:ascii="仿宋" w:hAnsi="仿宋" w:eastAsia="仿宋" w:cs="仿宋"/>
          <w:spacing w:val="1"/>
          <w:sz w:val="28"/>
          <w:szCs w:val="28"/>
        </w:rPr>
        <w:t>自然灾害往往也是引起事故的重要原因，主要有雷击、暴雨、洪水、地震、强风等。这些危险因素会引起各种各样的事故，不仅造成人员伤亡和经济损失，而且还会对环境造成严重污染。</w:t>
      </w:r>
    </w:p>
    <w:p w14:paraId="5BB49C1A">
      <w:pPr>
        <w:spacing w:line="231" w:lineRule="auto"/>
        <w:ind w:left="30" w:firstLine="548" w:firstLineChars="200"/>
        <w:outlineLvl w:val="2"/>
        <w:rPr>
          <w:rFonts w:ascii="仿宋" w:hAnsi="仿宋" w:eastAsia="仿宋" w:cs="仿宋"/>
          <w:sz w:val="28"/>
          <w:szCs w:val="28"/>
        </w:rPr>
      </w:pPr>
      <w:bookmarkStart w:id="30" w:name="bookmark40"/>
      <w:bookmarkEnd w:id="30"/>
      <w:r>
        <w:rPr>
          <w:rFonts w:ascii="Times New Roman" w:hAnsi="Times New Roman" w:eastAsia="Times New Roman" w:cs="Times New Roman"/>
          <w:b/>
          <w:bCs/>
          <w:spacing w:val="-3"/>
          <w:sz w:val="28"/>
          <w:szCs w:val="28"/>
        </w:rPr>
        <w:t>4.</w:t>
      </w:r>
      <w:r>
        <w:rPr>
          <w:rFonts w:ascii="Times New Roman" w:hAnsi="Times New Roman" w:eastAsia="Times New Roman" w:cs="Times New Roman"/>
          <w:b/>
          <w:bCs/>
          <w:spacing w:val="17"/>
          <w:w w:val="101"/>
          <w:sz w:val="28"/>
          <w:szCs w:val="28"/>
        </w:rPr>
        <w:t xml:space="preserve"> </w:t>
      </w:r>
      <w:r>
        <w:rPr>
          <w:rFonts w:ascii="仿宋" w:hAnsi="仿宋" w:eastAsia="仿宋" w:cs="仿宋"/>
          <w:b/>
          <w:bCs/>
          <w:spacing w:val="-3"/>
          <w:sz w:val="28"/>
          <w:szCs w:val="28"/>
        </w:rPr>
        <w:t>事故排水污染风险分析</w:t>
      </w:r>
    </w:p>
    <w:p w14:paraId="44E6E071">
      <w:pPr>
        <w:spacing w:before="193" w:line="359" w:lineRule="auto"/>
        <w:ind w:left="41" w:firstLine="590"/>
        <w:rPr>
          <w:rFonts w:ascii="仿宋" w:hAnsi="仿宋" w:eastAsia="仿宋" w:cs="仿宋"/>
          <w:spacing w:val="-5"/>
          <w:sz w:val="28"/>
          <w:szCs w:val="28"/>
        </w:rPr>
      </w:pPr>
      <w:r>
        <w:rPr>
          <w:rFonts w:ascii="仿宋" w:hAnsi="仿宋" w:eastAsia="仿宋" w:cs="仿宋"/>
          <w:spacing w:val="-6"/>
          <w:sz w:val="28"/>
          <w:szCs w:val="28"/>
        </w:rPr>
        <w:t>当阿荣旗污水处理</w:t>
      </w:r>
      <w:r>
        <w:rPr>
          <w:rFonts w:hint="eastAsia" w:ascii="仿宋" w:hAnsi="仿宋" w:eastAsia="仿宋" w:cs="仿宋"/>
          <w:spacing w:val="-6"/>
          <w:sz w:val="28"/>
          <w:szCs w:val="28"/>
          <w:lang w:val="en-US" w:eastAsia="zh-CN"/>
        </w:rPr>
        <w:t>设施故障等涉水企业</w:t>
      </w:r>
      <w:r>
        <w:rPr>
          <w:rFonts w:ascii="仿宋" w:hAnsi="仿宋" w:eastAsia="仿宋" w:cs="仿宋"/>
          <w:spacing w:val="-6"/>
          <w:sz w:val="28"/>
          <w:szCs w:val="28"/>
        </w:rPr>
        <w:t>发生事故排水时，将严重影响其下游的水资源。</w:t>
      </w:r>
      <w:r>
        <w:rPr>
          <w:rFonts w:ascii="仿宋" w:hAnsi="仿宋" w:eastAsia="仿宋" w:cs="仿宋"/>
          <w:spacing w:val="-5"/>
          <w:sz w:val="28"/>
          <w:szCs w:val="28"/>
        </w:rPr>
        <w:t>造成</w:t>
      </w:r>
      <w:r>
        <w:rPr>
          <w:rFonts w:ascii="仿宋" w:hAnsi="仿宋" w:eastAsia="仿宋" w:cs="仿宋"/>
          <w:spacing w:val="-6"/>
          <w:sz w:val="28"/>
          <w:szCs w:val="28"/>
        </w:rPr>
        <w:t>污水处理</w:t>
      </w:r>
      <w:r>
        <w:rPr>
          <w:rFonts w:hint="eastAsia" w:ascii="仿宋" w:hAnsi="仿宋" w:eastAsia="仿宋" w:cs="仿宋"/>
          <w:spacing w:val="-6"/>
          <w:sz w:val="28"/>
          <w:szCs w:val="28"/>
          <w:lang w:val="en-US" w:eastAsia="zh-CN"/>
        </w:rPr>
        <w:t>设施故障</w:t>
      </w:r>
      <w:r>
        <w:rPr>
          <w:rFonts w:ascii="仿宋" w:hAnsi="仿宋" w:eastAsia="仿宋" w:cs="仿宋"/>
          <w:spacing w:val="-5"/>
          <w:sz w:val="28"/>
          <w:szCs w:val="28"/>
        </w:rPr>
        <w:t>事故排水的原因主要是：</w:t>
      </w:r>
    </w:p>
    <w:p w14:paraId="171620EC">
      <w:pPr>
        <w:spacing w:before="193" w:line="359" w:lineRule="auto"/>
        <w:ind w:left="41" w:firstLine="590"/>
        <w:rPr>
          <w:rFonts w:ascii="仿宋" w:hAnsi="仿宋" w:eastAsia="仿宋" w:cs="仿宋"/>
          <w:sz w:val="28"/>
          <w:szCs w:val="28"/>
        </w:rPr>
      </w:pPr>
      <w:r>
        <w:rPr>
          <w:rFonts w:ascii="仿宋" w:hAnsi="仿宋" w:eastAsia="仿宋" w:cs="仿宋"/>
          <w:spacing w:val="-4"/>
          <w:sz w:val="28"/>
          <w:szCs w:val="28"/>
        </w:rPr>
        <w:t>（</w:t>
      </w:r>
      <w:r>
        <w:rPr>
          <w:rFonts w:ascii="Times New Roman" w:hAnsi="Times New Roman" w:eastAsia="Times New Roman" w:cs="Times New Roman"/>
          <w:spacing w:val="-4"/>
          <w:sz w:val="28"/>
          <w:szCs w:val="28"/>
        </w:rPr>
        <w:t>1</w:t>
      </w:r>
      <w:r>
        <w:rPr>
          <w:rFonts w:ascii="仿宋" w:hAnsi="仿宋" w:eastAsia="仿宋" w:cs="仿宋"/>
          <w:spacing w:val="-4"/>
          <w:sz w:val="28"/>
          <w:szCs w:val="28"/>
        </w:rPr>
        <w:t>）企业预处理设施不能正常运行时，未经处理</w:t>
      </w:r>
      <w:r>
        <w:rPr>
          <w:rFonts w:ascii="仿宋" w:hAnsi="仿宋" w:eastAsia="仿宋" w:cs="仿宋"/>
          <w:spacing w:val="-5"/>
          <w:sz w:val="28"/>
          <w:szCs w:val="28"/>
        </w:rPr>
        <w:t>的废水排入污水处</w:t>
      </w:r>
      <w:r>
        <w:rPr>
          <w:rFonts w:ascii="仿宋" w:hAnsi="仿宋" w:eastAsia="仿宋" w:cs="仿宋"/>
          <w:spacing w:val="1"/>
          <w:sz w:val="28"/>
          <w:szCs w:val="28"/>
        </w:rPr>
        <w:t>理厂，严重影响其正常运行，使出水不能达到处理要求，</w:t>
      </w:r>
      <w:r>
        <w:rPr>
          <w:rFonts w:ascii="仿宋" w:hAnsi="仿宋" w:eastAsia="仿宋" w:cs="仿宋"/>
          <w:sz w:val="28"/>
          <w:szCs w:val="28"/>
        </w:rPr>
        <w:t>更为严重的是</w:t>
      </w:r>
      <w:r>
        <w:rPr>
          <w:rFonts w:ascii="仿宋" w:hAnsi="仿宋" w:eastAsia="仿宋" w:cs="仿宋"/>
          <w:spacing w:val="-4"/>
          <w:sz w:val="28"/>
          <w:szCs w:val="28"/>
        </w:rPr>
        <w:t>会导致污水处理厂系统瘫痪而根本无法正常运行；</w:t>
      </w:r>
    </w:p>
    <w:p w14:paraId="1D48635B">
      <w:pPr>
        <w:spacing w:before="2" w:line="290" w:lineRule="auto"/>
        <w:ind w:left="41" w:right="73" w:firstLine="561"/>
        <w:rPr>
          <w:rFonts w:ascii="仿宋" w:hAnsi="仿宋" w:eastAsia="仿宋" w:cs="仿宋"/>
          <w:sz w:val="28"/>
          <w:szCs w:val="28"/>
        </w:rPr>
      </w:pPr>
      <w:r>
        <w:rPr>
          <w:rFonts w:ascii="仿宋" w:hAnsi="仿宋" w:eastAsia="仿宋" w:cs="仿宋"/>
          <w:spacing w:val="-9"/>
          <w:sz w:val="28"/>
          <w:szCs w:val="28"/>
        </w:rPr>
        <w:t>（</w:t>
      </w:r>
      <w:r>
        <w:rPr>
          <w:rFonts w:ascii="Times New Roman" w:hAnsi="Times New Roman" w:eastAsia="Times New Roman" w:cs="Times New Roman"/>
          <w:spacing w:val="-9"/>
          <w:sz w:val="28"/>
          <w:szCs w:val="28"/>
        </w:rPr>
        <w:t>2</w:t>
      </w:r>
      <w:r>
        <w:rPr>
          <w:rFonts w:ascii="仿宋" w:hAnsi="仿宋" w:eastAsia="仿宋" w:cs="仿宋"/>
          <w:spacing w:val="-9"/>
          <w:sz w:val="28"/>
          <w:szCs w:val="28"/>
        </w:rPr>
        <w:t>）污水管网系统由于堵塞、破裂和接头处的破损，会造成大量污</w:t>
      </w:r>
      <w:r>
        <w:rPr>
          <w:rFonts w:ascii="仿宋" w:hAnsi="仿宋" w:eastAsia="仿宋" w:cs="仿宋"/>
          <w:spacing w:val="-15"/>
          <w:sz w:val="28"/>
          <w:szCs w:val="28"/>
        </w:rPr>
        <w:t>水外溢；</w:t>
      </w:r>
    </w:p>
    <w:p w14:paraId="57506C45">
      <w:pPr>
        <w:spacing w:before="213" w:line="287" w:lineRule="auto"/>
        <w:ind w:left="44" w:firstLine="558"/>
        <w:rPr>
          <w:rFonts w:ascii="仿宋" w:hAnsi="仿宋" w:eastAsia="仿宋" w:cs="仿宋"/>
          <w:sz w:val="28"/>
          <w:szCs w:val="28"/>
        </w:rPr>
      </w:pPr>
      <w:r>
        <w:rPr>
          <w:rFonts w:ascii="仿宋" w:hAnsi="仿宋" w:eastAsia="仿宋" w:cs="仿宋"/>
          <w:spacing w:val="-2"/>
          <w:sz w:val="28"/>
          <w:szCs w:val="28"/>
        </w:rPr>
        <w:t>（</w:t>
      </w:r>
      <w:r>
        <w:rPr>
          <w:rFonts w:ascii="Times New Roman" w:hAnsi="Times New Roman" w:eastAsia="Times New Roman" w:cs="Times New Roman"/>
          <w:spacing w:val="-2"/>
          <w:sz w:val="28"/>
          <w:szCs w:val="28"/>
        </w:rPr>
        <w:t>3</w:t>
      </w:r>
      <w:r>
        <w:rPr>
          <w:rFonts w:ascii="仿宋" w:hAnsi="仿宋" w:eastAsia="仿宋" w:cs="仿宋"/>
          <w:spacing w:val="-2"/>
          <w:sz w:val="28"/>
          <w:szCs w:val="28"/>
        </w:rPr>
        <w:t>）污水处理厂由于停电、设备损坏、污水处理设施运行不正常、</w:t>
      </w:r>
      <w:r>
        <w:rPr>
          <w:rFonts w:ascii="仿宋" w:hAnsi="仿宋" w:eastAsia="仿宋" w:cs="仿宋"/>
          <w:spacing w:val="-3"/>
          <w:sz w:val="28"/>
          <w:szCs w:val="28"/>
        </w:rPr>
        <w:t>停车检修等造成大量未经处理直接排入水体，造成污染事故；</w:t>
      </w:r>
    </w:p>
    <w:p w14:paraId="39A6E100">
      <w:pPr>
        <w:spacing w:before="219" w:line="288" w:lineRule="auto"/>
        <w:ind w:left="42" w:right="71" w:firstLine="560"/>
        <w:rPr>
          <w:rFonts w:ascii="仿宋" w:hAnsi="仿宋" w:eastAsia="仿宋" w:cs="仿宋"/>
          <w:sz w:val="28"/>
          <w:szCs w:val="28"/>
        </w:rPr>
      </w:pPr>
      <w:r>
        <w:rPr>
          <w:rFonts w:ascii="仿宋" w:hAnsi="仿宋" w:eastAsia="仿宋" w:cs="仿宋"/>
          <w:spacing w:val="-4"/>
          <w:sz w:val="28"/>
          <w:szCs w:val="28"/>
        </w:rPr>
        <w:t>（</w:t>
      </w:r>
      <w:r>
        <w:rPr>
          <w:rFonts w:ascii="Times New Roman" w:hAnsi="Times New Roman" w:eastAsia="Times New Roman" w:cs="Times New Roman"/>
          <w:spacing w:val="-4"/>
          <w:sz w:val="28"/>
          <w:szCs w:val="28"/>
        </w:rPr>
        <w:t>4</w:t>
      </w:r>
      <w:r>
        <w:rPr>
          <w:rFonts w:ascii="仿宋" w:hAnsi="仿宋" w:eastAsia="仿宋" w:cs="仿宋"/>
          <w:spacing w:val="-4"/>
          <w:sz w:val="28"/>
          <w:szCs w:val="28"/>
        </w:rPr>
        <w:t>）活性污泥变质，发生污泥膨胀或污泥</w:t>
      </w:r>
      <w:r>
        <w:rPr>
          <w:rFonts w:ascii="仿宋" w:hAnsi="仿宋" w:eastAsia="仿宋" w:cs="仿宋"/>
          <w:spacing w:val="-5"/>
          <w:sz w:val="28"/>
          <w:szCs w:val="28"/>
        </w:rPr>
        <w:t>解体等异常情况，使污泥</w:t>
      </w:r>
      <w:r>
        <w:rPr>
          <w:rFonts w:ascii="仿宋" w:hAnsi="仿宋" w:eastAsia="仿宋" w:cs="仿宋"/>
          <w:spacing w:val="-8"/>
          <w:sz w:val="28"/>
          <w:szCs w:val="28"/>
        </w:rPr>
        <w:t>损失、处理效果降低；</w:t>
      </w:r>
    </w:p>
    <w:p w14:paraId="278897C4">
      <w:pPr>
        <w:spacing w:before="215" w:line="288" w:lineRule="auto"/>
        <w:ind w:left="45" w:right="70" w:firstLine="557"/>
        <w:rPr>
          <w:rFonts w:ascii="仿宋" w:hAnsi="仿宋" w:eastAsia="仿宋" w:cs="仿宋"/>
          <w:sz w:val="28"/>
          <w:szCs w:val="28"/>
        </w:rPr>
      </w:pPr>
      <w:r>
        <w:rPr>
          <w:rFonts w:ascii="仿宋" w:hAnsi="仿宋" w:eastAsia="仿宋" w:cs="仿宋"/>
          <w:spacing w:val="-9"/>
          <w:sz w:val="28"/>
          <w:szCs w:val="28"/>
        </w:rPr>
        <w:t>（</w:t>
      </w:r>
      <w:r>
        <w:rPr>
          <w:rFonts w:ascii="Times New Roman" w:hAnsi="Times New Roman" w:eastAsia="Times New Roman" w:cs="Times New Roman"/>
          <w:spacing w:val="-9"/>
          <w:sz w:val="28"/>
          <w:szCs w:val="28"/>
        </w:rPr>
        <w:t>5</w:t>
      </w:r>
      <w:r>
        <w:rPr>
          <w:rFonts w:ascii="仿宋" w:hAnsi="仿宋" w:eastAsia="仿宋" w:cs="仿宋"/>
          <w:spacing w:val="-9"/>
          <w:sz w:val="28"/>
          <w:szCs w:val="28"/>
        </w:rPr>
        <w:t>）由于发生地震等自然灾害致污水管道、处理构筑物损坏，污水</w:t>
      </w:r>
      <w:r>
        <w:rPr>
          <w:rFonts w:ascii="仿宋" w:hAnsi="仿宋" w:eastAsia="仿宋" w:cs="仿宋"/>
          <w:spacing w:val="-4"/>
          <w:sz w:val="28"/>
          <w:szCs w:val="28"/>
        </w:rPr>
        <w:t>外流附近水体，造成局部的污染。</w:t>
      </w:r>
    </w:p>
    <w:p w14:paraId="37AFE531">
      <w:pPr>
        <w:spacing w:before="213" w:line="359" w:lineRule="auto"/>
        <w:ind w:left="42" w:right="53" w:firstLine="562"/>
        <w:jc w:val="both"/>
        <w:rPr>
          <w:rFonts w:ascii="仿宋" w:hAnsi="仿宋" w:eastAsia="仿宋" w:cs="仿宋"/>
          <w:sz w:val="28"/>
          <w:szCs w:val="28"/>
        </w:rPr>
      </w:pPr>
      <w:r>
        <w:rPr>
          <w:rFonts w:ascii="仿宋" w:hAnsi="仿宋" w:eastAsia="仿宋" w:cs="仿宋"/>
          <w:spacing w:val="1"/>
          <w:sz w:val="28"/>
          <w:szCs w:val="28"/>
        </w:rPr>
        <w:t>此外，涉水企业因污水管网破损、污水处理设施故障等原</w:t>
      </w:r>
      <w:r>
        <w:rPr>
          <w:rFonts w:ascii="仿宋" w:hAnsi="仿宋" w:eastAsia="仿宋" w:cs="仿宋"/>
          <w:sz w:val="28"/>
          <w:szCs w:val="28"/>
        </w:rPr>
        <w:t>因，易导</w:t>
      </w:r>
      <w:r>
        <w:rPr>
          <w:rFonts w:ascii="仿宋" w:hAnsi="仿宋" w:eastAsia="仿宋" w:cs="仿宋"/>
          <w:spacing w:val="1"/>
          <w:sz w:val="28"/>
          <w:szCs w:val="28"/>
        </w:rPr>
        <w:t>致事故废水排放，对周边环境造成一定程度的影响；为此，企</w:t>
      </w:r>
      <w:r>
        <w:rPr>
          <w:rFonts w:ascii="仿宋" w:hAnsi="仿宋" w:eastAsia="仿宋" w:cs="仿宋"/>
          <w:sz w:val="28"/>
          <w:szCs w:val="28"/>
        </w:rPr>
        <w:t>事业单位</w:t>
      </w:r>
      <w:r>
        <w:rPr>
          <w:rFonts w:ascii="仿宋" w:hAnsi="仿宋" w:eastAsia="仿宋" w:cs="仿宋"/>
          <w:spacing w:val="1"/>
          <w:sz w:val="28"/>
          <w:szCs w:val="28"/>
        </w:rPr>
        <w:t>应配套设置事故池，对事故状态下的排水进行收集处理，严禁</w:t>
      </w:r>
      <w:r>
        <w:rPr>
          <w:rFonts w:ascii="仿宋" w:hAnsi="仿宋" w:eastAsia="仿宋" w:cs="仿宋"/>
          <w:sz w:val="28"/>
          <w:szCs w:val="28"/>
        </w:rPr>
        <w:t>未经收集</w:t>
      </w:r>
    </w:p>
    <w:p w14:paraId="5E11FE75">
      <w:pPr>
        <w:spacing w:before="213" w:line="359" w:lineRule="auto"/>
        <w:ind w:right="53"/>
        <w:jc w:val="both"/>
        <w:rPr>
          <w:rFonts w:ascii="仿宋" w:hAnsi="仿宋" w:eastAsia="仿宋" w:cs="仿宋"/>
          <w:sz w:val="28"/>
          <w:szCs w:val="28"/>
        </w:rPr>
      </w:pPr>
      <w:r>
        <w:rPr>
          <w:rFonts w:ascii="仿宋" w:hAnsi="仿宋" w:eastAsia="仿宋" w:cs="仿宋"/>
          <w:spacing w:val="-5"/>
          <w:sz w:val="28"/>
          <w:szCs w:val="28"/>
        </w:rPr>
        <w:t>处理或处理不达标外排。</w:t>
      </w:r>
    </w:p>
    <w:p w14:paraId="7D733A0F">
      <w:pPr>
        <w:spacing w:line="231" w:lineRule="auto"/>
        <w:ind w:left="30" w:firstLine="548" w:firstLineChars="200"/>
        <w:outlineLvl w:val="2"/>
        <w:rPr>
          <w:rFonts w:ascii="仿宋" w:hAnsi="仿宋" w:eastAsia="仿宋" w:cs="仿宋"/>
          <w:sz w:val="28"/>
          <w:szCs w:val="28"/>
        </w:rPr>
      </w:pPr>
      <w:bookmarkStart w:id="31" w:name="bookmark41"/>
      <w:bookmarkEnd w:id="31"/>
      <w:r>
        <w:rPr>
          <w:rFonts w:ascii="Times New Roman" w:hAnsi="Times New Roman" w:eastAsia="Times New Roman" w:cs="Times New Roman"/>
          <w:b/>
          <w:bCs/>
          <w:spacing w:val="-3"/>
          <w:sz w:val="28"/>
          <w:szCs w:val="28"/>
        </w:rPr>
        <w:t>5.</w:t>
      </w:r>
      <w:r>
        <w:rPr>
          <w:rFonts w:ascii="Times New Roman" w:hAnsi="Times New Roman" w:eastAsia="Times New Roman" w:cs="Times New Roman"/>
          <w:b/>
          <w:bCs/>
          <w:spacing w:val="20"/>
          <w:sz w:val="28"/>
          <w:szCs w:val="28"/>
        </w:rPr>
        <w:t xml:space="preserve"> </w:t>
      </w:r>
      <w:r>
        <w:rPr>
          <w:rFonts w:hint="eastAsia" w:ascii="仿宋" w:hAnsi="仿宋" w:eastAsia="仿宋" w:cs="仿宋"/>
          <w:b/>
          <w:bCs/>
          <w:spacing w:val="-3"/>
          <w:sz w:val="28"/>
          <w:szCs w:val="28"/>
        </w:rPr>
        <w:t>危化品安全</w:t>
      </w:r>
      <w:r>
        <w:rPr>
          <w:rFonts w:ascii="仿宋" w:hAnsi="仿宋" w:eastAsia="仿宋" w:cs="仿宋"/>
          <w:b/>
          <w:bCs/>
          <w:spacing w:val="-3"/>
          <w:sz w:val="28"/>
          <w:szCs w:val="28"/>
        </w:rPr>
        <w:t>事故风险分析</w:t>
      </w:r>
    </w:p>
    <w:p w14:paraId="3169605F">
      <w:pPr>
        <w:spacing w:before="201" w:line="359" w:lineRule="auto"/>
        <w:ind w:left="43" w:right="53" w:firstLine="560"/>
        <w:rPr>
          <w:rFonts w:ascii="仿宋" w:hAnsi="仿宋" w:eastAsia="仿宋" w:cs="仿宋"/>
          <w:sz w:val="28"/>
          <w:szCs w:val="28"/>
        </w:rPr>
      </w:pPr>
      <w:r>
        <w:rPr>
          <w:rFonts w:ascii="仿宋" w:hAnsi="仿宋" w:eastAsia="仿宋" w:cs="仿宋"/>
          <w:spacing w:val="1"/>
          <w:sz w:val="28"/>
          <w:szCs w:val="28"/>
        </w:rPr>
        <w:t>根据</w:t>
      </w:r>
      <w:r>
        <w:rPr>
          <w:rFonts w:hint="eastAsia" w:ascii="仿宋" w:hAnsi="仿宋" w:eastAsia="仿宋" w:cs="仿宋"/>
          <w:spacing w:val="1"/>
          <w:sz w:val="28"/>
          <w:szCs w:val="28"/>
        </w:rPr>
        <w:t>化工行业及相关领域</w:t>
      </w:r>
      <w:r>
        <w:rPr>
          <w:rFonts w:ascii="仿宋" w:hAnsi="仿宋" w:eastAsia="仿宋" w:cs="仿宋"/>
          <w:spacing w:val="1"/>
          <w:sz w:val="28"/>
          <w:szCs w:val="28"/>
        </w:rPr>
        <w:t>出现的事故分析，</w:t>
      </w:r>
      <w:r>
        <w:rPr>
          <w:rFonts w:hint="eastAsia" w:ascii="仿宋" w:hAnsi="仿宋" w:eastAsia="仿宋" w:cs="仿宋"/>
          <w:spacing w:val="1"/>
          <w:sz w:val="28"/>
          <w:szCs w:val="28"/>
        </w:rPr>
        <w:t>危化品</w:t>
      </w:r>
      <w:r>
        <w:rPr>
          <w:rFonts w:ascii="仿宋" w:hAnsi="仿宋" w:eastAsia="仿宋" w:cs="仿宋"/>
          <w:spacing w:val="1"/>
          <w:sz w:val="28"/>
          <w:szCs w:val="28"/>
        </w:rPr>
        <w:t>失事的可能性较大，</w:t>
      </w:r>
      <w:r>
        <w:rPr>
          <w:rFonts w:ascii="仿宋" w:hAnsi="仿宋" w:eastAsia="仿宋" w:cs="仿宋"/>
          <w:sz w:val="28"/>
          <w:szCs w:val="28"/>
        </w:rPr>
        <w:t>且事</w:t>
      </w:r>
      <w:r>
        <w:rPr>
          <w:rFonts w:ascii="仿宋" w:hAnsi="仿宋" w:eastAsia="仿宋" w:cs="仿宋"/>
          <w:spacing w:val="-7"/>
          <w:sz w:val="28"/>
          <w:szCs w:val="28"/>
        </w:rPr>
        <w:t>故案例时有发生。</w:t>
      </w:r>
    </w:p>
    <w:p w14:paraId="2778D1B9">
      <w:pPr>
        <w:spacing w:before="6" w:line="358" w:lineRule="auto"/>
        <w:ind w:left="41" w:right="53" w:firstLine="563"/>
        <w:jc w:val="both"/>
        <w:rPr>
          <w:rFonts w:ascii="仿宋" w:hAnsi="仿宋" w:eastAsia="仿宋" w:cs="仿宋"/>
          <w:sz w:val="28"/>
          <w:szCs w:val="28"/>
        </w:rPr>
      </w:pPr>
      <w:r>
        <w:rPr>
          <w:rFonts w:hint="eastAsia" w:ascii="仿宋" w:hAnsi="仿宋" w:eastAsia="仿宋" w:cs="仿宋"/>
          <w:spacing w:val="-4"/>
          <w:sz w:val="28"/>
          <w:szCs w:val="28"/>
        </w:rPr>
        <w:t>危化品安全事故隐患主要源于人为原因、技术/设备原因及自然原因。人为原因包括项目设计缺陷、安全管理体系不健全、操作人员违规或失误、培训不到位等；技术/设备原因包括工艺控制失效、设备老化腐蚀、安全附件故障、自动化系统失灵等；自然原因则包括雷电、暴雨洪涝、地震、高温等极端自然条件。这些因素单独或共同作用，均可能引发危化品泄漏、火灾、爆炸及中毒等次生灾害</w:t>
      </w:r>
      <w:r>
        <w:rPr>
          <w:rFonts w:ascii="仿宋" w:hAnsi="仿宋" w:eastAsia="仿宋" w:cs="仿宋"/>
          <w:spacing w:val="-4"/>
          <w:sz w:val="28"/>
          <w:szCs w:val="28"/>
        </w:rPr>
        <w:t>。</w:t>
      </w:r>
    </w:p>
    <w:p w14:paraId="6D5C3DF2">
      <w:pPr>
        <w:spacing w:before="1" w:line="215" w:lineRule="auto"/>
        <w:ind w:left="605"/>
        <w:rPr>
          <w:rFonts w:ascii="仿宋" w:hAnsi="仿宋" w:eastAsia="仿宋" w:cs="仿宋"/>
          <w:sz w:val="28"/>
          <w:szCs w:val="28"/>
        </w:rPr>
      </w:pPr>
      <w:r>
        <w:rPr>
          <w:rFonts w:hint="eastAsia" w:ascii="仿宋" w:hAnsi="仿宋" w:eastAsia="仿宋" w:cs="仿宋"/>
          <w:spacing w:val="-4"/>
          <w:sz w:val="28"/>
          <w:szCs w:val="28"/>
        </w:rPr>
        <w:t>危化品</w:t>
      </w:r>
      <w:r>
        <w:rPr>
          <w:rFonts w:ascii="仿宋" w:hAnsi="仿宋" w:eastAsia="仿宋" w:cs="仿宋"/>
          <w:spacing w:val="-4"/>
          <w:sz w:val="28"/>
          <w:szCs w:val="28"/>
        </w:rPr>
        <w:t>工程可能存在的主要危险因素分析如下：</w:t>
      </w:r>
    </w:p>
    <w:p w14:paraId="5C24DDF5">
      <w:pPr>
        <w:spacing w:before="213" w:line="287" w:lineRule="auto"/>
        <w:ind w:left="44" w:firstLine="558"/>
        <w:rPr>
          <w:rFonts w:ascii="仿宋" w:hAnsi="仿宋" w:eastAsia="仿宋" w:cs="仿宋"/>
          <w:spacing w:val="-2"/>
          <w:sz w:val="28"/>
          <w:szCs w:val="28"/>
        </w:rPr>
      </w:pPr>
      <w:r>
        <w:rPr>
          <w:rFonts w:hint="eastAsia" w:eastAsia="仿宋"/>
          <w:sz w:val="18"/>
          <w:szCs w:val="18"/>
          <w:lang w:eastAsia="zh-CN"/>
        </w:rPr>
        <w:t xml:space="preserve"> </w:t>
      </w:r>
      <w:r>
        <w:rPr>
          <w:rFonts w:hint="eastAsia" w:ascii="仿宋" w:hAnsi="仿宋" w:eastAsia="仿宋" w:cs="仿宋"/>
          <w:spacing w:val="-2"/>
          <w:sz w:val="28"/>
          <w:szCs w:val="28"/>
        </w:rPr>
        <w:t>（1）泄漏风险：储罐、管道、阀门、法兰等连接点或包装容器因腐蚀、破损、密封失效等原因导致危险化学品泄漏，是引发火灾、爆炸、中毒及环境污染等连锁事故的最主要初始环节</w:t>
      </w:r>
      <w:r>
        <w:rPr>
          <w:rFonts w:ascii="仿宋" w:hAnsi="仿宋" w:eastAsia="仿宋" w:cs="仿宋"/>
          <w:spacing w:val="-2"/>
          <w:sz w:val="28"/>
          <w:szCs w:val="28"/>
        </w:rPr>
        <w:t>；</w:t>
      </w:r>
    </w:p>
    <w:p w14:paraId="5473D748">
      <w:pPr>
        <w:spacing w:before="213" w:line="287" w:lineRule="auto"/>
        <w:ind w:left="44" w:firstLine="558"/>
        <w:rPr>
          <w:rFonts w:ascii="仿宋" w:hAnsi="仿宋" w:eastAsia="仿宋" w:cs="仿宋"/>
          <w:spacing w:val="-2"/>
          <w:sz w:val="28"/>
          <w:szCs w:val="28"/>
        </w:rPr>
      </w:pPr>
      <w:r>
        <w:rPr>
          <w:rFonts w:ascii="仿宋" w:hAnsi="仿宋" w:eastAsia="仿宋" w:cs="仿宋"/>
          <w:spacing w:val="-2"/>
          <w:sz w:val="28"/>
          <w:szCs w:val="28"/>
        </w:rPr>
        <w:t>（</w:t>
      </w:r>
      <w:r>
        <w:rPr>
          <w:rFonts w:hint="eastAsia" w:ascii="仿宋" w:hAnsi="仿宋" w:eastAsia="仿宋" w:cs="仿宋"/>
          <w:spacing w:val="-2"/>
          <w:sz w:val="28"/>
          <w:szCs w:val="28"/>
          <w:lang w:val="en-US" w:eastAsia="zh-CN"/>
        </w:rPr>
        <w:t>2</w:t>
      </w:r>
      <w:r>
        <w:rPr>
          <w:rFonts w:ascii="仿宋" w:hAnsi="仿宋" w:eastAsia="仿宋" w:cs="仿宋"/>
          <w:spacing w:val="-2"/>
          <w:sz w:val="28"/>
          <w:szCs w:val="28"/>
        </w:rPr>
        <w:t>）</w:t>
      </w:r>
      <w:r>
        <w:rPr>
          <w:rFonts w:hint="eastAsia" w:ascii="仿宋" w:hAnsi="仿宋" w:eastAsia="仿宋" w:cs="仿宋"/>
          <w:spacing w:val="-2"/>
          <w:sz w:val="28"/>
          <w:szCs w:val="28"/>
        </w:rPr>
        <w:t>火灾与爆炸风险：泄漏的可燃物料遇点火源可能引发火灾；泄漏的可燃气体或蒸气与空气形成爆炸性混合物，遇点火源则可能发生化学爆炸。此外，反应失控也可能导致设备超压爆炸</w:t>
      </w:r>
      <w:r>
        <w:rPr>
          <w:rFonts w:ascii="仿宋" w:hAnsi="仿宋" w:eastAsia="仿宋" w:cs="仿宋"/>
          <w:spacing w:val="-2"/>
          <w:sz w:val="28"/>
          <w:szCs w:val="28"/>
        </w:rPr>
        <w:t>；</w:t>
      </w:r>
    </w:p>
    <w:p w14:paraId="01B52531">
      <w:pPr>
        <w:spacing w:before="213" w:line="287" w:lineRule="auto"/>
        <w:ind w:left="44" w:firstLine="558"/>
        <w:rPr>
          <w:rFonts w:ascii="仿宋" w:hAnsi="仿宋" w:eastAsia="仿宋" w:cs="仿宋"/>
          <w:spacing w:val="-2"/>
          <w:sz w:val="28"/>
          <w:szCs w:val="28"/>
        </w:rPr>
      </w:pPr>
      <w:r>
        <w:rPr>
          <w:rFonts w:ascii="仿宋" w:hAnsi="仿宋" w:eastAsia="仿宋" w:cs="仿宋"/>
          <w:spacing w:val="-2"/>
          <w:sz w:val="28"/>
          <w:szCs w:val="28"/>
        </w:rPr>
        <w:t>（6）</w:t>
      </w:r>
      <w:r>
        <w:rPr>
          <w:rFonts w:hint="eastAsia" w:ascii="仿宋" w:hAnsi="仿宋" w:eastAsia="仿宋" w:cs="仿宋"/>
          <w:spacing w:val="-2"/>
          <w:sz w:val="28"/>
          <w:szCs w:val="28"/>
        </w:rPr>
        <w:t>中毒与窒息风险：有毒化学品泄漏后，有毒蒸气或粉尘在空气中扩散，可能造成现场及下风向人员急性中毒。惰性气体泄漏或氧气被置换，可能导致受限空间内人员窒息</w:t>
      </w:r>
      <w:r>
        <w:rPr>
          <w:rFonts w:ascii="仿宋" w:hAnsi="仿宋" w:eastAsia="仿宋" w:cs="仿宋"/>
          <w:spacing w:val="-2"/>
          <w:sz w:val="28"/>
          <w:szCs w:val="28"/>
        </w:rPr>
        <w:t>；</w:t>
      </w:r>
    </w:p>
    <w:p w14:paraId="4EB65BEB">
      <w:pPr>
        <w:spacing w:before="213" w:line="287" w:lineRule="auto"/>
        <w:ind w:left="44" w:firstLine="558"/>
        <w:rPr>
          <w:rFonts w:ascii="仿宋" w:hAnsi="仿宋" w:eastAsia="仿宋" w:cs="仿宋"/>
          <w:spacing w:val="-2"/>
          <w:sz w:val="28"/>
          <w:szCs w:val="28"/>
        </w:rPr>
      </w:pPr>
      <w:r>
        <w:rPr>
          <w:rFonts w:ascii="仿宋" w:hAnsi="仿宋" w:eastAsia="仿宋" w:cs="仿宋"/>
          <w:spacing w:val="-2"/>
          <w:sz w:val="28"/>
          <w:szCs w:val="28"/>
        </w:rPr>
        <w:t>（7）</w:t>
      </w:r>
      <w:r>
        <w:rPr>
          <w:rFonts w:hint="eastAsia" w:ascii="仿宋" w:hAnsi="仿宋" w:eastAsia="仿宋" w:cs="仿宋"/>
          <w:spacing w:val="-2"/>
          <w:sz w:val="28"/>
          <w:szCs w:val="28"/>
        </w:rPr>
        <w:t>反应失控风险：对于涉及化学反应的工艺过程，如冷却失效、配料错误、催化剂使用不当或搅拌故障等，可能导致反应器内温度、压力急剧升高，引发冲料、分解甚至爆炸</w:t>
      </w:r>
      <w:r>
        <w:rPr>
          <w:rFonts w:ascii="仿宋" w:hAnsi="仿宋" w:eastAsia="仿宋" w:cs="仿宋"/>
          <w:spacing w:val="-2"/>
          <w:sz w:val="28"/>
          <w:szCs w:val="28"/>
        </w:rPr>
        <w:t>。</w:t>
      </w:r>
    </w:p>
    <w:p w14:paraId="6E5C36BB">
      <w:pPr>
        <w:spacing w:before="189" w:line="233" w:lineRule="auto"/>
        <w:ind w:left="31" w:firstLine="546" w:firstLineChars="200"/>
        <w:outlineLvl w:val="1"/>
        <w:rPr>
          <w:rFonts w:hint="default" w:ascii="仿宋" w:hAnsi="仿宋" w:eastAsia="宋体" w:cs="仿宋"/>
          <w:sz w:val="32"/>
          <w:szCs w:val="32"/>
          <w:lang w:val="en-US" w:eastAsia="zh-CN"/>
        </w:rPr>
      </w:pPr>
      <w:r>
        <w:rPr>
          <w:rFonts w:hint="eastAsia" w:ascii="Times New Roman" w:hAnsi="Times New Roman" w:eastAsia="宋体" w:cs="Times New Roman"/>
          <w:b/>
          <w:bCs/>
          <w:spacing w:val="-4"/>
          <w:sz w:val="28"/>
          <w:szCs w:val="28"/>
          <w:lang w:val="en-US" w:eastAsia="zh-CN"/>
        </w:rPr>
        <w:t>3</w:t>
      </w:r>
      <w:r>
        <w:rPr>
          <w:rFonts w:ascii="Times New Roman" w:hAnsi="Times New Roman" w:eastAsia="Times New Roman" w:cs="Times New Roman"/>
          <w:b/>
          <w:bCs/>
          <w:spacing w:val="-2"/>
          <w:sz w:val="28"/>
          <w:szCs w:val="28"/>
        </w:rPr>
        <w:t>.1</w:t>
      </w:r>
      <w:r>
        <w:rPr>
          <w:rFonts w:ascii="Times New Roman" w:hAnsi="Times New Roman" w:eastAsia="Times New Roman" w:cs="Times New Roman"/>
          <w:b/>
          <w:bCs/>
          <w:spacing w:val="-4"/>
          <w:sz w:val="28"/>
          <w:szCs w:val="28"/>
        </w:rPr>
        <w:t xml:space="preserve">.2 </w:t>
      </w:r>
      <w:r>
        <w:rPr>
          <w:rFonts w:hint="eastAsia" w:ascii="仿宋" w:hAnsi="仿宋" w:eastAsia="仿宋" w:cs="仿宋"/>
          <w:b/>
          <w:bCs/>
          <w:spacing w:val="-4"/>
          <w:sz w:val="28"/>
          <w:szCs w:val="28"/>
          <w:lang w:val="en-US" w:eastAsia="zh-CN"/>
        </w:rPr>
        <w:t>风险管控</w:t>
      </w:r>
    </w:p>
    <w:p w14:paraId="60FF6C42">
      <w:pPr>
        <w:spacing w:before="213" w:line="359" w:lineRule="auto"/>
        <w:ind w:left="45" w:right="93" w:firstLine="560"/>
        <w:rPr>
          <w:rFonts w:hint="eastAsia" w:ascii="仿宋" w:hAnsi="仿宋" w:eastAsia="仿宋" w:cs="仿宋"/>
          <w:spacing w:val="11"/>
          <w:sz w:val="28"/>
          <w:szCs w:val="28"/>
          <w:lang w:val="en-US" w:eastAsia="zh-CN"/>
        </w:rPr>
      </w:pPr>
      <w:bookmarkStart w:id="32" w:name="bookmark125"/>
      <w:bookmarkEnd w:id="32"/>
      <w:r>
        <w:rPr>
          <w:rFonts w:hint="eastAsia" w:ascii="仿宋" w:hAnsi="仿宋" w:eastAsia="仿宋" w:cs="仿宋"/>
          <w:spacing w:val="11"/>
          <w:sz w:val="28"/>
          <w:szCs w:val="28"/>
          <w:lang w:val="en-US" w:eastAsia="zh-CN"/>
        </w:rPr>
        <w:t>严格建设项目审批，从源头上降低环境风险；建立环境风险等级台账，实施差异化分级监督管理；根据辖区的环境风险特征，选择环境风险较高的区域开展区域性环境风险评价，排查区域环境安全薄弱</w:t>
      </w:r>
    </w:p>
    <w:p w14:paraId="78FFA494">
      <w:pPr>
        <w:spacing w:before="213" w:line="359" w:lineRule="auto"/>
        <w:ind w:right="93"/>
        <w:rPr>
          <w:rFonts w:ascii="仿宋" w:hAnsi="仿宋" w:eastAsia="仿宋" w:cs="仿宋"/>
          <w:spacing w:val="11"/>
          <w:sz w:val="28"/>
          <w:szCs w:val="28"/>
        </w:rPr>
      </w:pPr>
      <w:r>
        <w:rPr>
          <w:rFonts w:hint="eastAsia" w:ascii="仿宋" w:hAnsi="仿宋" w:eastAsia="仿宋" w:cs="仿宋"/>
          <w:spacing w:val="11"/>
          <w:sz w:val="28"/>
          <w:szCs w:val="28"/>
          <w:lang w:val="en-US" w:eastAsia="zh-CN"/>
        </w:rPr>
        <w:t>环节，采取相应措施降低区域环境风险；按照相关法律、法规、标准和规范性文件要求开展日常的环境执法监察行动，督促企业守法经营，避免环境违法行为引起突发环境事件。</w:t>
      </w:r>
    </w:p>
    <w:p w14:paraId="1A86BDEF">
      <w:pPr>
        <w:spacing w:before="215" w:line="233" w:lineRule="auto"/>
        <w:ind w:left="30" w:firstLine="544" w:firstLineChars="200"/>
        <w:outlineLvl w:val="2"/>
        <w:rPr>
          <w:rFonts w:ascii="仿宋" w:hAnsi="仿宋" w:eastAsia="仿宋" w:cs="仿宋"/>
          <w:sz w:val="28"/>
          <w:szCs w:val="28"/>
        </w:rPr>
      </w:pPr>
      <w:r>
        <w:rPr>
          <w:rFonts w:ascii="Times New Roman" w:hAnsi="Times New Roman" w:eastAsia="Times New Roman" w:cs="Times New Roman"/>
          <w:b/>
          <w:bCs/>
          <w:spacing w:val="-4"/>
          <w:sz w:val="28"/>
          <w:szCs w:val="28"/>
        </w:rPr>
        <w:t>1.</w:t>
      </w:r>
      <w:r>
        <w:rPr>
          <w:rFonts w:ascii="Times New Roman" w:hAnsi="Times New Roman" w:eastAsia="Times New Roman" w:cs="Times New Roman"/>
          <w:b/>
          <w:bCs/>
          <w:spacing w:val="28"/>
          <w:sz w:val="28"/>
          <w:szCs w:val="28"/>
        </w:rPr>
        <w:t xml:space="preserve"> </w:t>
      </w:r>
      <w:r>
        <w:rPr>
          <w:rFonts w:ascii="仿宋" w:hAnsi="仿宋" w:eastAsia="仿宋" w:cs="仿宋"/>
          <w:b/>
          <w:bCs/>
          <w:spacing w:val="-4"/>
          <w:sz w:val="28"/>
          <w:szCs w:val="28"/>
        </w:rPr>
        <w:t>风险预防措施</w:t>
      </w:r>
    </w:p>
    <w:p w14:paraId="6E0FB03C">
      <w:pPr>
        <w:spacing w:before="191" w:line="233" w:lineRule="auto"/>
        <w:ind w:left="602"/>
        <w:rPr>
          <w:rFonts w:ascii="仿宋" w:hAnsi="仿宋" w:eastAsia="仿宋" w:cs="仿宋"/>
          <w:sz w:val="28"/>
          <w:szCs w:val="28"/>
        </w:rPr>
      </w:pPr>
      <w:r>
        <w:rPr>
          <w:rFonts w:ascii="仿宋" w:hAnsi="仿宋" w:eastAsia="仿宋" w:cs="仿宋"/>
          <w:b/>
          <w:bCs/>
          <w:spacing w:val="-4"/>
          <w:sz w:val="28"/>
          <w:szCs w:val="28"/>
        </w:rPr>
        <w:t>（</w:t>
      </w:r>
      <w:r>
        <w:rPr>
          <w:rFonts w:ascii="Times New Roman" w:hAnsi="Times New Roman" w:eastAsia="Times New Roman" w:cs="Times New Roman"/>
          <w:b/>
          <w:bCs/>
          <w:spacing w:val="-4"/>
          <w:sz w:val="28"/>
          <w:szCs w:val="28"/>
        </w:rPr>
        <w:t>1</w:t>
      </w:r>
      <w:r>
        <w:rPr>
          <w:rFonts w:ascii="仿宋" w:hAnsi="仿宋" w:eastAsia="仿宋" w:cs="仿宋"/>
          <w:b/>
          <w:bCs/>
          <w:spacing w:val="-4"/>
          <w:sz w:val="28"/>
          <w:szCs w:val="28"/>
        </w:rPr>
        <w:t>）企业事故的预防措施</w:t>
      </w:r>
    </w:p>
    <w:p w14:paraId="7A509008">
      <w:pPr>
        <w:spacing w:before="200" w:line="217" w:lineRule="auto"/>
        <w:ind w:left="594"/>
        <w:rPr>
          <w:rFonts w:ascii="仿宋" w:hAnsi="仿宋" w:eastAsia="仿宋" w:cs="仿宋"/>
          <w:sz w:val="28"/>
          <w:szCs w:val="28"/>
        </w:rPr>
      </w:pPr>
      <w:r>
        <w:rPr>
          <w:rFonts w:ascii="仿宋" w:hAnsi="仿宋" w:eastAsia="仿宋" w:cs="仿宋"/>
          <w:spacing w:val="-2"/>
          <w:sz w:val="28"/>
          <w:szCs w:val="28"/>
        </w:rPr>
        <w:t>①大气风险防范措施</w:t>
      </w:r>
    </w:p>
    <w:p w14:paraId="7F22EBF4">
      <w:pPr>
        <w:spacing w:before="215" w:line="218" w:lineRule="auto"/>
        <w:ind w:left="586"/>
        <w:rPr>
          <w:rFonts w:ascii="仿宋" w:hAnsi="仿宋" w:eastAsia="仿宋" w:cs="仿宋"/>
          <w:sz w:val="28"/>
          <w:szCs w:val="28"/>
        </w:rPr>
      </w:pPr>
      <w:r>
        <w:rPr>
          <w:rFonts w:ascii="Times New Roman" w:hAnsi="Times New Roman" w:eastAsia="Times New Roman" w:cs="Times New Roman"/>
          <w:spacing w:val="-7"/>
          <w:sz w:val="28"/>
          <w:szCs w:val="28"/>
        </w:rPr>
        <w:t>A.</w:t>
      </w:r>
      <w:r>
        <w:rPr>
          <w:rFonts w:ascii="Times New Roman" w:hAnsi="Times New Roman" w:eastAsia="Times New Roman" w:cs="Times New Roman"/>
          <w:spacing w:val="-32"/>
          <w:sz w:val="28"/>
          <w:szCs w:val="28"/>
        </w:rPr>
        <w:t xml:space="preserve"> </w:t>
      </w:r>
      <w:r>
        <w:rPr>
          <w:rFonts w:ascii="仿宋" w:hAnsi="仿宋" w:eastAsia="仿宋" w:cs="仿宋"/>
          <w:spacing w:val="-7"/>
          <w:sz w:val="28"/>
          <w:szCs w:val="28"/>
        </w:rPr>
        <w:t>管理对策</w:t>
      </w:r>
    </w:p>
    <w:p w14:paraId="0641A3C0">
      <w:pPr>
        <w:spacing w:before="213" w:line="359" w:lineRule="auto"/>
        <w:ind w:left="45" w:right="93" w:firstLine="560"/>
        <w:rPr>
          <w:rFonts w:ascii="仿宋" w:hAnsi="仿宋" w:eastAsia="仿宋" w:cs="仿宋"/>
          <w:sz w:val="28"/>
          <w:szCs w:val="28"/>
        </w:rPr>
      </w:pPr>
      <w:r>
        <w:rPr>
          <w:rFonts w:ascii="仿宋" w:hAnsi="仿宋" w:eastAsia="仿宋" w:cs="仿宋"/>
          <w:spacing w:val="11"/>
          <w:sz w:val="28"/>
          <w:szCs w:val="28"/>
        </w:rPr>
        <w:t>大气环境风险防范的管理对策主要是对辖区内企业的环境风险筛</w:t>
      </w:r>
      <w:r>
        <w:rPr>
          <w:rFonts w:ascii="仿宋" w:hAnsi="仿宋" w:eastAsia="仿宋" w:cs="仿宋"/>
          <w:spacing w:val="1"/>
          <w:sz w:val="28"/>
          <w:szCs w:val="28"/>
        </w:rPr>
        <w:t>选、项目风险的前置审批管理、以及加强控制规划确保</w:t>
      </w:r>
      <w:r>
        <w:rPr>
          <w:rFonts w:ascii="仿宋" w:hAnsi="仿宋" w:eastAsia="仿宋" w:cs="仿宋"/>
          <w:sz w:val="28"/>
          <w:szCs w:val="28"/>
        </w:rPr>
        <w:t>大气环境风险安</w:t>
      </w:r>
      <w:r>
        <w:rPr>
          <w:rFonts w:ascii="仿宋" w:hAnsi="仿宋" w:eastAsia="仿宋" w:cs="仿宋"/>
          <w:spacing w:val="-6"/>
          <w:sz w:val="28"/>
          <w:szCs w:val="28"/>
        </w:rPr>
        <w:t>全防护距离等方面。</w:t>
      </w:r>
    </w:p>
    <w:p w14:paraId="708ACFF8">
      <w:pPr>
        <w:spacing w:line="230" w:lineRule="auto"/>
        <w:ind w:left="594"/>
        <w:rPr>
          <w:rFonts w:ascii="仿宋" w:hAnsi="仿宋" w:eastAsia="仿宋" w:cs="仿宋"/>
          <w:sz w:val="28"/>
          <w:szCs w:val="28"/>
        </w:rPr>
      </w:pPr>
      <w:r>
        <w:rPr>
          <w:rFonts w:ascii="Times New Roman" w:hAnsi="Times New Roman" w:eastAsia="Times New Roman" w:cs="Times New Roman"/>
          <w:spacing w:val="-1"/>
          <w:sz w:val="28"/>
          <w:szCs w:val="28"/>
        </w:rPr>
        <w:t>a.</w:t>
      </w:r>
      <w:r>
        <w:rPr>
          <w:rFonts w:ascii="仿宋" w:hAnsi="仿宋" w:eastAsia="仿宋" w:cs="仿宋"/>
          <w:spacing w:val="-1"/>
          <w:sz w:val="28"/>
          <w:szCs w:val="28"/>
        </w:rPr>
        <w:t>辖区内准入项目风险筛选</w:t>
      </w:r>
    </w:p>
    <w:p w14:paraId="4BFAA312">
      <w:pPr>
        <w:spacing w:before="194" w:line="359" w:lineRule="auto"/>
        <w:ind w:left="49" w:right="102" w:firstLine="555"/>
        <w:rPr>
          <w:rFonts w:ascii="仿宋" w:hAnsi="仿宋" w:eastAsia="仿宋" w:cs="仿宋"/>
          <w:sz w:val="28"/>
          <w:szCs w:val="28"/>
        </w:rPr>
      </w:pPr>
      <w:r>
        <w:rPr>
          <w:rFonts w:ascii="仿宋" w:hAnsi="仿宋" w:eastAsia="仿宋" w:cs="仿宋"/>
          <w:spacing w:val="1"/>
          <w:sz w:val="28"/>
          <w:szCs w:val="28"/>
        </w:rPr>
        <w:t>在严格制定进入阿荣旗建设项目的准入条件中，增加大气环境</w:t>
      </w:r>
      <w:r>
        <w:rPr>
          <w:rFonts w:ascii="仿宋" w:hAnsi="仿宋" w:eastAsia="仿宋" w:cs="仿宋"/>
          <w:sz w:val="28"/>
          <w:szCs w:val="28"/>
        </w:rPr>
        <w:t>风险</w:t>
      </w:r>
      <w:r>
        <w:rPr>
          <w:rFonts w:ascii="仿宋" w:hAnsi="仿宋" w:eastAsia="仿宋" w:cs="仿宋"/>
          <w:spacing w:val="1"/>
          <w:sz w:val="28"/>
          <w:szCs w:val="28"/>
        </w:rPr>
        <w:t>方面的限制条件，禁止引进涉及剧毒类物料的</w:t>
      </w:r>
      <w:r>
        <w:rPr>
          <w:rFonts w:ascii="仿宋" w:hAnsi="仿宋" w:eastAsia="仿宋" w:cs="仿宋"/>
          <w:sz w:val="28"/>
          <w:szCs w:val="28"/>
        </w:rPr>
        <w:t>建设项目，从源头防范风</w:t>
      </w:r>
      <w:r>
        <w:rPr>
          <w:rFonts w:ascii="仿宋" w:hAnsi="仿宋" w:eastAsia="仿宋" w:cs="仿宋"/>
          <w:spacing w:val="-16"/>
          <w:sz w:val="28"/>
          <w:szCs w:val="28"/>
        </w:rPr>
        <w:t>险。</w:t>
      </w:r>
    </w:p>
    <w:p w14:paraId="1DD2E90E">
      <w:pPr>
        <w:spacing w:before="1" w:line="231" w:lineRule="auto"/>
        <w:ind w:left="584"/>
        <w:rPr>
          <w:rFonts w:ascii="仿宋" w:hAnsi="仿宋" w:eastAsia="仿宋" w:cs="仿宋"/>
          <w:sz w:val="28"/>
          <w:szCs w:val="28"/>
        </w:rPr>
      </w:pPr>
      <w:r>
        <w:rPr>
          <w:rFonts w:ascii="Times New Roman" w:hAnsi="Times New Roman" w:eastAsia="Times New Roman" w:cs="Times New Roman"/>
          <w:spacing w:val="-1"/>
          <w:sz w:val="28"/>
          <w:szCs w:val="28"/>
        </w:rPr>
        <w:t>b.</w:t>
      </w:r>
      <w:r>
        <w:rPr>
          <w:rFonts w:ascii="仿宋" w:hAnsi="仿宋" w:eastAsia="仿宋" w:cs="仿宋"/>
          <w:spacing w:val="-1"/>
          <w:sz w:val="28"/>
          <w:szCs w:val="28"/>
        </w:rPr>
        <w:t>项目风险的前置审批管理</w:t>
      </w:r>
    </w:p>
    <w:p w14:paraId="6602A1B9">
      <w:pPr>
        <w:spacing w:before="193" w:line="360" w:lineRule="auto"/>
        <w:ind w:left="42" w:firstLine="609"/>
        <w:rPr>
          <w:rFonts w:ascii="仿宋" w:hAnsi="仿宋" w:eastAsia="仿宋" w:cs="仿宋"/>
          <w:spacing w:val="-9"/>
          <w:sz w:val="28"/>
          <w:szCs w:val="28"/>
        </w:rPr>
      </w:pPr>
      <w:r>
        <w:rPr>
          <w:rFonts w:ascii="仿宋" w:hAnsi="仿宋" w:eastAsia="仿宋" w:cs="仿宋"/>
          <w:spacing w:val="-1"/>
          <w:sz w:val="28"/>
          <w:szCs w:val="28"/>
        </w:rPr>
        <w:t>目前国内对建设项目环境风险的前置审批管理主要为环境影响评价</w:t>
      </w:r>
      <w:r>
        <w:rPr>
          <w:rFonts w:ascii="仿宋" w:hAnsi="仿宋" w:eastAsia="仿宋" w:cs="仿宋"/>
          <w:spacing w:val="1"/>
          <w:sz w:val="28"/>
          <w:szCs w:val="28"/>
        </w:rPr>
        <w:t>审批、安全评价审批、安全验收审批等，是控制风险的重要行</w:t>
      </w:r>
      <w:r>
        <w:rPr>
          <w:rFonts w:ascii="仿宋" w:hAnsi="仿宋" w:eastAsia="仿宋" w:cs="仿宋"/>
          <w:sz w:val="28"/>
          <w:szCs w:val="28"/>
        </w:rPr>
        <w:t>政管理手</w:t>
      </w:r>
      <w:r>
        <w:rPr>
          <w:rFonts w:ascii="仿宋" w:hAnsi="仿宋" w:eastAsia="仿宋" w:cs="仿宋"/>
          <w:spacing w:val="-7"/>
          <w:sz w:val="28"/>
          <w:szCs w:val="28"/>
        </w:rPr>
        <w:t>段。例如，通过建设项目</w:t>
      </w:r>
      <w:r>
        <w:rPr>
          <w:rFonts w:ascii="Times New Roman" w:hAnsi="Times New Roman" w:eastAsia="Times New Roman" w:cs="Times New Roman"/>
          <w:spacing w:val="-7"/>
          <w:sz w:val="28"/>
          <w:szCs w:val="28"/>
        </w:rPr>
        <w:t>“</w:t>
      </w:r>
      <w:r>
        <w:rPr>
          <w:rFonts w:ascii="仿宋" w:hAnsi="仿宋" w:eastAsia="仿宋" w:cs="仿宋"/>
          <w:spacing w:val="-7"/>
          <w:sz w:val="28"/>
          <w:szCs w:val="28"/>
        </w:rPr>
        <w:t>环评审批</w:t>
      </w:r>
      <w:r>
        <w:rPr>
          <w:rFonts w:ascii="Times New Roman" w:hAnsi="Times New Roman" w:eastAsia="Times New Roman" w:cs="Times New Roman"/>
          <w:spacing w:val="-7"/>
          <w:sz w:val="28"/>
          <w:szCs w:val="28"/>
        </w:rPr>
        <w:t>”</w:t>
      </w:r>
      <w:r>
        <w:rPr>
          <w:rFonts w:ascii="仿宋" w:hAnsi="仿宋" w:eastAsia="仿宋" w:cs="仿宋"/>
          <w:spacing w:val="-7"/>
          <w:sz w:val="28"/>
          <w:szCs w:val="28"/>
        </w:rPr>
        <w:t>选择毒性小或毒性物料量少的</w:t>
      </w:r>
      <w:r>
        <w:rPr>
          <w:rFonts w:ascii="Times New Roman" w:hAnsi="Times New Roman" w:eastAsia="Times New Roman" w:cs="Times New Roman"/>
          <w:spacing w:val="-7"/>
          <w:sz w:val="28"/>
          <w:szCs w:val="28"/>
        </w:rPr>
        <w:t>“</w:t>
      </w:r>
      <w:r>
        <w:rPr>
          <w:rFonts w:ascii="仿宋" w:hAnsi="仿宋" w:eastAsia="仿宋" w:cs="仿宋"/>
          <w:spacing w:val="-7"/>
          <w:sz w:val="28"/>
          <w:szCs w:val="28"/>
        </w:rPr>
        <w:t>清</w:t>
      </w:r>
      <w:r>
        <w:rPr>
          <w:rFonts w:ascii="仿宋" w:hAnsi="仿宋" w:eastAsia="仿宋" w:cs="仿宋"/>
          <w:spacing w:val="-8"/>
          <w:sz w:val="28"/>
          <w:szCs w:val="28"/>
        </w:rPr>
        <w:t>洁、</w:t>
      </w:r>
      <w:r>
        <w:rPr>
          <w:rFonts w:ascii="仿宋" w:hAnsi="仿宋" w:eastAsia="仿宋" w:cs="仿宋"/>
          <w:spacing w:val="-3"/>
          <w:sz w:val="28"/>
          <w:szCs w:val="28"/>
        </w:rPr>
        <w:t>安全</w:t>
      </w:r>
      <w:r>
        <w:rPr>
          <w:rFonts w:ascii="Times New Roman" w:hAnsi="Times New Roman" w:eastAsia="Times New Roman" w:cs="Times New Roman"/>
          <w:spacing w:val="-3"/>
          <w:sz w:val="28"/>
          <w:szCs w:val="28"/>
        </w:rPr>
        <w:t>”</w:t>
      </w:r>
      <w:r>
        <w:rPr>
          <w:rFonts w:ascii="仿宋" w:hAnsi="仿宋" w:eastAsia="仿宋" w:cs="仿宋"/>
          <w:spacing w:val="-3"/>
          <w:sz w:val="28"/>
          <w:szCs w:val="28"/>
        </w:rPr>
        <w:t>生产工艺，可大大减少环境风险事故的发生；又如对新建设项目于</w:t>
      </w:r>
      <w:r>
        <w:rPr>
          <w:rFonts w:ascii="仿宋" w:hAnsi="仿宋" w:eastAsia="仿宋" w:cs="仿宋"/>
          <w:spacing w:val="1"/>
          <w:sz w:val="28"/>
          <w:szCs w:val="28"/>
        </w:rPr>
        <w:t>建设前进行安全预评价审批，可确保从工程、系统设计、建设</w:t>
      </w:r>
      <w:r>
        <w:rPr>
          <w:rFonts w:ascii="仿宋" w:hAnsi="仿宋" w:eastAsia="仿宋" w:cs="仿宋"/>
          <w:sz w:val="28"/>
          <w:szCs w:val="28"/>
        </w:rPr>
        <w:t>、运行等</w:t>
      </w:r>
      <w:r>
        <w:rPr>
          <w:rFonts w:ascii="仿宋" w:hAnsi="仿宋" w:eastAsia="仿宋" w:cs="仿宋"/>
          <w:spacing w:val="1"/>
          <w:sz w:val="28"/>
          <w:szCs w:val="28"/>
        </w:rPr>
        <w:t>过程对事故和事故隐患进行科学分析，针对事故和事故隐患发</w:t>
      </w:r>
      <w:r>
        <w:rPr>
          <w:rFonts w:ascii="仿宋" w:hAnsi="仿宋" w:eastAsia="仿宋" w:cs="仿宋"/>
          <w:sz w:val="28"/>
          <w:szCs w:val="28"/>
        </w:rPr>
        <w:t>生的各种</w:t>
      </w:r>
      <w:r>
        <w:rPr>
          <w:rFonts w:ascii="仿宋" w:hAnsi="仿宋" w:eastAsia="仿宋" w:cs="仿宋"/>
          <w:spacing w:val="1"/>
          <w:sz w:val="28"/>
          <w:szCs w:val="28"/>
        </w:rPr>
        <w:t>可能原因和条件，提出消除危险的最佳措施，特别是从设计上</w:t>
      </w:r>
      <w:r>
        <w:rPr>
          <w:rFonts w:ascii="仿宋" w:hAnsi="仿宋" w:eastAsia="仿宋" w:cs="仿宋"/>
          <w:sz w:val="28"/>
          <w:szCs w:val="28"/>
        </w:rPr>
        <w:t>采取相应</w:t>
      </w:r>
      <w:r>
        <w:rPr>
          <w:rFonts w:ascii="仿宋" w:hAnsi="仿宋" w:eastAsia="仿宋" w:cs="仿宋"/>
          <w:spacing w:val="1"/>
          <w:sz w:val="28"/>
          <w:szCs w:val="28"/>
        </w:rPr>
        <w:t>措施，实现生产过程的安全化，做到即使发生问题，也不会因</w:t>
      </w:r>
      <w:r>
        <w:rPr>
          <w:rFonts w:ascii="仿宋" w:hAnsi="仿宋" w:eastAsia="仿宋" w:cs="仿宋"/>
          <w:sz w:val="28"/>
          <w:szCs w:val="28"/>
        </w:rPr>
        <w:t>此导致重</w:t>
      </w:r>
      <w:r>
        <w:rPr>
          <w:rFonts w:ascii="仿宋" w:hAnsi="仿宋" w:eastAsia="仿宋" w:cs="仿宋"/>
          <w:spacing w:val="-9"/>
          <w:sz w:val="28"/>
          <w:szCs w:val="28"/>
        </w:rPr>
        <w:t>大事故发生。</w:t>
      </w:r>
    </w:p>
    <w:p w14:paraId="7E5810E3">
      <w:pPr>
        <w:spacing w:before="193" w:line="360" w:lineRule="auto"/>
        <w:ind w:left="42" w:firstLine="609"/>
        <w:rPr>
          <w:rFonts w:ascii="仿宋" w:hAnsi="仿宋" w:eastAsia="仿宋" w:cs="仿宋"/>
          <w:sz w:val="28"/>
          <w:szCs w:val="28"/>
        </w:rPr>
      </w:pPr>
      <w:r>
        <w:rPr>
          <w:rFonts w:ascii="Times New Roman" w:hAnsi="Times New Roman" w:eastAsia="Times New Roman" w:cs="Times New Roman"/>
          <w:spacing w:val="-1"/>
          <w:sz w:val="28"/>
          <w:szCs w:val="28"/>
        </w:rPr>
        <w:t>c.</w:t>
      </w:r>
      <w:r>
        <w:rPr>
          <w:rFonts w:ascii="仿宋" w:hAnsi="仿宋" w:eastAsia="仿宋" w:cs="仿宋"/>
          <w:spacing w:val="-1"/>
          <w:sz w:val="28"/>
          <w:szCs w:val="28"/>
        </w:rPr>
        <w:t>实施大气风险安全防护距离控制</w:t>
      </w:r>
    </w:p>
    <w:p w14:paraId="3FF0714A">
      <w:pPr>
        <w:spacing w:before="199" w:line="359" w:lineRule="auto"/>
        <w:ind w:left="41" w:right="29" w:firstLine="563"/>
        <w:rPr>
          <w:rFonts w:ascii="仿宋" w:hAnsi="仿宋" w:eastAsia="仿宋" w:cs="仿宋"/>
          <w:sz w:val="28"/>
          <w:szCs w:val="28"/>
        </w:rPr>
      </w:pPr>
      <w:r>
        <w:rPr>
          <w:rFonts w:ascii="仿宋" w:hAnsi="仿宋" w:eastAsia="仿宋" w:cs="仿宋"/>
          <w:spacing w:val="1"/>
          <w:sz w:val="28"/>
          <w:szCs w:val="28"/>
        </w:rPr>
        <w:t>在工业园区周围设立一定的大气风险安全防护距离是防范事</w:t>
      </w:r>
      <w:r>
        <w:rPr>
          <w:rFonts w:ascii="仿宋" w:hAnsi="仿宋" w:eastAsia="仿宋" w:cs="仿宋"/>
          <w:sz w:val="28"/>
          <w:szCs w:val="28"/>
        </w:rPr>
        <w:t>故减低</w:t>
      </w:r>
      <w:r>
        <w:rPr>
          <w:rFonts w:ascii="仿宋" w:hAnsi="仿宋" w:eastAsia="仿宋" w:cs="仿宋"/>
          <w:spacing w:val="1"/>
          <w:sz w:val="28"/>
          <w:szCs w:val="28"/>
        </w:rPr>
        <w:t>大气风险危害的有效措施之一，特别是通过政</w:t>
      </w:r>
      <w:r>
        <w:rPr>
          <w:rFonts w:ascii="仿宋" w:hAnsi="仿宋" w:eastAsia="仿宋" w:cs="仿宋"/>
          <w:sz w:val="28"/>
          <w:szCs w:val="28"/>
        </w:rPr>
        <w:t>府的城市总体发展规划，</w:t>
      </w:r>
      <w:r>
        <w:rPr>
          <w:rFonts w:ascii="仿宋" w:hAnsi="仿宋" w:eastAsia="仿宋" w:cs="仿宋"/>
          <w:spacing w:val="1"/>
          <w:sz w:val="28"/>
          <w:szCs w:val="28"/>
        </w:rPr>
        <w:t>确立园区及周围地区的非居住功能，保证园区与生活居住用地相</w:t>
      </w:r>
      <w:r>
        <w:rPr>
          <w:rFonts w:ascii="仿宋" w:hAnsi="仿宋" w:eastAsia="仿宋" w:cs="仿宋"/>
          <w:sz w:val="28"/>
          <w:szCs w:val="28"/>
        </w:rPr>
        <w:t>隔一定</w:t>
      </w:r>
      <w:r>
        <w:rPr>
          <w:rFonts w:ascii="仿宋" w:hAnsi="仿宋" w:eastAsia="仿宋" w:cs="仿宋"/>
          <w:spacing w:val="1"/>
          <w:sz w:val="28"/>
          <w:szCs w:val="28"/>
        </w:rPr>
        <w:t>距离也是防范事故环境风险较佳的管理对策。通过类比同类园区</w:t>
      </w:r>
      <w:r>
        <w:rPr>
          <w:rFonts w:ascii="仿宋" w:hAnsi="仿宋" w:eastAsia="仿宋" w:cs="仿宋"/>
          <w:sz w:val="28"/>
          <w:szCs w:val="28"/>
        </w:rPr>
        <w:t>的预测</w:t>
      </w:r>
      <w:r>
        <w:rPr>
          <w:rFonts w:ascii="仿宋" w:hAnsi="仿宋" w:eastAsia="仿宋" w:cs="仿宋"/>
          <w:spacing w:val="-2"/>
          <w:sz w:val="28"/>
          <w:szCs w:val="28"/>
        </w:rPr>
        <w:t xml:space="preserve">结果，建议工业区边界与生活区边界的安全防护距离约为 </w:t>
      </w:r>
      <w:r>
        <w:rPr>
          <w:rFonts w:ascii="Times New Roman" w:hAnsi="Times New Roman" w:eastAsia="Times New Roman" w:cs="Times New Roman"/>
          <w:spacing w:val="-2"/>
          <w:sz w:val="28"/>
          <w:szCs w:val="28"/>
        </w:rPr>
        <w:t>100</w:t>
      </w:r>
      <w:r>
        <w:rPr>
          <w:rFonts w:ascii="Times New Roman" w:hAnsi="Times New Roman" w:eastAsia="Times New Roman" w:cs="Times New Roman"/>
          <w:spacing w:val="-3"/>
          <w:sz w:val="28"/>
          <w:szCs w:val="28"/>
        </w:rPr>
        <w:t>0m</w:t>
      </w:r>
      <w:r>
        <w:rPr>
          <w:rFonts w:ascii="仿宋" w:hAnsi="仿宋" w:eastAsia="仿宋" w:cs="仿宋"/>
          <w:spacing w:val="-3"/>
          <w:sz w:val="28"/>
          <w:szCs w:val="28"/>
        </w:rPr>
        <w:t>（可确</w:t>
      </w:r>
      <w:r>
        <w:rPr>
          <w:rFonts w:ascii="仿宋" w:hAnsi="仿宋" w:eastAsia="仿宋" w:cs="仿宋"/>
          <w:spacing w:val="1"/>
          <w:sz w:val="28"/>
          <w:szCs w:val="28"/>
        </w:rPr>
        <w:t>保化工企业因泄露引起爆炸事故时环境敏感目标所在地的人员不</w:t>
      </w:r>
      <w:r>
        <w:rPr>
          <w:rFonts w:ascii="仿宋" w:hAnsi="仿宋" w:eastAsia="仿宋" w:cs="仿宋"/>
          <w:sz w:val="28"/>
          <w:szCs w:val="28"/>
        </w:rPr>
        <w:t>受到伤</w:t>
      </w:r>
      <w:r>
        <w:rPr>
          <w:rFonts w:ascii="仿宋" w:hAnsi="仿宋" w:eastAsia="仿宋" w:cs="仿宋"/>
          <w:spacing w:val="10"/>
          <w:sz w:val="28"/>
          <w:szCs w:val="28"/>
        </w:rPr>
        <w:t>害或发生苯泄露环境敏感目标所在地的空气中有毒物不超过半致死浓</w:t>
      </w:r>
      <w:r>
        <w:rPr>
          <w:rFonts w:ascii="仿宋" w:hAnsi="仿宋" w:eastAsia="仿宋" w:cs="仿宋"/>
          <w:spacing w:val="1"/>
          <w:sz w:val="28"/>
          <w:szCs w:val="28"/>
        </w:rPr>
        <w:t>度</w:t>
      </w:r>
      <w:r>
        <w:rPr>
          <w:rFonts w:ascii="仿宋" w:hAnsi="仿宋" w:eastAsia="仿宋" w:cs="仿宋"/>
          <w:spacing w:val="-7"/>
          <w:sz w:val="28"/>
          <w:szCs w:val="28"/>
        </w:rPr>
        <w:t>），</w:t>
      </w:r>
      <w:r>
        <w:rPr>
          <w:rFonts w:ascii="仿宋" w:hAnsi="仿宋" w:eastAsia="仿宋" w:cs="仿宋"/>
          <w:spacing w:val="1"/>
          <w:sz w:val="28"/>
          <w:szCs w:val="28"/>
        </w:rPr>
        <w:t>在此范围内不建设集中居民点、医院等环境敏感目标，</w:t>
      </w:r>
      <w:r>
        <w:rPr>
          <w:rFonts w:ascii="仿宋" w:hAnsi="仿宋" w:eastAsia="仿宋" w:cs="仿宋"/>
          <w:sz w:val="28"/>
          <w:szCs w:val="28"/>
        </w:rPr>
        <w:t>对已有敏</w:t>
      </w:r>
      <w:r>
        <w:rPr>
          <w:rFonts w:ascii="仿宋" w:hAnsi="仿宋" w:eastAsia="仿宋" w:cs="仿宋"/>
          <w:spacing w:val="1"/>
          <w:sz w:val="28"/>
          <w:szCs w:val="28"/>
        </w:rPr>
        <w:t>感目标应实施搬迁。对于工业企业，应严格按照国家标准的规定，设置</w:t>
      </w:r>
      <w:r>
        <w:rPr>
          <w:rFonts w:ascii="仿宋" w:hAnsi="仿宋" w:eastAsia="仿宋" w:cs="仿宋"/>
          <w:spacing w:val="-1"/>
          <w:sz w:val="28"/>
          <w:szCs w:val="28"/>
        </w:rPr>
        <w:t>装置的环境风险安全防护距离，确保防护距离内不建新的居民集中点、</w:t>
      </w:r>
      <w:r>
        <w:rPr>
          <w:rFonts w:ascii="仿宋" w:hAnsi="仿宋" w:eastAsia="仿宋" w:cs="仿宋"/>
          <w:spacing w:val="-3"/>
          <w:sz w:val="28"/>
          <w:szCs w:val="28"/>
        </w:rPr>
        <w:t>医院等环境敏感点，对已有敏感目标应实施搬迁。</w:t>
      </w:r>
    </w:p>
    <w:p w14:paraId="240A3C42">
      <w:pPr>
        <w:spacing w:before="1" w:line="360" w:lineRule="auto"/>
        <w:ind w:left="41" w:right="53" w:firstLine="570"/>
        <w:rPr>
          <w:rFonts w:ascii="仿宋" w:hAnsi="仿宋" w:eastAsia="仿宋" w:cs="仿宋"/>
          <w:sz w:val="28"/>
          <w:szCs w:val="28"/>
        </w:rPr>
      </w:pPr>
      <w:r>
        <w:rPr>
          <w:rFonts w:ascii="仿宋" w:hAnsi="仿宋" w:eastAsia="仿宋" w:cs="仿宋"/>
          <w:sz w:val="28"/>
          <w:szCs w:val="28"/>
        </w:rPr>
        <w:t>非园区企业亦应根据相关要求设置一定的安全防护距离</w:t>
      </w:r>
      <w:r>
        <w:rPr>
          <w:rFonts w:ascii="仿宋" w:hAnsi="仿宋" w:eastAsia="仿宋" w:cs="仿宋"/>
          <w:spacing w:val="-1"/>
          <w:sz w:val="28"/>
          <w:szCs w:val="28"/>
        </w:rPr>
        <w:t>，尽可能减</w:t>
      </w:r>
      <w:r>
        <w:rPr>
          <w:rFonts w:ascii="仿宋" w:hAnsi="仿宋" w:eastAsia="仿宋" w:cs="仿宋"/>
          <w:spacing w:val="-4"/>
          <w:sz w:val="28"/>
          <w:szCs w:val="28"/>
        </w:rPr>
        <w:t>轻对周边环境尤其是敏感目标的影响。</w:t>
      </w:r>
    </w:p>
    <w:p w14:paraId="5C094780">
      <w:pPr>
        <w:spacing w:before="3" w:line="218" w:lineRule="auto"/>
        <w:ind w:left="589"/>
        <w:rPr>
          <w:rFonts w:ascii="仿宋" w:hAnsi="仿宋" w:eastAsia="仿宋" w:cs="仿宋"/>
          <w:sz w:val="28"/>
          <w:szCs w:val="28"/>
        </w:rPr>
      </w:pPr>
      <w:r>
        <w:rPr>
          <w:rFonts w:ascii="Times New Roman" w:hAnsi="Times New Roman" w:eastAsia="Times New Roman" w:cs="Times New Roman"/>
          <w:sz w:val="28"/>
          <w:szCs w:val="28"/>
        </w:rPr>
        <w:t>B.</w:t>
      </w:r>
      <w:r>
        <w:rPr>
          <w:rFonts w:ascii="仿宋" w:hAnsi="仿宋" w:eastAsia="仿宋" w:cs="仿宋"/>
          <w:sz w:val="28"/>
          <w:szCs w:val="28"/>
        </w:rPr>
        <w:t>工程对策</w:t>
      </w:r>
    </w:p>
    <w:p w14:paraId="59F88933">
      <w:pPr>
        <w:spacing w:before="213" w:line="216" w:lineRule="auto"/>
        <w:ind w:left="609"/>
        <w:rPr>
          <w:rFonts w:ascii="仿宋" w:hAnsi="仿宋" w:eastAsia="仿宋" w:cs="仿宋"/>
          <w:sz w:val="28"/>
          <w:szCs w:val="28"/>
        </w:rPr>
      </w:pPr>
      <w:r>
        <w:rPr>
          <w:rFonts w:ascii="仿宋" w:hAnsi="仿宋" w:eastAsia="仿宋" w:cs="仿宋"/>
          <w:spacing w:val="-3"/>
          <w:sz w:val="28"/>
          <w:szCs w:val="28"/>
        </w:rPr>
        <w:t>工程对策包括项目总图布置、建设项目的安全设计等。</w:t>
      </w:r>
    </w:p>
    <w:p w14:paraId="6E349C9C">
      <w:pPr>
        <w:spacing w:before="216" w:line="230" w:lineRule="auto"/>
        <w:ind w:left="594"/>
        <w:rPr>
          <w:rFonts w:ascii="仿宋" w:hAnsi="仿宋" w:eastAsia="仿宋" w:cs="仿宋"/>
          <w:sz w:val="28"/>
          <w:szCs w:val="28"/>
        </w:rPr>
      </w:pPr>
      <w:r>
        <w:rPr>
          <w:rFonts w:ascii="Times New Roman" w:hAnsi="Times New Roman" w:eastAsia="Times New Roman" w:cs="Times New Roman"/>
          <w:spacing w:val="-2"/>
          <w:sz w:val="28"/>
          <w:szCs w:val="28"/>
        </w:rPr>
        <w:t>a.</w:t>
      </w:r>
      <w:r>
        <w:rPr>
          <w:rFonts w:ascii="仿宋" w:hAnsi="仿宋" w:eastAsia="仿宋" w:cs="仿宋"/>
          <w:spacing w:val="-2"/>
          <w:sz w:val="28"/>
          <w:szCs w:val="28"/>
        </w:rPr>
        <w:t>项目总图布置</w:t>
      </w:r>
    </w:p>
    <w:p w14:paraId="20E8789A">
      <w:pPr>
        <w:spacing w:before="195" w:line="359" w:lineRule="auto"/>
        <w:ind w:left="41" w:right="29" w:firstLine="563"/>
        <w:rPr>
          <w:rFonts w:ascii="仿宋" w:hAnsi="仿宋" w:eastAsia="仿宋" w:cs="仿宋"/>
          <w:spacing w:val="-4"/>
          <w:sz w:val="28"/>
          <w:szCs w:val="28"/>
        </w:rPr>
      </w:pPr>
      <w:r>
        <w:rPr>
          <w:rFonts w:ascii="仿宋" w:hAnsi="仿宋" w:eastAsia="仿宋" w:cs="仿宋"/>
          <w:spacing w:val="1"/>
          <w:sz w:val="28"/>
          <w:szCs w:val="28"/>
        </w:rPr>
        <w:t>对于属于环境风险大的建设项目，除了在项目选址方面进</w:t>
      </w:r>
      <w:r>
        <w:rPr>
          <w:rFonts w:ascii="仿宋" w:hAnsi="仿宋" w:eastAsia="仿宋" w:cs="仿宋"/>
          <w:sz w:val="28"/>
          <w:szCs w:val="28"/>
        </w:rPr>
        <w:t>行风险防</w:t>
      </w:r>
      <w:r>
        <w:rPr>
          <w:rFonts w:ascii="仿宋" w:hAnsi="仿宋" w:eastAsia="仿宋" w:cs="仿宋"/>
          <w:spacing w:val="1"/>
          <w:sz w:val="28"/>
          <w:szCs w:val="28"/>
        </w:rPr>
        <w:t>护外，还可以通过优化总图布置来提高风险防范能力，如在园区</w:t>
      </w:r>
      <w:r>
        <w:rPr>
          <w:rFonts w:ascii="仿宋" w:hAnsi="仿宋" w:eastAsia="仿宋" w:cs="仿宋"/>
          <w:sz w:val="28"/>
          <w:szCs w:val="28"/>
        </w:rPr>
        <w:t>中满足安全防护距离的适当位置建立供整个园区内企业使用的有毒、有害物料</w:t>
      </w:r>
      <w:r>
        <w:rPr>
          <w:rFonts w:ascii="仿宋" w:hAnsi="仿宋" w:eastAsia="仿宋" w:cs="仿宋"/>
          <w:spacing w:val="1"/>
          <w:sz w:val="28"/>
          <w:szCs w:val="28"/>
        </w:rPr>
        <w:t>灌区，还可将功能相容、环境风险高的生产装置集中布置，也可到达同样的效果。对易燃易爆及腐蚀性物料贮罐、贮槽采用隔离式罐区</w:t>
      </w:r>
      <w:r>
        <w:rPr>
          <w:rFonts w:ascii="仿宋" w:hAnsi="仿宋" w:eastAsia="仿宋" w:cs="仿宋"/>
          <w:sz w:val="28"/>
          <w:szCs w:val="28"/>
        </w:rPr>
        <w:t>，罐区</w:t>
      </w:r>
      <w:r>
        <w:rPr>
          <w:rFonts w:ascii="仿宋" w:hAnsi="仿宋" w:eastAsia="仿宋" w:cs="仿宋"/>
          <w:spacing w:val="1"/>
          <w:sz w:val="28"/>
          <w:szCs w:val="28"/>
        </w:rPr>
        <w:t>四周设置矮墙，贮罐与生产装置的间距以及与包装销售区间距符</w:t>
      </w:r>
      <w:r>
        <w:rPr>
          <w:rFonts w:ascii="仿宋" w:hAnsi="仿宋" w:eastAsia="仿宋" w:cs="仿宋"/>
          <w:sz w:val="28"/>
          <w:szCs w:val="28"/>
        </w:rPr>
        <w:t>合安全</w:t>
      </w:r>
      <w:r>
        <w:rPr>
          <w:rFonts w:ascii="仿宋" w:hAnsi="仿宋" w:eastAsia="仿宋" w:cs="仿宋"/>
          <w:spacing w:val="-4"/>
          <w:sz w:val="28"/>
          <w:szCs w:val="28"/>
        </w:rPr>
        <w:t>规定，对高大厂房设置避雷装置。</w:t>
      </w:r>
    </w:p>
    <w:p w14:paraId="4A8002F7">
      <w:pPr>
        <w:spacing w:before="195" w:line="359" w:lineRule="auto"/>
        <w:ind w:left="41" w:right="29" w:firstLine="563"/>
        <w:rPr>
          <w:rFonts w:ascii="仿宋" w:hAnsi="仿宋" w:eastAsia="仿宋" w:cs="仿宋"/>
          <w:sz w:val="28"/>
          <w:szCs w:val="28"/>
        </w:rPr>
      </w:pPr>
      <w:r>
        <w:rPr>
          <w:rFonts w:ascii="仿宋" w:hAnsi="仿宋" w:eastAsia="仿宋" w:cs="仿宋"/>
          <w:spacing w:val="1"/>
          <w:sz w:val="28"/>
          <w:szCs w:val="28"/>
        </w:rPr>
        <w:t>企业各装置建构筑物之间留有足够的安全防护距离，建构筑</w:t>
      </w:r>
      <w:r>
        <w:rPr>
          <w:rFonts w:ascii="仿宋" w:hAnsi="仿宋" w:eastAsia="仿宋" w:cs="仿宋"/>
          <w:sz w:val="28"/>
          <w:szCs w:val="28"/>
        </w:rPr>
        <w:t>物内外</w:t>
      </w:r>
      <w:r>
        <w:rPr>
          <w:rFonts w:ascii="仿宋" w:hAnsi="仿宋" w:eastAsia="仿宋" w:cs="仿宋"/>
          <w:spacing w:val="1"/>
          <w:sz w:val="28"/>
          <w:szCs w:val="28"/>
        </w:rPr>
        <w:t>道路畅通并形成环状，以利消防和安全疏散。保证规划范围</w:t>
      </w:r>
      <w:r>
        <w:rPr>
          <w:rFonts w:ascii="仿宋" w:hAnsi="仿宋" w:eastAsia="仿宋" w:cs="仿宋"/>
          <w:sz w:val="28"/>
          <w:szCs w:val="28"/>
        </w:rPr>
        <w:t>内危险化学</w:t>
      </w:r>
      <w:r>
        <w:rPr>
          <w:rFonts w:ascii="仿宋" w:hAnsi="仿宋" w:eastAsia="仿宋" w:cs="仿宋"/>
          <w:spacing w:val="-5"/>
          <w:sz w:val="28"/>
          <w:szCs w:val="28"/>
        </w:rPr>
        <w:t>品的生产装置和储存数量构成重大危险源的储存设施，与与周边的车站、</w:t>
      </w:r>
      <w:r>
        <w:rPr>
          <w:rFonts w:ascii="仿宋" w:hAnsi="仿宋" w:eastAsia="仿宋" w:cs="仿宋"/>
          <w:sz w:val="28"/>
          <w:szCs w:val="28"/>
        </w:rPr>
        <w:t>公路、铁路及场所等的距离，符合国家标准或国家有关规定。在园区平</w:t>
      </w:r>
      <w:r>
        <w:rPr>
          <w:rFonts w:ascii="仿宋" w:hAnsi="仿宋" w:eastAsia="仿宋" w:cs="仿宋"/>
          <w:spacing w:val="1"/>
          <w:sz w:val="28"/>
          <w:szCs w:val="28"/>
        </w:rPr>
        <w:t>面规划时充分利用当地的风向，使有可能泄漏毒</w:t>
      </w:r>
      <w:r>
        <w:rPr>
          <w:rFonts w:ascii="仿宋" w:hAnsi="仿宋" w:eastAsia="仿宋" w:cs="仿宋"/>
          <w:sz w:val="28"/>
          <w:szCs w:val="28"/>
        </w:rPr>
        <w:t>性物料的项目布置在园</w:t>
      </w:r>
      <w:r>
        <w:rPr>
          <w:rFonts w:ascii="仿宋" w:hAnsi="仿宋" w:eastAsia="仿宋" w:cs="仿宋"/>
          <w:spacing w:val="-3"/>
          <w:sz w:val="28"/>
          <w:szCs w:val="28"/>
        </w:rPr>
        <w:t>区的下风侧，保证足够的安全卫生防护距离。</w:t>
      </w:r>
    </w:p>
    <w:p w14:paraId="35FD71C5">
      <w:pPr>
        <w:spacing w:before="1" w:line="231" w:lineRule="auto"/>
        <w:ind w:left="800"/>
        <w:rPr>
          <w:rFonts w:ascii="仿宋" w:hAnsi="仿宋" w:eastAsia="仿宋" w:cs="仿宋"/>
          <w:sz w:val="28"/>
          <w:szCs w:val="28"/>
        </w:rPr>
      </w:pPr>
      <w:r>
        <w:rPr>
          <w:rFonts w:ascii="Times New Roman" w:hAnsi="Times New Roman" w:eastAsia="Times New Roman" w:cs="Times New Roman"/>
          <w:spacing w:val="-1"/>
          <w:sz w:val="28"/>
          <w:szCs w:val="28"/>
        </w:rPr>
        <w:t>b.</w:t>
      </w:r>
      <w:r>
        <w:rPr>
          <w:rFonts w:ascii="仿宋" w:hAnsi="仿宋" w:eastAsia="仿宋" w:cs="仿宋"/>
          <w:spacing w:val="-1"/>
          <w:sz w:val="28"/>
          <w:szCs w:val="28"/>
        </w:rPr>
        <w:t>建设项目的安全设计</w:t>
      </w:r>
    </w:p>
    <w:p w14:paraId="1D343F4B">
      <w:pPr>
        <w:spacing w:before="192" w:line="357" w:lineRule="auto"/>
        <w:ind w:right="238" w:firstLine="564" w:firstLineChars="200"/>
        <w:rPr>
          <w:rFonts w:ascii="仿宋" w:hAnsi="仿宋" w:eastAsia="仿宋" w:cs="仿宋"/>
          <w:sz w:val="28"/>
          <w:szCs w:val="28"/>
        </w:rPr>
      </w:pPr>
      <w:r>
        <w:rPr>
          <w:rFonts w:ascii="仿宋" w:hAnsi="仿宋" w:eastAsia="仿宋" w:cs="仿宋"/>
          <w:spacing w:val="1"/>
          <w:sz w:val="28"/>
          <w:szCs w:val="28"/>
        </w:rPr>
        <w:t>建设项目的安全设计是确保生产装置的安全性，减少环境风险</w:t>
      </w:r>
      <w:r>
        <w:rPr>
          <w:rFonts w:ascii="仿宋" w:hAnsi="仿宋" w:eastAsia="仿宋" w:cs="仿宋"/>
          <w:sz w:val="28"/>
          <w:szCs w:val="28"/>
        </w:rPr>
        <w:t>的关</w:t>
      </w:r>
      <w:r>
        <w:rPr>
          <w:rFonts w:ascii="仿宋" w:hAnsi="仿宋" w:eastAsia="仿宋" w:cs="仿宋"/>
          <w:spacing w:val="-2"/>
          <w:sz w:val="28"/>
          <w:szCs w:val="28"/>
        </w:rPr>
        <w:t>键措施见表</w:t>
      </w:r>
      <w:r>
        <w:rPr>
          <w:rFonts w:ascii="仿宋" w:hAnsi="仿宋" w:eastAsia="仿宋" w:cs="仿宋"/>
          <w:spacing w:val="-61"/>
          <w:sz w:val="28"/>
          <w:szCs w:val="28"/>
        </w:rPr>
        <w:t xml:space="preserve"> </w:t>
      </w:r>
      <w:r>
        <w:rPr>
          <w:rFonts w:hint="eastAsia" w:ascii="Times New Roman" w:hAnsi="Times New Roman" w:eastAsia="宋体" w:cs="Times New Roman"/>
          <w:spacing w:val="-2"/>
          <w:sz w:val="28"/>
          <w:szCs w:val="28"/>
          <w:lang w:val="en-US" w:eastAsia="zh-CN"/>
        </w:rPr>
        <w:t>3</w:t>
      </w:r>
      <w:r>
        <w:rPr>
          <w:rFonts w:ascii="Times New Roman" w:hAnsi="Times New Roman" w:eastAsia="Times New Roman" w:cs="Times New Roman"/>
          <w:spacing w:val="-2"/>
          <w:sz w:val="28"/>
          <w:szCs w:val="28"/>
        </w:rPr>
        <w:t>.2-1</w:t>
      </w:r>
      <w:r>
        <w:rPr>
          <w:rFonts w:ascii="仿宋" w:hAnsi="仿宋" w:eastAsia="仿宋" w:cs="仿宋"/>
          <w:spacing w:val="-2"/>
          <w:sz w:val="28"/>
          <w:szCs w:val="28"/>
        </w:rPr>
        <w:t>。</w:t>
      </w:r>
    </w:p>
    <w:p w14:paraId="51E76453">
      <w:pPr>
        <w:spacing w:line="231" w:lineRule="auto"/>
        <w:ind w:left="2747"/>
        <w:rPr>
          <w:rFonts w:ascii="仿宋" w:hAnsi="仿宋" w:eastAsia="仿宋" w:cs="仿宋"/>
          <w:sz w:val="24"/>
          <w:szCs w:val="24"/>
        </w:rPr>
      </w:pPr>
      <w:r>
        <w:rPr>
          <w:rFonts w:ascii="仿宋" w:hAnsi="仿宋" w:eastAsia="仿宋" w:cs="仿宋"/>
          <w:b/>
          <w:bCs/>
          <w:spacing w:val="-3"/>
          <w:sz w:val="24"/>
          <w:szCs w:val="24"/>
        </w:rPr>
        <w:t>表</w:t>
      </w:r>
      <w:r>
        <w:rPr>
          <w:rFonts w:ascii="仿宋" w:hAnsi="仿宋" w:eastAsia="仿宋" w:cs="仿宋"/>
          <w:spacing w:val="-42"/>
          <w:sz w:val="24"/>
          <w:szCs w:val="24"/>
        </w:rPr>
        <w:t xml:space="preserve"> </w:t>
      </w:r>
      <w:r>
        <w:rPr>
          <w:rFonts w:hint="eastAsia" w:ascii="Times New Roman" w:hAnsi="Times New Roman" w:eastAsia="宋体" w:cs="Times New Roman"/>
          <w:b/>
          <w:bCs/>
          <w:spacing w:val="-3"/>
          <w:sz w:val="24"/>
          <w:szCs w:val="24"/>
          <w:lang w:val="en-US" w:eastAsia="zh-CN"/>
        </w:rPr>
        <w:t>3</w:t>
      </w:r>
      <w:r>
        <w:rPr>
          <w:rFonts w:ascii="Times New Roman" w:hAnsi="Times New Roman" w:eastAsia="Times New Roman" w:cs="Times New Roman"/>
          <w:b/>
          <w:bCs/>
          <w:spacing w:val="-3"/>
          <w:sz w:val="24"/>
          <w:szCs w:val="24"/>
        </w:rPr>
        <w:t xml:space="preserve">.2-1 </w:t>
      </w:r>
      <w:r>
        <w:rPr>
          <w:rFonts w:ascii="仿宋" w:hAnsi="仿宋" w:eastAsia="仿宋" w:cs="仿宋"/>
          <w:b/>
          <w:bCs/>
          <w:spacing w:val="-3"/>
          <w:sz w:val="24"/>
          <w:szCs w:val="24"/>
        </w:rPr>
        <w:t>企业相关安全设计防护措施</w:t>
      </w:r>
    </w:p>
    <w:p w14:paraId="63D0FAFC">
      <w:pPr>
        <w:spacing w:line="129" w:lineRule="exact"/>
      </w:pPr>
    </w:p>
    <w:tbl>
      <w:tblPr>
        <w:tblStyle w:val="10"/>
        <w:tblW w:w="92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6"/>
        <w:gridCol w:w="936"/>
        <w:gridCol w:w="7708"/>
      </w:tblGrid>
      <w:tr w14:paraId="732542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556" w:type="dxa"/>
            <w:vAlign w:val="top"/>
          </w:tcPr>
          <w:p w14:paraId="7462B0CC">
            <w:pPr>
              <w:pStyle w:val="11"/>
              <w:spacing w:before="32" w:line="218" w:lineRule="auto"/>
              <w:ind w:left="80"/>
              <w:rPr>
                <w:sz w:val="20"/>
                <w:szCs w:val="20"/>
              </w:rPr>
            </w:pPr>
            <w:r>
              <w:rPr>
                <w:spacing w:val="1"/>
                <w:sz w:val="20"/>
                <w:szCs w:val="20"/>
              </w:rPr>
              <w:t>序号</w:t>
            </w:r>
          </w:p>
        </w:tc>
        <w:tc>
          <w:tcPr>
            <w:tcW w:w="936" w:type="dxa"/>
            <w:vAlign w:val="top"/>
          </w:tcPr>
          <w:p w14:paraId="4C2F526D">
            <w:pPr>
              <w:pStyle w:val="11"/>
              <w:spacing w:before="32" w:line="218" w:lineRule="auto"/>
              <w:ind w:left="269"/>
              <w:rPr>
                <w:sz w:val="20"/>
                <w:szCs w:val="20"/>
              </w:rPr>
            </w:pPr>
            <w:r>
              <w:rPr>
                <w:spacing w:val="1"/>
                <w:sz w:val="20"/>
                <w:szCs w:val="20"/>
              </w:rPr>
              <w:t>措施</w:t>
            </w:r>
          </w:p>
        </w:tc>
        <w:tc>
          <w:tcPr>
            <w:tcW w:w="7708" w:type="dxa"/>
            <w:vAlign w:val="top"/>
          </w:tcPr>
          <w:p w14:paraId="6DA0A7CE">
            <w:pPr>
              <w:pStyle w:val="11"/>
              <w:spacing w:before="32" w:line="218" w:lineRule="auto"/>
              <w:ind w:left="3458"/>
              <w:rPr>
                <w:sz w:val="20"/>
                <w:szCs w:val="20"/>
              </w:rPr>
            </w:pPr>
            <w:r>
              <w:rPr>
                <w:spacing w:val="3"/>
                <w:sz w:val="20"/>
                <w:szCs w:val="20"/>
              </w:rPr>
              <w:t>具体内容</w:t>
            </w:r>
          </w:p>
        </w:tc>
      </w:tr>
      <w:tr w14:paraId="2696D1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556" w:type="dxa"/>
            <w:vAlign w:val="top"/>
          </w:tcPr>
          <w:p w14:paraId="61A36F04">
            <w:pPr>
              <w:spacing w:before="199" w:line="242" w:lineRule="auto"/>
              <w:ind w:left="251"/>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tc>
        <w:tc>
          <w:tcPr>
            <w:tcW w:w="936" w:type="dxa"/>
            <w:vAlign w:val="top"/>
          </w:tcPr>
          <w:p w14:paraId="1C978406">
            <w:pPr>
              <w:pStyle w:val="11"/>
              <w:spacing w:before="27" w:line="235" w:lineRule="auto"/>
              <w:ind w:left="268" w:right="51" w:hanging="193"/>
              <w:rPr>
                <w:sz w:val="20"/>
                <w:szCs w:val="20"/>
              </w:rPr>
            </w:pPr>
            <w:r>
              <w:rPr>
                <w:spacing w:val="1"/>
                <w:sz w:val="20"/>
                <w:szCs w:val="20"/>
              </w:rPr>
              <w:t>防撞设施设置</w:t>
            </w:r>
          </w:p>
        </w:tc>
        <w:tc>
          <w:tcPr>
            <w:tcW w:w="7708" w:type="dxa"/>
            <w:vAlign w:val="top"/>
          </w:tcPr>
          <w:p w14:paraId="4077591A">
            <w:pPr>
              <w:pStyle w:val="11"/>
              <w:spacing w:before="165" w:line="223" w:lineRule="auto"/>
              <w:ind w:left="28"/>
              <w:rPr>
                <w:sz w:val="20"/>
                <w:szCs w:val="20"/>
              </w:rPr>
            </w:pPr>
            <w:r>
              <w:rPr>
                <w:spacing w:val="9"/>
                <w:sz w:val="20"/>
                <w:szCs w:val="20"/>
              </w:rPr>
              <w:t>重要的设备、管道、装卸料粘剂消防设备，与可能遭撞</w:t>
            </w:r>
            <w:r>
              <w:rPr>
                <w:spacing w:val="8"/>
                <w:sz w:val="20"/>
                <w:szCs w:val="20"/>
              </w:rPr>
              <w:t>击出，设置防撞设施。</w:t>
            </w:r>
          </w:p>
        </w:tc>
      </w:tr>
      <w:tr w14:paraId="49F6DD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8" w:hRule="atLeast"/>
        </w:trPr>
        <w:tc>
          <w:tcPr>
            <w:tcW w:w="556" w:type="dxa"/>
            <w:vAlign w:val="top"/>
          </w:tcPr>
          <w:p w14:paraId="6AC967CC">
            <w:pPr>
              <w:spacing w:before="191" w:line="242" w:lineRule="auto"/>
              <w:ind w:left="231"/>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tc>
        <w:tc>
          <w:tcPr>
            <w:tcW w:w="936" w:type="dxa"/>
            <w:vAlign w:val="top"/>
          </w:tcPr>
          <w:p w14:paraId="21A4CCBB">
            <w:pPr>
              <w:pStyle w:val="11"/>
              <w:spacing w:before="20" w:line="234" w:lineRule="auto"/>
              <w:ind w:left="276" w:right="51" w:hanging="216"/>
              <w:rPr>
                <w:sz w:val="20"/>
                <w:szCs w:val="20"/>
              </w:rPr>
            </w:pPr>
            <w:r>
              <w:rPr>
                <w:spacing w:val="4"/>
                <w:sz w:val="20"/>
                <w:szCs w:val="20"/>
              </w:rPr>
              <w:t>双重控制</w:t>
            </w:r>
            <w:r>
              <w:rPr>
                <w:spacing w:val="-2"/>
                <w:sz w:val="20"/>
                <w:szCs w:val="20"/>
              </w:rPr>
              <w:t>系统</w:t>
            </w:r>
          </w:p>
        </w:tc>
        <w:tc>
          <w:tcPr>
            <w:tcW w:w="7708" w:type="dxa"/>
            <w:vAlign w:val="top"/>
          </w:tcPr>
          <w:p w14:paraId="01A97472">
            <w:pPr>
              <w:pStyle w:val="11"/>
              <w:spacing w:before="157" w:line="223" w:lineRule="auto"/>
              <w:ind w:left="28"/>
              <w:rPr>
                <w:sz w:val="20"/>
                <w:szCs w:val="20"/>
              </w:rPr>
            </w:pPr>
            <w:r>
              <w:rPr>
                <w:spacing w:val="8"/>
                <w:sz w:val="20"/>
                <w:szCs w:val="20"/>
              </w:rPr>
              <w:t>重要设备的温度、压力、液位等，均设双重控制系统，以提升操作安全可信赖度。</w:t>
            </w:r>
          </w:p>
        </w:tc>
      </w:tr>
      <w:tr w14:paraId="4718B1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trPr>
        <w:tc>
          <w:tcPr>
            <w:tcW w:w="556" w:type="dxa"/>
            <w:vAlign w:val="top"/>
          </w:tcPr>
          <w:p w14:paraId="2EDE1757">
            <w:pPr>
              <w:spacing w:line="277" w:lineRule="auto"/>
              <w:rPr>
                <w:rFonts w:ascii="Arial"/>
                <w:sz w:val="21"/>
              </w:rPr>
            </w:pPr>
          </w:p>
          <w:p w14:paraId="3C6815C7">
            <w:pPr>
              <w:spacing w:before="58"/>
              <w:ind w:left="235"/>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tc>
        <w:tc>
          <w:tcPr>
            <w:tcW w:w="936" w:type="dxa"/>
            <w:vAlign w:val="top"/>
          </w:tcPr>
          <w:p w14:paraId="48523B8D">
            <w:pPr>
              <w:pStyle w:val="11"/>
              <w:spacing w:before="30" w:line="225" w:lineRule="auto"/>
              <w:ind w:left="61"/>
              <w:rPr>
                <w:sz w:val="20"/>
                <w:szCs w:val="20"/>
              </w:rPr>
            </w:pPr>
            <w:r>
              <w:rPr>
                <w:spacing w:val="4"/>
                <w:sz w:val="20"/>
                <w:szCs w:val="20"/>
              </w:rPr>
              <w:t>报警、连</w:t>
            </w:r>
          </w:p>
          <w:p w14:paraId="61744E4D">
            <w:pPr>
              <w:pStyle w:val="11"/>
              <w:spacing w:before="28" w:line="234" w:lineRule="auto"/>
              <w:ind w:left="377" w:right="51" w:hanging="315"/>
              <w:rPr>
                <w:sz w:val="20"/>
                <w:szCs w:val="20"/>
              </w:rPr>
            </w:pPr>
            <w:r>
              <w:rPr>
                <w:spacing w:val="4"/>
                <w:sz w:val="20"/>
                <w:szCs w:val="20"/>
              </w:rPr>
              <w:t>锁控制系</w:t>
            </w:r>
            <w:r>
              <w:rPr>
                <w:sz w:val="20"/>
                <w:szCs w:val="20"/>
              </w:rPr>
              <w:t>统</w:t>
            </w:r>
          </w:p>
        </w:tc>
        <w:tc>
          <w:tcPr>
            <w:tcW w:w="7708" w:type="dxa"/>
            <w:vAlign w:val="top"/>
          </w:tcPr>
          <w:p w14:paraId="5F5A9010">
            <w:pPr>
              <w:pStyle w:val="11"/>
              <w:spacing w:before="166" w:line="256" w:lineRule="auto"/>
              <w:ind w:left="9" w:firstLine="10"/>
              <w:rPr>
                <w:sz w:val="20"/>
                <w:szCs w:val="20"/>
              </w:rPr>
            </w:pPr>
            <w:r>
              <w:rPr>
                <w:spacing w:val="8"/>
                <w:sz w:val="20"/>
                <w:szCs w:val="20"/>
              </w:rPr>
              <w:t>有独立二重化</w:t>
            </w:r>
            <w:r>
              <w:rPr>
                <w:spacing w:val="-39"/>
                <w:sz w:val="20"/>
                <w:szCs w:val="20"/>
              </w:rPr>
              <w:t xml:space="preserve"> </w:t>
            </w:r>
            <w:r>
              <w:rPr>
                <w:rFonts w:ascii="Times New Roman" w:hAnsi="Times New Roman" w:eastAsia="Times New Roman" w:cs="Times New Roman"/>
                <w:sz w:val="20"/>
                <w:szCs w:val="20"/>
              </w:rPr>
              <w:t>DCS</w:t>
            </w:r>
            <w:r>
              <w:rPr>
                <w:rFonts w:ascii="Times New Roman" w:hAnsi="Times New Roman" w:eastAsia="Times New Roman" w:cs="Times New Roman"/>
                <w:spacing w:val="17"/>
                <w:w w:val="101"/>
                <w:sz w:val="20"/>
                <w:szCs w:val="20"/>
              </w:rPr>
              <w:t xml:space="preserve"> </w:t>
            </w:r>
            <w:r>
              <w:rPr>
                <w:spacing w:val="8"/>
                <w:sz w:val="20"/>
                <w:szCs w:val="20"/>
              </w:rPr>
              <w:t>控制器构成的</w:t>
            </w:r>
            <w:r>
              <w:rPr>
                <w:spacing w:val="-39"/>
                <w:sz w:val="20"/>
                <w:szCs w:val="20"/>
              </w:rPr>
              <w:t xml:space="preserve"> </w:t>
            </w:r>
            <w:r>
              <w:rPr>
                <w:rFonts w:ascii="Times New Roman" w:hAnsi="Times New Roman" w:eastAsia="Times New Roman" w:cs="Times New Roman"/>
                <w:sz w:val="20"/>
                <w:szCs w:val="20"/>
              </w:rPr>
              <w:t>ESD</w:t>
            </w:r>
            <w:r>
              <w:rPr>
                <w:rFonts w:ascii="Times New Roman" w:hAnsi="Times New Roman" w:eastAsia="Times New Roman" w:cs="Times New Roman"/>
                <w:spacing w:val="31"/>
                <w:sz w:val="20"/>
                <w:szCs w:val="20"/>
              </w:rPr>
              <w:t xml:space="preserve"> </w:t>
            </w:r>
            <w:r>
              <w:rPr>
                <w:spacing w:val="8"/>
                <w:sz w:val="20"/>
                <w:szCs w:val="20"/>
              </w:rPr>
              <w:t>系统实现生产装置的</w:t>
            </w:r>
            <w:r>
              <w:rPr>
                <w:spacing w:val="7"/>
                <w:sz w:val="20"/>
                <w:szCs w:val="20"/>
              </w:rPr>
              <w:t>连锁动作。自控系统采用</w:t>
            </w:r>
            <w:r>
              <w:rPr>
                <w:rFonts w:ascii="Times New Roman" w:hAnsi="Times New Roman" w:eastAsia="Times New Roman" w:cs="Times New Roman"/>
                <w:sz w:val="20"/>
                <w:szCs w:val="20"/>
              </w:rPr>
              <w:t>UPS</w:t>
            </w:r>
            <w:r>
              <w:rPr>
                <w:rFonts w:ascii="Times New Roman" w:hAnsi="Times New Roman" w:eastAsia="Times New Roman" w:cs="Times New Roman"/>
                <w:spacing w:val="32"/>
                <w:sz w:val="20"/>
                <w:szCs w:val="20"/>
              </w:rPr>
              <w:t xml:space="preserve"> </w:t>
            </w:r>
            <w:r>
              <w:rPr>
                <w:spacing w:val="4"/>
                <w:sz w:val="20"/>
                <w:szCs w:val="20"/>
              </w:rPr>
              <w:t>供电，在停电</w:t>
            </w:r>
            <w:r>
              <w:rPr>
                <w:spacing w:val="-34"/>
                <w:sz w:val="20"/>
                <w:szCs w:val="20"/>
              </w:rPr>
              <w:t xml:space="preserve"> </w:t>
            </w:r>
            <w:r>
              <w:rPr>
                <w:rFonts w:ascii="Times New Roman" w:hAnsi="Times New Roman" w:eastAsia="Times New Roman" w:cs="Times New Roman"/>
                <w:spacing w:val="4"/>
                <w:sz w:val="20"/>
                <w:szCs w:val="20"/>
              </w:rPr>
              <w:t>30</w:t>
            </w:r>
            <w:r>
              <w:rPr>
                <w:rFonts w:ascii="Times New Roman" w:hAnsi="Times New Roman" w:eastAsia="Times New Roman" w:cs="Times New Roman"/>
                <w:sz w:val="20"/>
                <w:szCs w:val="20"/>
              </w:rPr>
              <w:t>min</w:t>
            </w:r>
            <w:r>
              <w:rPr>
                <w:rFonts w:ascii="Times New Roman" w:hAnsi="Times New Roman" w:eastAsia="Times New Roman" w:cs="Times New Roman"/>
                <w:spacing w:val="4"/>
                <w:sz w:val="20"/>
                <w:szCs w:val="20"/>
              </w:rPr>
              <w:t xml:space="preserve">  </w:t>
            </w:r>
            <w:r>
              <w:rPr>
                <w:spacing w:val="4"/>
                <w:sz w:val="20"/>
                <w:szCs w:val="20"/>
              </w:rPr>
              <w:t>内能提供连续的电力供应。</w:t>
            </w:r>
          </w:p>
        </w:tc>
      </w:tr>
      <w:tr w14:paraId="2B246A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trPr>
        <w:tc>
          <w:tcPr>
            <w:tcW w:w="556" w:type="dxa"/>
            <w:vAlign w:val="top"/>
          </w:tcPr>
          <w:p w14:paraId="4A2D6E6C">
            <w:pPr>
              <w:spacing w:line="278" w:lineRule="auto"/>
              <w:rPr>
                <w:rFonts w:ascii="Arial"/>
                <w:sz w:val="21"/>
              </w:rPr>
            </w:pPr>
          </w:p>
          <w:p w14:paraId="31099F54">
            <w:pPr>
              <w:spacing w:before="57" w:line="242" w:lineRule="auto"/>
              <w:ind w:left="230"/>
              <w:rPr>
                <w:rFonts w:ascii="Times New Roman" w:hAnsi="Times New Roman" w:eastAsia="Times New Roman" w:cs="Times New Roman"/>
                <w:sz w:val="20"/>
                <w:szCs w:val="20"/>
              </w:rPr>
            </w:pPr>
            <w:r>
              <w:rPr>
                <w:rFonts w:ascii="Times New Roman" w:hAnsi="Times New Roman" w:eastAsia="Times New Roman" w:cs="Times New Roman"/>
                <w:sz w:val="20"/>
                <w:szCs w:val="20"/>
              </w:rPr>
              <w:t>4</w:t>
            </w:r>
          </w:p>
        </w:tc>
        <w:tc>
          <w:tcPr>
            <w:tcW w:w="936" w:type="dxa"/>
            <w:vAlign w:val="top"/>
          </w:tcPr>
          <w:p w14:paraId="0F0867B0">
            <w:pPr>
              <w:pStyle w:val="11"/>
              <w:spacing w:before="166" w:line="248" w:lineRule="auto"/>
              <w:ind w:left="268" w:right="24" w:hanging="233"/>
              <w:rPr>
                <w:sz w:val="20"/>
                <w:szCs w:val="20"/>
              </w:rPr>
            </w:pPr>
            <w:r>
              <w:rPr>
                <w:spacing w:val="3"/>
                <w:sz w:val="20"/>
                <w:szCs w:val="20"/>
              </w:rPr>
              <w:t>紧急停车</w:t>
            </w:r>
            <w:r>
              <w:rPr>
                <w:rFonts w:ascii="Times New Roman" w:hAnsi="Times New Roman" w:eastAsia="Times New Roman" w:cs="Times New Roman"/>
                <w:spacing w:val="3"/>
                <w:sz w:val="20"/>
                <w:szCs w:val="20"/>
              </w:rPr>
              <w:t>/</w:t>
            </w:r>
            <w:r>
              <w:rPr>
                <w:spacing w:val="1"/>
                <w:sz w:val="20"/>
                <w:szCs w:val="20"/>
              </w:rPr>
              <w:t>跳电</w:t>
            </w:r>
          </w:p>
        </w:tc>
        <w:tc>
          <w:tcPr>
            <w:tcW w:w="7708" w:type="dxa"/>
            <w:vAlign w:val="top"/>
          </w:tcPr>
          <w:p w14:paraId="28FBDDD9">
            <w:pPr>
              <w:pStyle w:val="11"/>
              <w:spacing w:before="29"/>
              <w:ind w:left="23" w:hanging="2"/>
              <w:jc w:val="both"/>
              <w:rPr>
                <w:sz w:val="20"/>
                <w:szCs w:val="20"/>
              </w:rPr>
            </w:pPr>
            <w:r>
              <w:rPr>
                <w:spacing w:val="8"/>
                <w:sz w:val="20"/>
                <w:szCs w:val="20"/>
              </w:rPr>
              <w:t>设双回路供电，还有独立的</w:t>
            </w:r>
            <w:r>
              <w:rPr>
                <w:spacing w:val="-38"/>
                <w:sz w:val="20"/>
                <w:szCs w:val="20"/>
              </w:rPr>
              <w:t xml:space="preserve"> </w:t>
            </w:r>
            <w:r>
              <w:rPr>
                <w:rFonts w:ascii="Times New Roman" w:hAnsi="Times New Roman" w:eastAsia="Times New Roman" w:cs="Times New Roman"/>
                <w:sz w:val="20"/>
                <w:szCs w:val="20"/>
              </w:rPr>
              <w:t>ESD</w:t>
            </w:r>
            <w:r>
              <w:rPr>
                <w:rFonts w:ascii="Times New Roman" w:hAnsi="Times New Roman" w:eastAsia="Times New Roman" w:cs="Times New Roman"/>
                <w:spacing w:val="30"/>
                <w:w w:val="101"/>
                <w:sz w:val="20"/>
                <w:szCs w:val="20"/>
              </w:rPr>
              <w:t xml:space="preserve"> </w:t>
            </w:r>
            <w:r>
              <w:rPr>
                <w:spacing w:val="8"/>
                <w:sz w:val="20"/>
                <w:szCs w:val="20"/>
              </w:rPr>
              <w:t>系统，遇紧急情况时能自动停车，</w:t>
            </w:r>
            <w:r>
              <w:rPr>
                <w:spacing w:val="7"/>
                <w:sz w:val="20"/>
                <w:szCs w:val="20"/>
              </w:rPr>
              <w:t>并有</w:t>
            </w:r>
            <w:r>
              <w:rPr>
                <w:spacing w:val="-32"/>
                <w:sz w:val="20"/>
                <w:szCs w:val="20"/>
              </w:rPr>
              <w:t xml:space="preserve"> </w:t>
            </w:r>
            <w:r>
              <w:rPr>
                <w:rFonts w:ascii="Times New Roman" w:hAnsi="Times New Roman" w:eastAsia="Times New Roman" w:cs="Times New Roman"/>
                <w:sz w:val="20"/>
                <w:szCs w:val="20"/>
              </w:rPr>
              <w:t>UPS</w:t>
            </w:r>
            <w:r>
              <w:rPr>
                <w:rFonts w:ascii="Times New Roman" w:hAnsi="Times New Roman" w:eastAsia="Times New Roman" w:cs="Times New Roman"/>
                <w:spacing w:val="24"/>
                <w:w w:val="101"/>
                <w:sz w:val="20"/>
                <w:szCs w:val="20"/>
              </w:rPr>
              <w:t xml:space="preserve"> </w:t>
            </w:r>
            <w:r>
              <w:rPr>
                <w:spacing w:val="7"/>
                <w:sz w:val="20"/>
                <w:szCs w:val="20"/>
              </w:rPr>
              <w:t>系统维持控制仪器及排气处理系统正常工作。各危险装置设置紧急排气系统，于异常排放时</w:t>
            </w:r>
            <w:r>
              <w:rPr>
                <w:spacing w:val="8"/>
                <w:sz w:val="20"/>
                <w:szCs w:val="20"/>
              </w:rPr>
              <w:t>先以缓冲槽收集，再依废气特性分别经吸收、焚烧或燃烧塔处理后排放。</w:t>
            </w:r>
          </w:p>
        </w:tc>
      </w:tr>
      <w:tr w14:paraId="36FEFD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556" w:type="dxa"/>
            <w:vAlign w:val="top"/>
          </w:tcPr>
          <w:p w14:paraId="54BD242E">
            <w:pPr>
              <w:spacing w:before="193"/>
              <w:ind w:left="236"/>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936" w:type="dxa"/>
            <w:vAlign w:val="top"/>
          </w:tcPr>
          <w:p w14:paraId="44F13893">
            <w:pPr>
              <w:pStyle w:val="11"/>
              <w:spacing w:before="31" w:line="233" w:lineRule="auto"/>
              <w:ind w:left="276" w:right="51" w:hanging="195"/>
              <w:rPr>
                <w:sz w:val="20"/>
                <w:szCs w:val="20"/>
              </w:rPr>
            </w:pPr>
            <w:r>
              <w:rPr>
                <w:spacing w:val="-1"/>
                <w:sz w:val="20"/>
                <w:szCs w:val="20"/>
              </w:rPr>
              <w:t>闭路监控</w:t>
            </w:r>
            <w:r>
              <w:rPr>
                <w:spacing w:val="-2"/>
                <w:sz w:val="20"/>
                <w:szCs w:val="20"/>
              </w:rPr>
              <w:t>系统</w:t>
            </w:r>
          </w:p>
        </w:tc>
        <w:tc>
          <w:tcPr>
            <w:tcW w:w="7708" w:type="dxa"/>
            <w:vAlign w:val="top"/>
          </w:tcPr>
          <w:p w14:paraId="074A3991">
            <w:pPr>
              <w:pStyle w:val="11"/>
              <w:spacing w:before="166" w:line="223" w:lineRule="auto"/>
              <w:jc w:val="right"/>
              <w:rPr>
                <w:sz w:val="20"/>
                <w:szCs w:val="20"/>
              </w:rPr>
            </w:pPr>
            <w:r>
              <w:rPr>
                <w:spacing w:val="2"/>
                <w:sz w:val="20"/>
                <w:szCs w:val="20"/>
              </w:rPr>
              <w:t>重要设备、重要操作点及车间制高点设置录像监视系统，以确认及监控车间正常</w:t>
            </w:r>
            <w:r>
              <w:rPr>
                <w:spacing w:val="1"/>
                <w:sz w:val="20"/>
                <w:szCs w:val="20"/>
              </w:rPr>
              <w:t>操作。</w:t>
            </w:r>
          </w:p>
        </w:tc>
      </w:tr>
      <w:tr w14:paraId="1B228D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556" w:type="dxa"/>
            <w:vAlign w:val="top"/>
          </w:tcPr>
          <w:p w14:paraId="1F1ED709">
            <w:pPr>
              <w:spacing w:before="194"/>
              <w:ind w:left="235"/>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936" w:type="dxa"/>
            <w:vAlign w:val="top"/>
          </w:tcPr>
          <w:p w14:paraId="26BB931E">
            <w:pPr>
              <w:pStyle w:val="11"/>
              <w:spacing w:before="160" w:line="227" w:lineRule="auto"/>
              <w:ind w:left="67"/>
              <w:rPr>
                <w:sz w:val="20"/>
                <w:szCs w:val="20"/>
              </w:rPr>
            </w:pPr>
            <w:r>
              <w:rPr>
                <w:spacing w:val="2"/>
                <w:sz w:val="20"/>
                <w:szCs w:val="20"/>
              </w:rPr>
              <w:t>泄露防范</w:t>
            </w:r>
          </w:p>
        </w:tc>
        <w:tc>
          <w:tcPr>
            <w:tcW w:w="7708" w:type="dxa"/>
            <w:vAlign w:val="top"/>
          </w:tcPr>
          <w:p w14:paraId="3BCAC0CB">
            <w:pPr>
              <w:pStyle w:val="11"/>
              <w:spacing w:before="24" w:line="233" w:lineRule="auto"/>
              <w:ind w:left="21" w:firstLine="21"/>
              <w:rPr>
                <w:sz w:val="20"/>
                <w:szCs w:val="20"/>
              </w:rPr>
            </w:pPr>
            <w:r>
              <w:rPr>
                <w:spacing w:val="9"/>
                <w:sz w:val="20"/>
                <w:szCs w:val="20"/>
              </w:rPr>
              <w:t xml:space="preserve">出空气、工业水管线外，焊接时一律要求 </w:t>
            </w:r>
            <w:r>
              <w:rPr>
                <w:rFonts w:ascii="Times New Roman" w:hAnsi="Times New Roman" w:eastAsia="Times New Roman" w:cs="Times New Roman"/>
                <w:spacing w:val="9"/>
                <w:sz w:val="20"/>
                <w:szCs w:val="20"/>
              </w:rPr>
              <w:t>X-</w:t>
            </w:r>
            <w:r>
              <w:rPr>
                <w:spacing w:val="9"/>
                <w:sz w:val="20"/>
                <w:szCs w:val="20"/>
              </w:rPr>
              <w:t>射线检查，重要设备及管道定期施作无</w:t>
            </w:r>
            <w:r>
              <w:rPr>
                <w:spacing w:val="6"/>
                <w:sz w:val="20"/>
                <w:szCs w:val="20"/>
              </w:rPr>
              <w:t>损检查，并实施预知保养及预防保养。</w:t>
            </w:r>
          </w:p>
        </w:tc>
      </w:tr>
      <w:tr w14:paraId="451A3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556" w:type="dxa"/>
            <w:vAlign w:val="top"/>
          </w:tcPr>
          <w:p w14:paraId="1B280AD2">
            <w:pPr>
              <w:spacing w:before="202"/>
              <w:ind w:left="234"/>
              <w:rPr>
                <w:rFonts w:ascii="Times New Roman" w:hAnsi="Times New Roman" w:eastAsia="Times New Roman" w:cs="Times New Roman"/>
                <w:sz w:val="20"/>
                <w:szCs w:val="20"/>
              </w:rPr>
            </w:pPr>
            <w:r>
              <w:rPr>
                <w:rFonts w:ascii="Times New Roman" w:hAnsi="Times New Roman" w:eastAsia="Times New Roman" w:cs="Times New Roman"/>
                <w:sz w:val="20"/>
                <w:szCs w:val="20"/>
              </w:rPr>
              <w:t>7</w:t>
            </w:r>
          </w:p>
        </w:tc>
        <w:tc>
          <w:tcPr>
            <w:tcW w:w="936" w:type="dxa"/>
            <w:vAlign w:val="top"/>
          </w:tcPr>
          <w:p w14:paraId="718D685A">
            <w:pPr>
              <w:pStyle w:val="11"/>
              <w:spacing w:before="32" w:line="225" w:lineRule="auto"/>
              <w:ind w:left="69"/>
              <w:rPr>
                <w:sz w:val="20"/>
                <w:szCs w:val="20"/>
              </w:rPr>
            </w:pPr>
            <w:r>
              <w:rPr>
                <w:spacing w:val="2"/>
                <w:sz w:val="20"/>
                <w:szCs w:val="20"/>
              </w:rPr>
              <w:t>气体泄漏</w:t>
            </w:r>
          </w:p>
          <w:p w14:paraId="70708D58">
            <w:pPr>
              <w:pStyle w:val="11"/>
              <w:spacing w:before="27" w:line="215" w:lineRule="auto"/>
              <w:ind w:left="61"/>
              <w:rPr>
                <w:sz w:val="20"/>
                <w:szCs w:val="20"/>
              </w:rPr>
            </w:pPr>
            <w:r>
              <w:rPr>
                <w:spacing w:val="4"/>
                <w:sz w:val="20"/>
                <w:szCs w:val="20"/>
              </w:rPr>
              <w:t>侦测系统</w:t>
            </w:r>
          </w:p>
        </w:tc>
        <w:tc>
          <w:tcPr>
            <w:tcW w:w="7708" w:type="dxa"/>
            <w:vAlign w:val="top"/>
          </w:tcPr>
          <w:p w14:paraId="3711DAB8">
            <w:pPr>
              <w:pStyle w:val="11"/>
              <w:spacing w:before="32" w:line="233" w:lineRule="auto"/>
              <w:ind w:left="21" w:right="1" w:firstLine="4"/>
              <w:rPr>
                <w:sz w:val="20"/>
                <w:szCs w:val="20"/>
              </w:rPr>
            </w:pPr>
            <w:r>
              <w:rPr>
                <w:spacing w:val="7"/>
                <w:sz w:val="20"/>
                <w:szCs w:val="20"/>
              </w:rPr>
              <w:t>车间装设可燃气体及有毒气体探测自动分析浓度超限报警装置及气体检测器，连续监测。每一监测点所检测的结果均与控制室监控盘面联机，</w:t>
            </w:r>
            <w:r>
              <w:rPr>
                <w:spacing w:val="-26"/>
                <w:sz w:val="20"/>
                <w:szCs w:val="20"/>
              </w:rPr>
              <w:t xml:space="preserve"> </w:t>
            </w:r>
            <w:r>
              <w:rPr>
                <w:spacing w:val="7"/>
                <w:sz w:val="20"/>
                <w:szCs w:val="20"/>
              </w:rPr>
              <w:t>可供操作人员随时监控。</w:t>
            </w:r>
          </w:p>
        </w:tc>
      </w:tr>
      <w:tr w14:paraId="631325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556" w:type="dxa"/>
            <w:vAlign w:val="top"/>
          </w:tcPr>
          <w:p w14:paraId="24996A34">
            <w:pPr>
              <w:spacing w:before="203"/>
              <w:ind w:left="239"/>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936" w:type="dxa"/>
            <w:vAlign w:val="top"/>
          </w:tcPr>
          <w:p w14:paraId="4684DE24">
            <w:pPr>
              <w:pStyle w:val="11"/>
              <w:spacing w:before="32" w:line="233" w:lineRule="auto"/>
              <w:ind w:left="165" w:right="51" w:hanging="90"/>
              <w:rPr>
                <w:sz w:val="20"/>
                <w:szCs w:val="20"/>
              </w:rPr>
            </w:pPr>
            <w:r>
              <w:rPr>
                <w:spacing w:val="1"/>
                <w:sz w:val="20"/>
                <w:szCs w:val="20"/>
              </w:rPr>
              <w:t>防止蒸气</w:t>
            </w:r>
            <w:r>
              <w:rPr>
                <w:spacing w:val="3"/>
                <w:sz w:val="20"/>
                <w:szCs w:val="20"/>
              </w:rPr>
              <w:t>云爆炸</w:t>
            </w:r>
          </w:p>
        </w:tc>
        <w:tc>
          <w:tcPr>
            <w:tcW w:w="7708" w:type="dxa"/>
            <w:vAlign w:val="top"/>
          </w:tcPr>
          <w:p w14:paraId="4CDC141C">
            <w:pPr>
              <w:pStyle w:val="11"/>
              <w:spacing w:before="168" w:line="237" w:lineRule="auto"/>
              <w:ind w:left="23"/>
              <w:rPr>
                <w:sz w:val="20"/>
                <w:szCs w:val="20"/>
              </w:rPr>
            </w:pPr>
            <w:r>
              <w:rPr>
                <w:spacing w:val="8"/>
                <w:sz w:val="20"/>
                <w:szCs w:val="20"/>
              </w:rPr>
              <w:t>对危险车间依企业安全设计原则进行设计</w:t>
            </w:r>
            <w:r>
              <w:rPr>
                <w:rFonts w:ascii="Times New Roman" w:hAnsi="Times New Roman" w:eastAsia="Times New Roman" w:cs="Times New Roman"/>
                <w:spacing w:val="8"/>
                <w:sz w:val="20"/>
                <w:szCs w:val="20"/>
              </w:rPr>
              <w:t>/</w:t>
            </w:r>
            <w:r>
              <w:rPr>
                <w:spacing w:val="8"/>
                <w:sz w:val="20"/>
                <w:szCs w:val="20"/>
              </w:rPr>
              <w:t>检查和运行。</w:t>
            </w:r>
          </w:p>
        </w:tc>
      </w:tr>
      <w:tr w14:paraId="78B772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trPr>
        <w:tc>
          <w:tcPr>
            <w:tcW w:w="556" w:type="dxa"/>
            <w:vAlign w:val="top"/>
          </w:tcPr>
          <w:p w14:paraId="20C176A1">
            <w:pPr>
              <w:spacing w:line="271" w:lineRule="auto"/>
              <w:rPr>
                <w:rFonts w:ascii="Arial"/>
                <w:sz w:val="21"/>
              </w:rPr>
            </w:pPr>
          </w:p>
          <w:p w14:paraId="1EB34BE4">
            <w:pPr>
              <w:spacing w:before="58"/>
              <w:ind w:left="235"/>
              <w:rPr>
                <w:rFonts w:ascii="Times New Roman" w:hAnsi="Times New Roman" w:eastAsia="Times New Roman" w:cs="Times New Roman"/>
                <w:sz w:val="20"/>
                <w:szCs w:val="20"/>
              </w:rPr>
            </w:pPr>
            <w:r>
              <w:rPr>
                <w:rFonts w:ascii="Times New Roman" w:hAnsi="Times New Roman" w:eastAsia="Times New Roman" w:cs="Times New Roman"/>
                <w:sz w:val="20"/>
                <w:szCs w:val="20"/>
              </w:rPr>
              <w:t>9</w:t>
            </w:r>
          </w:p>
        </w:tc>
        <w:tc>
          <w:tcPr>
            <w:tcW w:w="936" w:type="dxa"/>
            <w:vAlign w:val="top"/>
          </w:tcPr>
          <w:p w14:paraId="22863921">
            <w:pPr>
              <w:pStyle w:val="11"/>
              <w:spacing w:before="161" w:line="252" w:lineRule="auto"/>
              <w:ind w:left="268" w:right="51" w:hanging="207"/>
              <w:rPr>
                <w:sz w:val="20"/>
                <w:szCs w:val="20"/>
              </w:rPr>
            </w:pPr>
            <w:r>
              <w:rPr>
                <w:spacing w:val="4"/>
                <w:sz w:val="20"/>
                <w:szCs w:val="20"/>
              </w:rPr>
              <w:t>建筑设计</w:t>
            </w:r>
            <w:r>
              <w:rPr>
                <w:spacing w:val="1"/>
                <w:sz w:val="20"/>
                <w:szCs w:val="20"/>
              </w:rPr>
              <w:t>措施</w:t>
            </w:r>
          </w:p>
        </w:tc>
        <w:tc>
          <w:tcPr>
            <w:tcW w:w="7708" w:type="dxa"/>
            <w:vAlign w:val="top"/>
          </w:tcPr>
          <w:p w14:paraId="436DAFBF">
            <w:pPr>
              <w:pStyle w:val="11"/>
              <w:spacing w:before="24" w:line="251" w:lineRule="auto"/>
              <w:ind w:left="19" w:right="1" w:firstLine="3"/>
              <w:rPr>
                <w:sz w:val="20"/>
                <w:szCs w:val="20"/>
              </w:rPr>
            </w:pPr>
            <w:r>
              <w:rPr>
                <w:spacing w:val="7"/>
                <w:sz w:val="20"/>
                <w:szCs w:val="20"/>
              </w:rPr>
              <w:t>采取防火泄压和通风措施，个别地方设防爆机械通风设施，避免火灾爆炸危险物质和</w:t>
            </w:r>
            <w:r>
              <w:rPr>
                <w:spacing w:val="2"/>
                <w:sz w:val="20"/>
                <w:szCs w:val="20"/>
              </w:rPr>
              <w:t>有毒物质积聚；</w:t>
            </w:r>
          </w:p>
          <w:p w14:paraId="62D762C7">
            <w:pPr>
              <w:pStyle w:val="11"/>
              <w:spacing w:line="214" w:lineRule="auto"/>
              <w:ind w:left="22"/>
              <w:rPr>
                <w:sz w:val="20"/>
                <w:szCs w:val="20"/>
              </w:rPr>
            </w:pPr>
            <w:r>
              <w:rPr>
                <w:spacing w:val="9"/>
                <w:sz w:val="20"/>
                <w:szCs w:val="20"/>
              </w:rPr>
              <w:t>控制室内设空调及采暖，操作室、生产厂房按规范要求设有采暖和通</w:t>
            </w:r>
            <w:r>
              <w:rPr>
                <w:spacing w:val="8"/>
                <w:sz w:val="20"/>
                <w:szCs w:val="20"/>
              </w:rPr>
              <w:t>风设施。</w:t>
            </w:r>
          </w:p>
        </w:tc>
      </w:tr>
      <w:tr w14:paraId="27E964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556" w:type="dxa"/>
            <w:vAlign w:val="top"/>
          </w:tcPr>
          <w:p w14:paraId="6CA3D7E2">
            <w:pPr>
              <w:spacing w:before="203"/>
              <w:ind w:left="203"/>
              <w:rPr>
                <w:rFonts w:ascii="Times New Roman" w:hAnsi="Times New Roman" w:eastAsia="Times New Roman" w:cs="Times New Roman"/>
                <w:sz w:val="20"/>
                <w:szCs w:val="20"/>
              </w:rPr>
            </w:pPr>
            <w:r>
              <w:rPr>
                <w:rFonts w:ascii="Times New Roman" w:hAnsi="Times New Roman" w:eastAsia="Times New Roman" w:cs="Times New Roman"/>
                <w:spacing w:val="-5"/>
                <w:sz w:val="20"/>
                <w:szCs w:val="20"/>
              </w:rPr>
              <w:t>10</w:t>
            </w:r>
          </w:p>
        </w:tc>
        <w:tc>
          <w:tcPr>
            <w:tcW w:w="936" w:type="dxa"/>
            <w:vAlign w:val="top"/>
          </w:tcPr>
          <w:p w14:paraId="384DA49E">
            <w:pPr>
              <w:pStyle w:val="11"/>
              <w:spacing w:before="169" w:line="225" w:lineRule="auto"/>
              <w:ind w:left="66"/>
              <w:rPr>
                <w:sz w:val="20"/>
                <w:szCs w:val="20"/>
              </w:rPr>
            </w:pPr>
            <w:r>
              <w:rPr>
                <w:spacing w:val="3"/>
                <w:sz w:val="20"/>
                <w:szCs w:val="20"/>
              </w:rPr>
              <w:t>消防措施</w:t>
            </w:r>
          </w:p>
        </w:tc>
        <w:tc>
          <w:tcPr>
            <w:tcW w:w="7708" w:type="dxa"/>
            <w:vAlign w:val="top"/>
          </w:tcPr>
          <w:p w14:paraId="5E80D465">
            <w:pPr>
              <w:pStyle w:val="11"/>
              <w:spacing w:before="34" w:line="232" w:lineRule="auto"/>
              <w:ind w:left="35" w:right="1" w:hanging="13"/>
              <w:rPr>
                <w:sz w:val="20"/>
                <w:szCs w:val="20"/>
              </w:rPr>
            </w:pPr>
            <w:r>
              <w:rPr>
                <w:spacing w:val="7"/>
                <w:sz w:val="20"/>
                <w:szCs w:val="20"/>
              </w:rPr>
              <w:t>各岗位除设置安全标志外，装置区设消防系统并配备小型灭火器材，工厂总体配备消</w:t>
            </w:r>
            <w:r>
              <w:rPr>
                <w:spacing w:val="6"/>
                <w:sz w:val="20"/>
                <w:szCs w:val="20"/>
              </w:rPr>
              <w:t>防车及消防队，操作工人定期进行安全培训。</w:t>
            </w:r>
          </w:p>
        </w:tc>
      </w:tr>
      <w:tr w14:paraId="24CEF3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556" w:type="dxa"/>
            <w:vAlign w:val="top"/>
          </w:tcPr>
          <w:p w14:paraId="38802667">
            <w:pPr>
              <w:spacing w:before="204" w:line="242" w:lineRule="auto"/>
              <w:ind w:left="203"/>
              <w:rPr>
                <w:rFonts w:ascii="Times New Roman" w:hAnsi="Times New Roman" w:eastAsia="Times New Roman" w:cs="Times New Roman"/>
                <w:sz w:val="20"/>
                <w:szCs w:val="20"/>
              </w:rPr>
            </w:pPr>
            <w:r>
              <w:rPr>
                <w:rFonts w:ascii="Times New Roman" w:hAnsi="Times New Roman" w:eastAsia="Times New Roman" w:cs="Times New Roman"/>
                <w:spacing w:val="-7"/>
                <w:sz w:val="20"/>
                <w:szCs w:val="20"/>
              </w:rPr>
              <w:t>11</w:t>
            </w:r>
          </w:p>
        </w:tc>
        <w:tc>
          <w:tcPr>
            <w:tcW w:w="936" w:type="dxa"/>
            <w:vAlign w:val="top"/>
          </w:tcPr>
          <w:p w14:paraId="1779D97C">
            <w:pPr>
              <w:pStyle w:val="11"/>
              <w:spacing w:before="169" w:line="225" w:lineRule="auto"/>
              <w:ind w:left="62"/>
              <w:rPr>
                <w:sz w:val="20"/>
                <w:szCs w:val="20"/>
              </w:rPr>
            </w:pPr>
            <w:r>
              <w:rPr>
                <w:spacing w:val="4"/>
                <w:sz w:val="20"/>
                <w:szCs w:val="20"/>
              </w:rPr>
              <w:t>其他措施</w:t>
            </w:r>
          </w:p>
        </w:tc>
        <w:tc>
          <w:tcPr>
            <w:tcW w:w="7708" w:type="dxa"/>
            <w:vAlign w:val="top"/>
          </w:tcPr>
          <w:p w14:paraId="3162E437">
            <w:pPr>
              <w:pStyle w:val="11"/>
              <w:spacing w:before="34" w:line="234" w:lineRule="auto"/>
              <w:ind w:left="27" w:right="1" w:hanging="4"/>
              <w:rPr>
                <w:sz w:val="20"/>
                <w:szCs w:val="20"/>
              </w:rPr>
            </w:pPr>
            <w:r>
              <w:rPr>
                <w:spacing w:val="7"/>
                <w:sz w:val="20"/>
                <w:szCs w:val="20"/>
              </w:rPr>
              <w:t>如设置照明应急灯、电机、变压器、进线装置等均设可靠的继电保护装置等一系列相关防雷及防静电接地系统措施。</w:t>
            </w:r>
          </w:p>
        </w:tc>
      </w:tr>
    </w:tbl>
    <w:p w14:paraId="2993075E">
      <w:pPr>
        <w:spacing w:before="280" w:line="217" w:lineRule="auto"/>
        <w:ind w:left="809"/>
        <w:rPr>
          <w:rFonts w:ascii="仿宋" w:hAnsi="仿宋" w:eastAsia="仿宋" w:cs="仿宋"/>
          <w:sz w:val="28"/>
          <w:szCs w:val="28"/>
        </w:rPr>
      </w:pPr>
      <w:r>
        <w:rPr>
          <w:rFonts w:ascii="仿宋" w:hAnsi="仿宋" w:eastAsia="仿宋" w:cs="仿宋"/>
          <w:spacing w:val="-2"/>
          <w:sz w:val="28"/>
          <w:szCs w:val="28"/>
        </w:rPr>
        <w:t>②水污染防范措施</w:t>
      </w:r>
    </w:p>
    <w:p w14:paraId="270FB373">
      <w:pPr>
        <w:spacing w:before="215" w:line="216" w:lineRule="auto"/>
        <w:ind w:left="802"/>
        <w:rPr>
          <w:rFonts w:ascii="仿宋" w:hAnsi="仿宋" w:eastAsia="仿宋" w:cs="仿宋"/>
          <w:sz w:val="28"/>
          <w:szCs w:val="28"/>
        </w:rPr>
      </w:pPr>
      <w:r>
        <w:rPr>
          <w:rFonts w:ascii="Times New Roman" w:hAnsi="Times New Roman" w:eastAsia="Times New Roman" w:cs="Times New Roman"/>
          <w:spacing w:val="-1"/>
          <w:sz w:val="28"/>
          <w:szCs w:val="28"/>
        </w:rPr>
        <w:t>A.</w:t>
      </w:r>
      <w:r>
        <w:rPr>
          <w:rFonts w:ascii="仿宋" w:hAnsi="仿宋" w:eastAsia="仿宋" w:cs="仿宋"/>
          <w:spacing w:val="-1"/>
          <w:sz w:val="28"/>
          <w:szCs w:val="28"/>
        </w:rPr>
        <w:t>布局防范</w:t>
      </w:r>
    </w:p>
    <w:p w14:paraId="74B2577D">
      <w:pPr>
        <w:spacing w:before="195" w:line="359" w:lineRule="auto"/>
        <w:ind w:left="41" w:right="29" w:firstLine="563"/>
        <w:rPr>
          <w:rFonts w:ascii="仿宋" w:hAnsi="仿宋" w:eastAsia="仿宋" w:cs="仿宋"/>
          <w:spacing w:val="-6"/>
          <w:sz w:val="28"/>
          <w:szCs w:val="28"/>
        </w:rPr>
      </w:pPr>
      <w:r>
        <w:rPr>
          <w:rFonts w:ascii="仿宋" w:hAnsi="仿宋" w:eastAsia="仿宋" w:cs="仿宋"/>
          <w:spacing w:val="-6"/>
          <w:sz w:val="28"/>
          <w:szCs w:val="28"/>
        </w:rPr>
        <w:t>考虑总体布置的安全性，在企业生产过程中，各生产和辅助装置应按功能分别布置、并应充分考虑安全防护距离、消防和疏散通道等问题，有利于安全生产。同时，重要生活用水、畜牧用水水源避免设置在园区地下水流向下游，即使在下游，也要设置在卫生、安全防护距离之外。</w:t>
      </w:r>
    </w:p>
    <w:p w14:paraId="78E065B3">
      <w:pPr>
        <w:spacing w:before="7" w:line="220" w:lineRule="auto"/>
        <w:ind w:left="589"/>
        <w:rPr>
          <w:rFonts w:ascii="仿宋" w:hAnsi="仿宋" w:eastAsia="仿宋" w:cs="仿宋"/>
          <w:sz w:val="28"/>
          <w:szCs w:val="28"/>
        </w:rPr>
      </w:pPr>
      <w:r>
        <w:rPr>
          <w:rFonts w:ascii="Times New Roman" w:hAnsi="Times New Roman" w:eastAsia="Times New Roman" w:cs="Times New Roman"/>
          <w:sz w:val="28"/>
          <w:szCs w:val="28"/>
        </w:rPr>
        <w:t>B.</w:t>
      </w:r>
      <w:r>
        <w:rPr>
          <w:rFonts w:ascii="仿宋" w:hAnsi="仿宋" w:eastAsia="仿宋" w:cs="仿宋"/>
          <w:sz w:val="28"/>
          <w:szCs w:val="28"/>
        </w:rPr>
        <w:t>源头防范</w:t>
      </w:r>
    </w:p>
    <w:p w14:paraId="72198689">
      <w:pPr>
        <w:spacing w:before="210" w:line="359" w:lineRule="auto"/>
        <w:ind w:left="41" w:firstLine="563"/>
        <w:rPr>
          <w:rFonts w:ascii="仿宋" w:hAnsi="仿宋" w:eastAsia="仿宋" w:cs="仿宋"/>
          <w:sz w:val="28"/>
          <w:szCs w:val="28"/>
        </w:rPr>
      </w:pPr>
      <w:r>
        <w:rPr>
          <w:rFonts w:ascii="仿宋" w:hAnsi="仿宋" w:eastAsia="仿宋" w:cs="仿宋"/>
          <w:spacing w:val="-11"/>
          <w:sz w:val="28"/>
          <w:szCs w:val="28"/>
        </w:rPr>
        <w:t>采用先进、成熟、可靠的工艺技术和设备，</w:t>
      </w:r>
      <w:r>
        <w:rPr>
          <w:rFonts w:ascii="仿宋" w:hAnsi="仿宋" w:eastAsia="仿宋" w:cs="仿宋"/>
          <w:spacing w:val="70"/>
          <w:sz w:val="28"/>
          <w:szCs w:val="28"/>
        </w:rPr>
        <w:t xml:space="preserve"> </w:t>
      </w:r>
      <w:r>
        <w:rPr>
          <w:rFonts w:ascii="仿宋" w:hAnsi="仿宋" w:eastAsia="仿宋" w:cs="仿宋"/>
          <w:spacing w:val="-11"/>
          <w:sz w:val="28"/>
          <w:szCs w:val="28"/>
        </w:rPr>
        <w:t>严防</w:t>
      </w:r>
      <w:r>
        <w:rPr>
          <w:rFonts w:ascii="Times New Roman" w:hAnsi="Times New Roman" w:eastAsia="Times New Roman" w:cs="Times New Roman"/>
          <w:spacing w:val="-11"/>
          <w:sz w:val="28"/>
          <w:szCs w:val="28"/>
        </w:rPr>
        <w:t>“</w:t>
      </w:r>
      <w:r>
        <w:rPr>
          <w:rFonts w:ascii="仿宋" w:hAnsi="仿宋" w:eastAsia="仿宋" w:cs="仿宋"/>
          <w:spacing w:val="-11"/>
          <w:sz w:val="28"/>
          <w:szCs w:val="28"/>
        </w:rPr>
        <w:t>跑、冒、滴、漏</w:t>
      </w:r>
      <w:r>
        <w:rPr>
          <w:rFonts w:ascii="Times New Roman" w:hAnsi="Times New Roman" w:eastAsia="Times New Roman" w:cs="Times New Roman"/>
          <w:spacing w:val="-11"/>
          <w:sz w:val="28"/>
          <w:szCs w:val="28"/>
        </w:rPr>
        <w:t>”</w:t>
      </w:r>
      <w:r>
        <w:rPr>
          <w:rFonts w:ascii="仿宋" w:hAnsi="仿宋" w:eastAsia="仿宋" w:cs="仿宋"/>
          <w:spacing w:val="-11"/>
          <w:sz w:val="28"/>
          <w:szCs w:val="28"/>
        </w:rPr>
        <w:t>，</w:t>
      </w:r>
      <w:r>
        <w:rPr>
          <w:rFonts w:ascii="仿宋" w:hAnsi="仿宋" w:eastAsia="仿宋" w:cs="仿宋"/>
          <w:spacing w:val="-1"/>
          <w:sz w:val="28"/>
          <w:szCs w:val="28"/>
        </w:rPr>
        <w:t>实现全过程密闭化自动控制生产；每年投入足够的资金用于设备修理、</w:t>
      </w:r>
      <w:r>
        <w:rPr>
          <w:rFonts w:ascii="仿宋" w:hAnsi="仿宋" w:eastAsia="仿宋" w:cs="仿宋"/>
          <w:spacing w:val="1"/>
          <w:sz w:val="28"/>
          <w:szCs w:val="28"/>
        </w:rPr>
        <w:t>更新和维护；建立一套严密科学的检修规程、操作规程和规章制</w:t>
      </w:r>
      <w:r>
        <w:rPr>
          <w:rFonts w:ascii="仿宋" w:hAnsi="仿宋" w:eastAsia="仿宋" w:cs="仿宋"/>
          <w:sz w:val="28"/>
          <w:szCs w:val="28"/>
        </w:rPr>
        <w:t>度、实</w:t>
      </w:r>
      <w:r>
        <w:rPr>
          <w:rFonts w:ascii="仿宋" w:hAnsi="仿宋" w:eastAsia="仿宋" w:cs="仿宋"/>
          <w:spacing w:val="1"/>
          <w:sz w:val="28"/>
          <w:szCs w:val="28"/>
        </w:rPr>
        <w:t>施严格的设备管理、工艺管理、安全环保管理</w:t>
      </w:r>
      <w:r>
        <w:rPr>
          <w:rFonts w:ascii="仿宋" w:hAnsi="仿宋" w:eastAsia="仿宋" w:cs="仿宋"/>
          <w:sz w:val="28"/>
          <w:szCs w:val="28"/>
        </w:rPr>
        <w:t>、质量管理和现场管理；</w:t>
      </w:r>
      <w:r>
        <w:rPr>
          <w:rFonts w:ascii="仿宋" w:hAnsi="仿宋" w:eastAsia="仿宋" w:cs="仿宋"/>
          <w:spacing w:val="1"/>
          <w:sz w:val="28"/>
          <w:szCs w:val="28"/>
        </w:rPr>
        <w:t>加强能力建设，配备一支工种齐全、素质较高的管理队伍，坚持</w:t>
      </w:r>
      <w:r>
        <w:rPr>
          <w:rFonts w:ascii="仿宋" w:hAnsi="仿宋" w:eastAsia="仿宋" w:cs="仿宋"/>
          <w:sz w:val="28"/>
          <w:szCs w:val="28"/>
        </w:rPr>
        <w:t>不懈地</w:t>
      </w:r>
      <w:r>
        <w:rPr>
          <w:rFonts w:ascii="仿宋" w:hAnsi="仿宋" w:eastAsia="仿宋" w:cs="仿宋"/>
          <w:spacing w:val="-2"/>
          <w:sz w:val="28"/>
          <w:szCs w:val="28"/>
        </w:rPr>
        <w:t>对操作人员和检修人员进行风险防范技术培训和岗位练</w:t>
      </w:r>
      <w:r>
        <w:rPr>
          <w:rFonts w:ascii="仿宋" w:hAnsi="仿宋" w:eastAsia="仿宋" w:cs="仿宋"/>
          <w:spacing w:val="-3"/>
          <w:sz w:val="28"/>
          <w:szCs w:val="28"/>
        </w:rPr>
        <w:t>兵。</w:t>
      </w:r>
    </w:p>
    <w:p w14:paraId="7122CB93">
      <w:pPr>
        <w:spacing w:before="1" w:line="218" w:lineRule="auto"/>
        <w:ind w:left="594"/>
        <w:rPr>
          <w:rFonts w:ascii="仿宋" w:hAnsi="仿宋" w:eastAsia="仿宋" w:cs="仿宋"/>
          <w:sz w:val="28"/>
          <w:szCs w:val="28"/>
        </w:rPr>
      </w:pPr>
      <w:r>
        <w:rPr>
          <w:rFonts w:ascii="Times New Roman" w:hAnsi="Times New Roman" w:eastAsia="Times New Roman" w:cs="Times New Roman"/>
          <w:spacing w:val="-1"/>
          <w:sz w:val="28"/>
          <w:szCs w:val="28"/>
        </w:rPr>
        <w:t>C.</w:t>
      </w:r>
      <w:r>
        <w:rPr>
          <w:rFonts w:ascii="仿宋" w:hAnsi="仿宋" w:eastAsia="仿宋" w:cs="仿宋"/>
          <w:spacing w:val="-1"/>
          <w:sz w:val="28"/>
          <w:szCs w:val="28"/>
        </w:rPr>
        <w:t>工程防范</w:t>
      </w:r>
    </w:p>
    <w:p w14:paraId="5360DF23">
      <w:pPr>
        <w:spacing w:before="211" w:line="359" w:lineRule="auto"/>
        <w:ind w:left="49" w:right="92" w:firstLine="554"/>
        <w:rPr>
          <w:rFonts w:ascii="仿宋" w:hAnsi="仿宋" w:eastAsia="仿宋" w:cs="仿宋"/>
          <w:spacing w:val="-10"/>
          <w:sz w:val="28"/>
          <w:szCs w:val="28"/>
        </w:rPr>
      </w:pPr>
      <w:r>
        <w:rPr>
          <w:rFonts w:ascii="仿宋" w:hAnsi="仿宋" w:eastAsia="仿宋" w:cs="仿宋"/>
          <w:spacing w:val="1"/>
          <w:sz w:val="28"/>
          <w:szCs w:val="28"/>
        </w:rPr>
        <w:t>企业必须具备水体污染防控紧急措施，形成完善的防控体系</w:t>
      </w:r>
      <w:r>
        <w:rPr>
          <w:rFonts w:ascii="仿宋" w:hAnsi="仿宋" w:eastAsia="仿宋" w:cs="仿宋"/>
          <w:sz w:val="28"/>
          <w:szCs w:val="28"/>
        </w:rPr>
        <w:t>。结合</w:t>
      </w:r>
      <w:r>
        <w:rPr>
          <w:rFonts w:ascii="仿宋" w:hAnsi="仿宋" w:eastAsia="仿宋" w:cs="仿宋"/>
          <w:spacing w:val="1"/>
          <w:sz w:val="28"/>
          <w:szCs w:val="28"/>
        </w:rPr>
        <w:t>全厂总平面布局、场地竖向、道路及排水系统</w:t>
      </w:r>
      <w:r>
        <w:rPr>
          <w:rFonts w:ascii="仿宋" w:hAnsi="仿宋" w:eastAsia="仿宋" w:cs="仿宋"/>
          <w:sz w:val="28"/>
          <w:szCs w:val="28"/>
        </w:rPr>
        <w:t>现状，合理划分事故排水</w:t>
      </w:r>
      <w:r>
        <w:rPr>
          <w:rFonts w:ascii="仿宋" w:hAnsi="仿宋" w:eastAsia="仿宋" w:cs="仿宋"/>
          <w:spacing w:val="-10"/>
          <w:sz w:val="28"/>
          <w:szCs w:val="28"/>
        </w:rPr>
        <w:t>收集系统。</w:t>
      </w:r>
    </w:p>
    <w:p w14:paraId="71D7EC70">
      <w:pPr>
        <w:spacing w:before="2" w:line="360" w:lineRule="auto"/>
        <w:ind w:left="41" w:right="92" w:firstLine="561"/>
        <w:jc w:val="both"/>
        <w:rPr>
          <w:rFonts w:ascii="仿宋" w:hAnsi="仿宋" w:eastAsia="仿宋" w:cs="仿宋"/>
          <w:sz w:val="28"/>
          <w:szCs w:val="28"/>
        </w:rPr>
      </w:pPr>
      <w:r>
        <w:rPr>
          <w:rFonts w:ascii="仿宋" w:hAnsi="仿宋" w:eastAsia="仿宋" w:cs="仿宋"/>
          <w:spacing w:val="1"/>
          <w:sz w:val="28"/>
          <w:szCs w:val="28"/>
        </w:rPr>
        <w:t>建立完善的生产废水、清净下水、雨水（初、后期）、事故消</w:t>
      </w:r>
      <w:r>
        <w:rPr>
          <w:rFonts w:ascii="仿宋" w:hAnsi="仿宋" w:eastAsia="仿宋" w:cs="仿宋"/>
          <w:sz w:val="28"/>
          <w:szCs w:val="28"/>
        </w:rPr>
        <w:t>防废</w:t>
      </w:r>
      <w:r>
        <w:rPr>
          <w:rFonts w:ascii="仿宋" w:hAnsi="仿宋" w:eastAsia="仿宋" w:cs="仿宋"/>
          <w:spacing w:val="1"/>
          <w:sz w:val="28"/>
          <w:szCs w:val="28"/>
        </w:rPr>
        <w:t>水等切换、排放系统，分三级把关，防止事故污水向环境转移。</w:t>
      </w:r>
      <w:r>
        <w:rPr>
          <w:rFonts w:ascii="仿宋" w:hAnsi="仿宋" w:eastAsia="仿宋" w:cs="仿宋"/>
          <w:sz w:val="28"/>
          <w:szCs w:val="28"/>
        </w:rPr>
        <w:t>确保周</w:t>
      </w:r>
      <w:r>
        <w:rPr>
          <w:rFonts w:ascii="仿宋" w:hAnsi="仿宋" w:eastAsia="仿宋" w:cs="仿宋"/>
          <w:spacing w:val="-7"/>
          <w:sz w:val="28"/>
          <w:szCs w:val="28"/>
        </w:rPr>
        <w:t>边水域不受影响。</w:t>
      </w:r>
    </w:p>
    <w:p w14:paraId="180ED115">
      <w:pPr>
        <w:spacing w:before="1" w:line="358" w:lineRule="auto"/>
        <w:ind w:left="42" w:firstLine="564"/>
        <w:jc w:val="both"/>
        <w:rPr>
          <w:rFonts w:ascii="仿宋" w:hAnsi="仿宋" w:eastAsia="仿宋" w:cs="仿宋"/>
          <w:sz w:val="28"/>
          <w:szCs w:val="28"/>
        </w:rPr>
      </w:pPr>
      <w:r>
        <w:rPr>
          <w:rFonts w:ascii="仿宋" w:hAnsi="仿宋" w:eastAsia="仿宋" w:cs="仿宋"/>
          <w:spacing w:val="-10"/>
          <w:sz w:val="28"/>
          <w:szCs w:val="28"/>
        </w:rPr>
        <w:t>一级：装置和贮罐相关地面均要求设立围堰，围堰高度不低于</w:t>
      </w:r>
      <w:r>
        <w:rPr>
          <w:rFonts w:ascii="仿宋" w:hAnsi="仿宋" w:eastAsia="仿宋" w:cs="仿宋"/>
          <w:spacing w:val="-47"/>
          <w:sz w:val="28"/>
          <w:szCs w:val="28"/>
        </w:rPr>
        <w:t xml:space="preserve"> </w:t>
      </w:r>
      <w:r>
        <w:rPr>
          <w:rFonts w:ascii="Times New Roman" w:hAnsi="Times New Roman" w:eastAsia="Times New Roman" w:cs="Times New Roman"/>
          <w:spacing w:val="-10"/>
          <w:sz w:val="28"/>
          <w:szCs w:val="28"/>
        </w:rPr>
        <w:t>30cm</w:t>
      </w:r>
      <w:r>
        <w:rPr>
          <w:rFonts w:ascii="仿宋" w:hAnsi="仿宋" w:eastAsia="仿宋" w:cs="仿宋"/>
          <w:spacing w:val="-10"/>
          <w:sz w:val="28"/>
          <w:szCs w:val="28"/>
        </w:rPr>
        <w:t>；</w:t>
      </w:r>
      <w:r>
        <w:rPr>
          <w:rFonts w:ascii="仿宋" w:hAnsi="仿宋" w:eastAsia="仿宋" w:cs="仿宋"/>
          <w:spacing w:val="1"/>
          <w:sz w:val="28"/>
          <w:szCs w:val="28"/>
        </w:rPr>
        <w:t>对装置或贮罐相关地面围堰周围设立排水沟，在排口设立正常</w:t>
      </w:r>
      <w:r>
        <w:rPr>
          <w:rFonts w:ascii="仿宋" w:hAnsi="仿宋" w:eastAsia="仿宋" w:cs="仿宋"/>
          <w:sz w:val="28"/>
          <w:szCs w:val="28"/>
        </w:rPr>
        <w:t>排放和事</w:t>
      </w:r>
      <w:r>
        <w:rPr>
          <w:rFonts w:ascii="仿宋" w:hAnsi="仿宋" w:eastAsia="仿宋" w:cs="仿宋"/>
          <w:spacing w:val="-5"/>
          <w:sz w:val="28"/>
          <w:szCs w:val="28"/>
        </w:rPr>
        <w:t>故排放切换闸门，将含污染物的事故消防水切换至事故水收集系统（池、</w:t>
      </w:r>
      <w:r>
        <w:rPr>
          <w:rFonts w:ascii="仿宋" w:hAnsi="仿宋" w:eastAsia="仿宋" w:cs="仿宋"/>
          <w:spacing w:val="-13"/>
          <w:sz w:val="28"/>
          <w:szCs w:val="28"/>
        </w:rPr>
        <w:t>罐）。</w:t>
      </w:r>
    </w:p>
    <w:p w14:paraId="3691A2FB">
      <w:pPr>
        <w:spacing w:before="3" w:line="359" w:lineRule="auto"/>
        <w:ind w:left="41" w:right="89" w:firstLine="570"/>
        <w:jc w:val="both"/>
        <w:rPr>
          <w:rFonts w:ascii="仿宋" w:hAnsi="仿宋" w:eastAsia="仿宋" w:cs="仿宋"/>
          <w:sz w:val="28"/>
          <w:szCs w:val="28"/>
        </w:rPr>
      </w:pPr>
      <w:r>
        <w:rPr>
          <w:rFonts w:ascii="仿宋" w:hAnsi="仿宋" w:eastAsia="仿宋" w:cs="仿宋"/>
          <w:sz w:val="28"/>
          <w:szCs w:val="28"/>
        </w:rPr>
        <w:t>二级：装置区设立生产废水、清净下水、雨水（初期、后期及其切</w:t>
      </w:r>
      <w:r>
        <w:rPr>
          <w:rFonts w:ascii="仿宋" w:hAnsi="仿宋" w:eastAsia="仿宋" w:cs="仿宋"/>
          <w:spacing w:val="-2"/>
          <w:sz w:val="28"/>
          <w:szCs w:val="28"/>
        </w:rPr>
        <w:t>换）和事故消防废水系统，污</w:t>
      </w:r>
      <w:r>
        <w:rPr>
          <w:rFonts w:ascii="Times New Roman" w:hAnsi="Times New Roman" w:eastAsia="Times New Roman" w:cs="Times New Roman"/>
          <w:spacing w:val="-2"/>
          <w:sz w:val="28"/>
          <w:szCs w:val="28"/>
        </w:rPr>
        <w:t>-</w:t>
      </w:r>
      <w:r>
        <w:rPr>
          <w:rFonts w:ascii="仿宋" w:hAnsi="仿宋" w:eastAsia="仿宋" w:cs="仿宋"/>
          <w:spacing w:val="-2"/>
          <w:sz w:val="28"/>
          <w:szCs w:val="28"/>
        </w:rPr>
        <w:t>污分流和事故切换系统；对该消防水含物</w:t>
      </w:r>
      <w:r>
        <w:rPr>
          <w:rFonts w:ascii="仿宋" w:hAnsi="仿宋" w:eastAsia="仿宋" w:cs="仿宋"/>
          <w:spacing w:val="-3"/>
          <w:sz w:val="28"/>
          <w:szCs w:val="28"/>
        </w:rPr>
        <w:t>料浓度高的进行回收物料，并作相应的处理。</w:t>
      </w:r>
    </w:p>
    <w:p w14:paraId="766DE0E2">
      <w:pPr>
        <w:spacing w:before="2" w:line="326" w:lineRule="auto"/>
        <w:ind w:left="42" w:right="110" w:firstLine="568"/>
        <w:rPr>
          <w:rFonts w:ascii="仿宋" w:hAnsi="仿宋" w:eastAsia="仿宋" w:cs="仿宋"/>
          <w:spacing w:val="-4"/>
          <w:sz w:val="28"/>
          <w:szCs w:val="28"/>
        </w:rPr>
      </w:pPr>
      <w:r>
        <w:rPr>
          <w:rFonts w:ascii="仿宋" w:hAnsi="仿宋" w:eastAsia="仿宋" w:cs="仿宋"/>
          <w:spacing w:val="-2"/>
          <w:sz w:val="28"/>
          <w:szCs w:val="28"/>
        </w:rPr>
        <w:t>三级：企业设事故消防水排水集中收集设施（罐或池</w:t>
      </w:r>
      <w:r>
        <w:rPr>
          <w:rFonts w:ascii="仿宋" w:hAnsi="仿宋" w:eastAsia="仿宋" w:cs="仿宋"/>
          <w:spacing w:val="-1"/>
          <w:sz w:val="28"/>
          <w:szCs w:val="28"/>
        </w:rPr>
        <w:t>）</w:t>
      </w:r>
      <w:r>
        <w:rPr>
          <w:rFonts w:ascii="仿宋" w:hAnsi="仿宋" w:eastAsia="仿宋" w:cs="仿宋"/>
          <w:spacing w:val="-83"/>
          <w:sz w:val="28"/>
          <w:szCs w:val="28"/>
        </w:rPr>
        <w:t xml:space="preserve"> </w:t>
      </w:r>
      <w:r>
        <w:rPr>
          <w:rFonts w:ascii="仿宋" w:hAnsi="仿宋" w:eastAsia="仿宋" w:cs="仿宋"/>
          <w:spacing w:val="-1"/>
          <w:sz w:val="28"/>
          <w:szCs w:val="28"/>
        </w:rPr>
        <w:t>，</w:t>
      </w:r>
      <w:r>
        <w:rPr>
          <w:rFonts w:ascii="仿宋" w:hAnsi="仿宋" w:eastAsia="仿宋" w:cs="仿宋"/>
          <w:spacing w:val="-2"/>
          <w:sz w:val="28"/>
          <w:szCs w:val="28"/>
        </w:rPr>
        <w:t>作为装置</w:t>
      </w:r>
      <w:r>
        <w:rPr>
          <w:rFonts w:ascii="仿宋" w:hAnsi="仿宋" w:eastAsia="仿宋" w:cs="仿宋"/>
          <w:spacing w:val="-4"/>
          <w:sz w:val="28"/>
          <w:szCs w:val="28"/>
        </w:rPr>
        <w:t>事故消防水排水的把关设施。</w:t>
      </w:r>
    </w:p>
    <w:p w14:paraId="0E4688A4">
      <w:pPr>
        <w:spacing w:before="2" w:line="326" w:lineRule="auto"/>
        <w:ind w:left="42" w:right="110" w:firstLine="568"/>
        <w:rPr>
          <w:rFonts w:ascii="仿宋" w:hAnsi="仿宋" w:eastAsia="仿宋" w:cs="仿宋"/>
          <w:sz w:val="28"/>
          <w:szCs w:val="28"/>
        </w:rPr>
      </w:pPr>
      <w:r>
        <w:rPr>
          <w:rFonts w:hint="eastAsia" w:ascii="仿宋" w:hAnsi="仿宋" w:eastAsia="仿宋" w:cs="仿宋"/>
          <w:sz w:val="28"/>
          <w:szCs w:val="28"/>
          <w:lang w:eastAsia="zh-CN"/>
        </w:rPr>
        <w:t xml:space="preserve"> </w:t>
      </w:r>
      <w:r>
        <w:rPr>
          <w:rFonts w:ascii="仿宋" w:hAnsi="仿宋" w:eastAsia="仿宋" w:cs="仿宋"/>
          <w:spacing w:val="1"/>
          <w:sz w:val="28"/>
          <w:szCs w:val="28"/>
        </w:rPr>
        <w:t>事故消防水排水收集设施的高浓废水事故池，逐步进入污水处</w:t>
      </w:r>
      <w:r>
        <w:rPr>
          <w:rFonts w:ascii="仿宋" w:hAnsi="仿宋" w:eastAsia="仿宋" w:cs="仿宋"/>
          <w:sz w:val="28"/>
          <w:szCs w:val="28"/>
        </w:rPr>
        <w:t>理装</w:t>
      </w:r>
      <w:r>
        <w:rPr>
          <w:rFonts w:ascii="仿宋" w:hAnsi="仿宋" w:eastAsia="仿宋" w:cs="仿宋"/>
          <w:spacing w:val="1"/>
          <w:sz w:val="28"/>
          <w:szCs w:val="28"/>
        </w:rPr>
        <w:t>置，防止冲击污水处理系统，确保达标排放。污水处理尾水设监流池和</w:t>
      </w:r>
      <w:r>
        <w:rPr>
          <w:rFonts w:ascii="仿宋" w:hAnsi="仿宋" w:eastAsia="仿宋" w:cs="仿宋"/>
          <w:sz w:val="28"/>
          <w:szCs w:val="28"/>
        </w:rPr>
        <w:t>设回流阀，当处理尾水不合格时回流至均和池，进行再处理，确保达标</w:t>
      </w:r>
      <w:r>
        <w:rPr>
          <w:rFonts w:ascii="仿宋" w:hAnsi="仿宋" w:eastAsia="仿宋" w:cs="仿宋"/>
          <w:spacing w:val="-12"/>
          <w:sz w:val="28"/>
          <w:szCs w:val="28"/>
        </w:rPr>
        <w:t>排放。</w:t>
      </w:r>
    </w:p>
    <w:p w14:paraId="13BFD9A7">
      <w:pPr>
        <w:spacing w:before="2" w:line="358" w:lineRule="auto"/>
        <w:ind w:left="43" w:right="24" w:firstLine="564"/>
        <w:rPr>
          <w:rFonts w:ascii="仿宋" w:hAnsi="仿宋" w:eastAsia="仿宋" w:cs="仿宋"/>
          <w:sz w:val="28"/>
          <w:szCs w:val="28"/>
        </w:rPr>
      </w:pPr>
      <w:r>
        <w:rPr>
          <w:rFonts w:ascii="仿宋" w:hAnsi="仿宋" w:eastAsia="仿宋" w:cs="仿宋"/>
          <w:spacing w:val="1"/>
          <w:sz w:val="28"/>
          <w:szCs w:val="28"/>
        </w:rPr>
        <w:t>通过以上把关设施，建立事故消防废水接收系统：围堰池</w:t>
      </w:r>
      <w:r>
        <w:rPr>
          <w:rFonts w:ascii="Times New Roman" w:hAnsi="Times New Roman" w:eastAsia="Times New Roman" w:cs="Times New Roman"/>
          <w:spacing w:val="1"/>
          <w:sz w:val="28"/>
          <w:szCs w:val="28"/>
        </w:rPr>
        <w:t>→</w:t>
      </w:r>
      <w:r>
        <w:rPr>
          <w:rFonts w:ascii="仿宋" w:hAnsi="仿宋" w:eastAsia="仿宋" w:cs="仿宋"/>
          <w:spacing w:val="1"/>
          <w:sz w:val="28"/>
          <w:szCs w:val="28"/>
        </w:rPr>
        <w:t>装</w:t>
      </w:r>
      <w:r>
        <w:rPr>
          <w:rFonts w:ascii="仿宋" w:hAnsi="仿宋" w:eastAsia="仿宋" w:cs="仿宋"/>
          <w:sz w:val="28"/>
          <w:szCs w:val="28"/>
        </w:rPr>
        <w:t>置事</w:t>
      </w:r>
      <w:r>
        <w:rPr>
          <w:rFonts w:ascii="仿宋" w:hAnsi="仿宋" w:eastAsia="仿宋" w:cs="仿宋"/>
          <w:spacing w:val="-3"/>
          <w:sz w:val="28"/>
          <w:szCs w:val="28"/>
        </w:rPr>
        <w:t>故池</w:t>
      </w:r>
      <w:r>
        <w:rPr>
          <w:rFonts w:ascii="Times New Roman" w:hAnsi="Times New Roman" w:eastAsia="Times New Roman" w:cs="Times New Roman"/>
          <w:spacing w:val="-3"/>
          <w:sz w:val="28"/>
          <w:szCs w:val="28"/>
        </w:rPr>
        <w:t>→</w:t>
      </w:r>
      <w:r>
        <w:rPr>
          <w:rFonts w:ascii="仿宋" w:hAnsi="仿宋" w:eastAsia="仿宋" w:cs="仿宋"/>
          <w:spacing w:val="-3"/>
          <w:sz w:val="28"/>
          <w:szCs w:val="28"/>
        </w:rPr>
        <w:t>厂区事故池</w:t>
      </w:r>
      <w:r>
        <w:rPr>
          <w:rFonts w:ascii="Times New Roman" w:hAnsi="Times New Roman" w:eastAsia="Times New Roman" w:cs="Times New Roman"/>
          <w:spacing w:val="-3"/>
          <w:sz w:val="28"/>
          <w:szCs w:val="28"/>
        </w:rPr>
        <w:t>→</w:t>
      </w:r>
      <w:r>
        <w:rPr>
          <w:rFonts w:ascii="仿宋" w:hAnsi="仿宋" w:eastAsia="仿宋" w:cs="仿宋"/>
          <w:spacing w:val="-3"/>
          <w:sz w:val="28"/>
          <w:szCs w:val="28"/>
        </w:rPr>
        <w:t>事故废水处理系统。</w:t>
      </w:r>
    </w:p>
    <w:p w14:paraId="525D0C69">
      <w:pPr>
        <w:spacing w:before="3" w:line="357" w:lineRule="auto"/>
        <w:ind w:left="42" w:right="30" w:firstLine="559"/>
        <w:jc w:val="both"/>
        <w:rPr>
          <w:rFonts w:ascii="仿宋" w:hAnsi="仿宋" w:eastAsia="仿宋" w:cs="仿宋"/>
          <w:sz w:val="28"/>
          <w:szCs w:val="28"/>
        </w:rPr>
      </w:pPr>
      <w:r>
        <w:rPr>
          <w:rFonts w:ascii="仿宋" w:hAnsi="仿宋" w:eastAsia="仿宋" w:cs="仿宋"/>
          <w:spacing w:val="1"/>
          <w:sz w:val="28"/>
          <w:szCs w:val="28"/>
        </w:rPr>
        <w:t>设置迅速切断事故排水直接外排并使其进入储存设施的措施。事故池可能收集挥发性有害物质时应采取安全措施。事故池非事故</w:t>
      </w:r>
      <w:r>
        <w:rPr>
          <w:rFonts w:ascii="仿宋" w:hAnsi="仿宋" w:eastAsia="仿宋" w:cs="仿宋"/>
          <w:sz w:val="28"/>
          <w:szCs w:val="28"/>
        </w:rPr>
        <w:t>状态下需</w:t>
      </w:r>
      <w:r>
        <w:rPr>
          <w:rFonts w:ascii="仿宋" w:hAnsi="仿宋" w:eastAsia="仿宋" w:cs="仿宋"/>
          <w:spacing w:val="-5"/>
          <w:sz w:val="28"/>
          <w:szCs w:val="28"/>
        </w:rPr>
        <w:t>占用时，占用容积不得超过</w:t>
      </w:r>
      <w:r>
        <w:rPr>
          <w:rFonts w:ascii="仿宋" w:hAnsi="仿宋" w:eastAsia="仿宋" w:cs="仿宋"/>
          <w:spacing w:val="-25"/>
          <w:sz w:val="28"/>
          <w:szCs w:val="28"/>
        </w:rPr>
        <w:t xml:space="preserve"> </w:t>
      </w:r>
      <w:r>
        <w:rPr>
          <w:rFonts w:ascii="Times New Roman" w:hAnsi="Times New Roman" w:eastAsia="Times New Roman" w:cs="Times New Roman"/>
          <w:spacing w:val="-5"/>
          <w:sz w:val="28"/>
          <w:szCs w:val="28"/>
        </w:rPr>
        <w:t>1/3</w:t>
      </w:r>
      <w:r>
        <w:rPr>
          <w:rFonts w:ascii="仿宋" w:hAnsi="仿宋" w:eastAsia="仿宋" w:cs="仿宋"/>
          <w:spacing w:val="-5"/>
          <w:sz w:val="28"/>
          <w:szCs w:val="28"/>
        </w:rPr>
        <w:t>，并应设有在事故时可以紧急排空的技术</w:t>
      </w:r>
      <w:r>
        <w:rPr>
          <w:rFonts w:ascii="仿宋" w:hAnsi="仿宋" w:eastAsia="仿宋" w:cs="仿宋"/>
          <w:spacing w:val="-13"/>
          <w:sz w:val="28"/>
          <w:szCs w:val="28"/>
        </w:rPr>
        <w:t>措施。</w:t>
      </w:r>
    </w:p>
    <w:p w14:paraId="6331DEAD">
      <w:pPr>
        <w:spacing w:before="6" w:line="359" w:lineRule="auto"/>
        <w:ind w:left="42" w:right="28" w:firstLine="560"/>
        <w:jc w:val="both"/>
        <w:rPr>
          <w:rFonts w:ascii="仿宋" w:hAnsi="仿宋" w:eastAsia="仿宋" w:cs="仿宋"/>
          <w:sz w:val="28"/>
          <w:szCs w:val="28"/>
        </w:rPr>
      </w:pPr>
      <w:r>
        <w:rPr>
          <w:rFonts w:ascii="仿宋" w:hAnsi="仿宋" w:eastAsia="仿宋" w:cs="仿宋"/>
          <w:spacing w:val="1"/>
          <w:sz w:val="28"/>
          <w:szCs w:val="28"/>
        </w:rPr>
        <w:t>事故排水处置：根据事故时产生不同的环境危害物质，制定合理的后处理措施。建立园区统一的事故接收池及接收系统，能够对</w:t>
      </w:r>
      <w:r>
        <w:rPr>
          <w:rFonts w:ascii="仿宋" w:hAnsi="仿宋" w:eastAsia="仿宋" w:cs="仿宋"/>
          <w:sz w:val="28"/>
          <w:szCs w:val="28"/>
        </w:rPr>
        <w:t>入区各企</w:t>
      </w:r>
      <w:r>
        <w:rPr>
          <w:rFonts w:ascii="仿宋" w:hAnsi="仿宋" w:eastAsia="仿宋" w:cs="仿宋"/>
          <w:spacing w:val="-5"/>
          <w:sz w:val="28"/>
          <w:szCs w:val="28"/>
        </w:rPr>
        <w:t>业的事故消防水进行把关。</w:t>
      </w:r>
    </w:p>
    <w:p w14:paraId="1877C2AD">
      <w:pPr>
        <w:spacing w:line="215" w:lineRule="auto"/>
        <w:ind w:left="593"/>
        <w:rPr>
          <w:rFonts w:ascii="仿宋" w:hAnsi="仿宋" w:eastAsia="仿宋" w:cs="仿宋"/>
          <w:sz w:val="28"/>
          <w:szCs w:val="28"/>
        </w:rPr>
      </w:pPr>
      <w:r>
        <w:rPr>
          <w:rFonts w:ascii="仿宋" w:hAnsi="仿宋" w:eastAsia="仿宋" w:cs="仿宋"/>
          <w:spacing w:val="-1"/>
          <w:sz w:val="28"/>
          <w:szCs w:val="28"/>
        </w:rPr>
        <w:t>③危险化学品管理、储存、使用、运输中的防范措施</w:t>
      </w:r>
    </w:p>
    <w:p w14:paraId="724564E6">
      <w:pPr>
        <w:spacing w:before="218" w:line="358" w:lineRule="auto"/>
        <w:ind w:left="43" w:right="26" w:firstLine="560"/>
        <w:rPr>
          <w:rFonts w:ascii="仿宋" w:hAnsi="仿宋" w:eastAsia="仿宋" w:cs="仿宋"/>
          <w:sz w:val="28"/>
          <w:szCs w:val="28"/>
        </w:rPr>
      </w:pPr>
      <w:r>
        <w:rPr>
          <w:rFonts w:ascii="仿宋" w:hAnsi="仿宋" w:eastAsia="仿宋" w:cs="仿宋"/>
          <w:spacing w:val="1"/>
          <w:sz w:val="28"/>
          <w:szCs w:val="28"/>
        </w:rPr>
        <w:t>企业主体装置和易燃易爆贮存区的管理和围堰设置按照国家</w:t>
      </w:r>
      <w:r>
        <w:rPr>
          <w:rFonts w:ascii="仿宋" w:hAnsi="仿宋" w:eastAsia="仿宋" w:cs="仿宋"/>
          <w:sz w:val="28"/>
          <w:szCs w:val="28"/>
        </w:rPr>
        <w:t>《危险</w:t>
      </w:r>
      <w:r>
        <w:rPr>
          <w:rFonts w:ascii="仿宋" w:hAnsi="仿宋" w:eastAsia="仿宋" w:cs="仿宋"/>
          <w:spacing w:val="-3"/>
          <w:sz w:val="28"/>
          <w:szCs w:val="28"/>
        </w:rPr>
        <w:t xml:space="preserve">化学品名录》要求。主装置区设有 </w:t>
      </w:r>
      <w:r>
        <w:rPr>
          <w:rFonts w:ascii="Times New Roman" w:hAnsi="Times New Roman" w:eastAsia="Times New Roman" w:cs="Times New Roman"/>
          <w:spacing w:val="-3"/>
          <w:sz w:val="28"/>
          <w:szCs w:val="28"/>
        </w:rPr>
        <w:t>15-20cm</w:t>
      </w:r>
      <w:r>
        <w:rPr>
          <w:rFonts w:ascii="Times New Roman" w:hAnsi="Times New Roman" w:eastAsia="Times New Roman" w:cs="Times New Roman"/>
          <w:spacing w:val="50"/>
          <w:sz w:val="28"/>
          <w:szCs w:val="28"/>
        </w:rPr>
        <w:t xml:space="preserve"> </w:t>
      </w:r>
      <w:r>
        <w:rPr>
          <w:rFonts w:ascii="仿宋" w:hAnsi="仿宋" w:eastAsia="仿宋" w:cs="仿宋"/>
          <w:spacing w:val="-3"/>
          <w:sz w:val="28"/>
          <w:szCs w:val="28"/>
        </w:rPr>
        <w:t>的隔水围堰，并设有明沟收集槽以及收集池。围堰内设有泵提升至污水处理系统。</w:t>
      </w:r>
    </w:p>
    <w:p w14:paraId="64D4085F">
      <w:pPr>
        <w:spacing w:before="8" w:line="352" w:lineRule="auto"/>
        <w:ind w:left="41" w:right="26" w:firstLine="567"/>
        <w:jc w:val="both"/>
        <w:rPr>
          <w:rFonts w:ascii="仿宋" w:hAnsi="仿宋" w:eastAsia="仿宋" w:cs="仿宋"/>
          <w:spacing w:val="-9"/>
          <w:sz w:val="28"/>
          <w:szCs w:val="28"/>
        </w:rPr>
      </w:pPr>
      <w:r>
        <w:rPr>
          <w:rFonts w:ascii="仿宋" w:hAnsi="仿宋" w:eastAsia="仿宋" w:cs="仿宋"/>
          <w:spacing w:val="1"/>
          <w:sz w:val="28"/>
          <w:szCs w:val="28"/>
        </w:rPr>
        <w:t>危险化学品的储存和使用：设立专用库区，且</w:t>
      </w:r>
      <w:r>
        <w:rPr>
          <w:rFonts w:ascii="仿宋" w:hAnsi="仿宋" w:eastAsia="仿宋" w:cs="仿宋"/>
          <w:sz w:val="28"/>
          <w:szCs w:val="28"/>
        </w:rPr>
        <w:t>其符合储存危险化学</w:t>
      </w:r>
      <w:r>
        <w:rPr>
          <w:rFonts w:ascii="仿宋" w:hAnsi="仿宋" w:eastAsia="仿宋" w:cs="仿宋"/>
          <w:spacing w:val="-1"/>
          <w:sz w:val="28"/>
          <w:szCs w:val="28"/>
        </w:rPr>
        <w:t>品的条件（防晒、防潮、通风、防雷、防静电等安全措施</w:t>
      </w:r>
      <w:r>
        <w:rPr>
          <w:rFonts w:ascii="仿宋" w:hAnsi="仿宋" w:eastAsia="仿宋" w:cs="仿宋"/>
          <w:spacing w:val="20"/>
          <w:sz w:val="28"/>
          <w:szCs w:val="28"/>
        </w:rPr>
        <w:t>）；</w:t>
      </w:r>
      <w:r>
        <w:rPr>
          <w:rFonts w:ascii="仿宋" w:hAnsi="仿宋" w:eastAsia="仿宋" w:cs="仿宋"/>
          <w:spacing w:val="-1"/>
          <w:sz w:val="28"/>
          <w:szCs w:val="28"/>
        </w:rPr>
        <w:t>建立健全</w:t>
      </w:r>
      <w:r>
        <w:rPr>
          <w:rFonts w:ascii="仿宋" w:hAnsi="仿宋" w:eastAsia="仿宋" w:cs="仿宋"/>
          <w:spacing w:val="1"/>
          <w:sz w:val="28"/>
          <w:szCs w:val="28"/>
        </w:rPr>
        <w:t>安全规程及值勤制度，设置通讯、报警装置，确保其处于完好状态；对储存危险化学品的容器，应设置明显的标识及警示牌，对使用危</w:t>
      </w:r>
      <w:r>
        <w:rPr>
          <w:rFonts w:ascii="仿宋" w:hAnsi="仿宋" w:eastAsia="仿宋" w:cs="仿宋"/>
          <w:sz w:val="28"/>
          <w:szCs w:val="28"/>
        </w:rPr>
        <w:t>险化学</w:t>
      </w:r>
      <w:r>
        <w:rPr>
          <w:rFonts w:ascii="仿宋" w:hAnsi="仿宋" w:eastAsia="仿宋" w:cs="仿宋"/>
          <w:spacing w:val="1"/>
          <w:sz w:val="28"/>
          <w:szCs w:val="28"/>
        </w:rPr>
        <w:t>品的名称、数量进行严格登记；对储存危险化学品的容器，应经</w:t>
      </w:r>
      <w:r>
        <w:rPr>
          <w:rFonts w:ascii="仿宋" w:hAnsi="仿宋" w:eastAsia="仿宋" w:cs="仿宋"/>
          <w:sz w:val="28"/>
          <w:szCs w:val="28"/>
        </w:rPr>
        <w:t>有关检</w:t>
      </w:r>
      <w:r>
        <w:rPr>
          <w:rFonts w:ascii="仿宋" w:hAnsi="仿宋" w:eastAsia="仿宋" w:cs="仿宋"/>
          <w:spacing w:val="1"/>
          <w:sz w:val="28"/>
          <w:szCs w:val="28"/>
        </w:rPr>
        <w:t>验部门定期检验合格后，才能使用；凡储存、</w:t>
      </w:r>
      <w:r>
        <w:rPr>
          <w:rFonts w:ascii="仿宋" w:hAnsi="仿宋" w:eastAsia="仿宋" w:cs="仿宋"/>
          <w:sz w:val="28"/>
          <w:szCs w:val="28"/>
        </w:rPr>
        <w:t>使用危险化学品的岗位，</w:t>
      </w:r>
      <w:r>
        <w:rPr>
          <w:rFonts w:ascii="仿宋" w:hAnsi="仿宋" w:eastAsia="仿宋" w:cs="仿宋"/>
          <w:spacing w:val="1"/>
          <w:sz w:val="28"/>
          <w:szCs w:val="28"/>
        </w:rPr>
        <w:t>都应配置合格的防毒器材、消防器材，并确保其处于完好状态；</w:t>
      </w:r>
      <w:r>
        <w:rPr>
          <w:rFonts w:ascii="仿宋" w:hAnsi="仿宋" w:eastAsia="仿宋" w:cs="仿宋"/>
          <w:sz w:val="28"/>
          <w:szCs w:val="28"/>
        </w:rPr>
        <w:t>所有进</w:t>
      </w:r>
      <w:r>
        <w:rPr>
          <w:rFonts w:ascii="仿宋" w:hAnsi="仿宋" w:eastAsia="仿宋" w:cs="仿宋"/>
          <w:spacing w:val="1"/>
          <w:sz w:val="28"/>
          <w:szCs w:val="28"/>
        </w:rPr>
        <w:t>入储存、使用危险化学品岗位的人员，都必须严格遵守《危险化</w:t>
      </w:r>
      <w:r>
        <w:rPr>
          <w:rFonts w:ascii="仿宋" w:hAnsi="仿宋" w:eastAsia="仿宋" w:cs="仿宋"/>
          <w:sz w:val="28"/>
          <w:szCs w:val="28"/>
        </w:rPr>
        <w:t>学品管</w:t>
      </w:r>
      <w:r>
        <w:rPr>
          <w:rFonts w:ascii="仿宋" w:hAnsi="仿宋" w:eastAsia="仿宋" w:cs="仿宋"/>
          <w:spacing w:val="-9"/>
          <w:sz w:val="28"/>
          <w:szCs w:val="28"/>
        </w:rPr>
        <w:t>理制度》。</w:t>
      </w:r>
    </w:p>
    <w:p w14:paraId="01A6894F">
      <w:pPr>
        <w:spacing w:before="8" w:line="352" w:lineRule="auto"/>
        <w:ind w:left="41" w:right="26" w:firstLine="567"/>
        <w:jc w:val="both"/>
        <w:rPr>
          <w:rFonts w:ascii="仿宋" w:hAnsi="仿宋" w:eastAsia="仿宋" w:cs="仿宋"/>
          <w:sz w:val="28"/>
          <w:szCs w:val="28"/>
        </w:rPr>
      </w:pPr>
      <w:r>
        <w:rPr>
          <w:rFonts w:ascii="仿宋" w:hAnsi="仿宋" w:eastAsia="仿宋" w:cs="仿宋"/>
          <w:spacing w:val="1"/>
          <w:sz w:val="28"/>
          <w:szCs w:val="28"/>
        </w:rPr>
        <w:t>危险化学品采购和运输：采购危险化学品时，</w:t>
      </w:r>
      <w:r>
        <w:rPr>
          <w:rFonts w:ascii="仿宋" w:hAnsi="仿宋" w:eastAsia="仿宋" w:cs="仿宋"/>
          <w:sz w:val="28"/>
          <w:szCs w:val="28"/>
        </w:rPr>
        <w:t>应到已获得危险化学</w:t>
      </w:r>
      <w:r>
        <w:rPr>
          <w:rFonts w:ascii="仿宋" w:hAnsi="仿宋" w:eastAsia="仿宋" w:cs="仿宋"/>
          <w:spacing w:val="1"/>
          <w:sz w:val="28"/>
          <w:szCs w:val="28"/>
        </w:rPr>
        <w:t>品经营许可证的企业进行采购，要求提供技</w:t>
      </w:r>
      <w:r>
        <w:rPr>
          <w:rFonts w:ascii="仿宋" w:hAnsi="仿宋" w:eastAsia="仿宋" w:cs="仿宋"/>
          <w:sz w:val="28"/>
          <w:szCs w:val="28"/>
        </w:rPr>
        <w:t>术说明书及相关技术资料；</w:t>
      </w:r>
      <w:r>
        <w:rPr>
          <w:rFonts w:ascii="仿宋" w:hAnsi="仿宋" w:eastAsia="仿宋" w:cs="仿宋"/>
          <w:spacing w:val="1"/>
          <w:sz w:val="28"/>
          <w:szCs w:val="28"/>
        </w:rPr>
        <w:t>采购人员必须进行专业培训并取证；危险化学品的包装物、容器必须有专业检测机构检验合格才能使用；从事危险化学品运输、押运</w:t>
      </w:r>
      <w:r>
        <w:rPr>
          <w:rFonts w:ascii="仿宋" w:hAnsi="仿宋" w:eastAsia="仿宋" w:cs="仿宋"/>
          <w:sz w:val="28"/>
          <w:szCs w:val="28"/>
        </w:rPr>
        <w:t>人员，应</w:t>
      </w:r>
      <w:r>
        <w:rPr>
          <w:rFonts w:ascii="仿宋" w:hAnsi="仿宋" w:eastAsia="仿宋" w:cs="仿宋"/>
          <w:spacing w:val="-7"/>
          <w:sz w:val="28"/>
          <w:szCs w:val="28"/>
        </w:rPr>
        <w:t>经有关培训并取证后才能从事危险化学品运输、押运工作；</w:t>
      </w:r>
      <w:r>
        <w:rPr>
          <w:rFonts w:ascii="仿宋" w:hAnsi="仿宋" w:eastAsia="仿宋" w:cs="仿宋"/>
          <w:spacing w:val="104"/>
          <w:sz w:val="28"/>
          <w:szCs w:val="28"/>
        </w:rPr>
        <w:t xml:space="preserve"> </w:t>
      </w:r>
      <w:r>
        <w:rPr>
          <w:rFonts w:ascii="仿宋" w:hAnsi="仿宋" w:eastAsia="仿宋" w:cs="仿宋"/>
          <w:spacing w:val="-7"/>
          <w:sz w:val="28"/>
          <w:szCs w:val="28"/>
        </w:rPr>
        <w:t>运输危险化</w:t>
      </w:r>
      <w:r>
        <w:rPr>
          <w:rFonts w:ascii="仿宋" w:hAnsi="仿宋" w:eastAsia="仿宋" w:cs="仿宋"/>
          <w:sz w:val="28"/>
          <w:szCs w:val="28"/>
        </w:rPr>
        <w:t>学品的车、船应悬挂危险化学品标志不得在人口稠密地停留；危险化学</w:t>
      </w:r>
      <w:r>
        <w:rPr>
          <w:rFonts w:ascii="仿宋" w:hAnsi="仿宋" w:eastAsia="仿宋" w:cs="仿宋"/>
          <w:spacing w:val="-3"/>
          <w:sz w:val="28"/>
          <w:szCs w:val="28"/>
        </w:rPr>
        <w:t>品的运输、押运人员，应配置合格的防护器材。</w:t>
      </w:r>
    </w:p>
    <w:p w14:paraId="57847094">
      <w:pPr>
        <w:spacing w:before="2" w:line="358" w:lineRule="auto"/>
        <w:ind w:left="58" w:right="87" w:firstLine="549"/>
        <w:rPr>
          <w:rFonts w:ascii="仿宋" w:hAnsi="仿宋" w:eastAsia="仿宋" w:cs="仿宋"/>
          <w:sz w:val="28"/>
          <w:szCs w:val="28"/>
        </w:rPr>
      </w:pPr>
      <w:r>
        <w:rPr>
          <w:rFonts w:ascii="仿宋" w:hAnsi="仿宋" w:eastAsia="仿宋" w:cs="仿宋"/>
          <w:spacing w:val="1"/>
          <w:sz w:val="28"/>
          <w:szCs w:val="28"/>
        </w:rPr>
        <w:t>通过以上管理和防范措施，危险品库可以最大限</w:t>
      </w:r>
      <w:r>
        <w:rPr>
          <w:rFonts w:ascii="仿宋" w:hAnsi="仿宋" w:eastAsia="仿宋" w:cs="仿宋"/>
          <w:sz w:val="28"/>
          <w:szCs w:val="28"/>
        </w:rPr>
        <w:t>度的防止事故的发</w:t>
      </w:r>
      <w:r>
        <w:rPr>
          <w:rFonts w:ascii="仿宋" w:hAnsi="仿宋" w:eastAsia="仿宋" w:cs="仿宋"/>
          <w:spacing w:val="-6"/>
          <w:sz w:val="28"/>
          <w:szCs w:val="28"/>
        </w:rPr>
        <w:t>生。符合国家有关规定。</w:t>
      </w:r>
    </w:p>
    <w:p w14:paraId="1054229A">
      <w:pPr>
        <w:spacing w:before="2" w:line="358" w:lineRule="auto"/>
        <w:ind w:left="45" w:right="86" w:firstLine="574"/>
        <w:rPr>
          <w:rFonts w:ascii="仿宋" w:hAnsi="仿宋" w:eastAsia="仿宋" w:cs="仿宋"/>
          <w:sz w:val="28"/>
          <w:szCs w:val="28"/>
        </w:rPr>
      </w:pPr>
      <w:r>
        <w:rPr>
          <w:rFonts w:ascii="仿宋" w:hAnsi="仿宋" w:eastAsia="仿宋" w:cs="仿宋"/>
          <w:sz w:val="28"/>
          <w:szCs w:val="28"/>
        </w:rPr>
        <w:t>阿荣旗园区企业发生事故时，根据事故类型，配合企业启动相应级</w:t>
      </w:r>
      <w:r>
        <w:rPr>
          <w:rFonts w:ascii="仿宋" w:hAnsi="仿宋" w:eastAsia="仿宋" w:cs="仿宋"/>
          <w:spacing w:val="-9"/>
          <w:sz w:val="28"/>
          <w:szCs w:val="28"/>
        </w:rPr>
        <w:t>别应急预案。</w:t>
      </w:r>
    </w:p>
    <w:p w14:paraId="483831C7">
      <w:pPr>
        <w:spacing w:line="217" w:lineRule="auto"/>
        <w:ind w:left="593"/>
        <w:rPr>
          <w:rFonts w:ascii="仿宋" w:hAnsi="仿宋" w:eastAsia="仿宋" w:cs="仿宋"/>
          <w:sz w:val="28"/>
          <w:szCs w:val="28"/>
        </w:rPr>
      </w:pPr>
      <w:r>
        <w:rPr>
          <w:rFonts w:ascii="仿宋" w:hAnsi="仿宋" w:eastAsia="仿宋" w:cs="仿宋"/>
          <w:spacing w:val="-2"/>
          <w:sz w:val="28"/>
          <w:szCs w:val="28"/>
        </w:rPr>
        <w:t>④消防设施及措施</w:t>
      </w:r>
    </w:p>
    <w:p w14:paraId="601D773E">
      <w:pPr>
        <w:spacing w:before="215" w:line="360" w:lineRule="auto"/>
        <w:ind w:left="42" w:firstLine="570"/>
        <w:rPr>
          <w:rFonts w:ascii="仿宋" w:hAnsi="仿宋" w:eastAsia="仿宋" w:cs="仿宋"/>
          <w:sz w:val="28"/>
          <w:szCs w:val="28"/>
        </w:rPr>
      </w:pPr>
      <w:r>
        <w:rPr>
          <w:rFonts w:ascii="仿宋" w:hAnsi="仿宋" w:eastAsia="仿宋" w:cs="仿宋"/>
          <w:spacing w:val="-6"/>
          <w:sz w:val="28"/>
          <w:szCs w:val="28"/>
        </w:rPr>
        <w:t>为满足市政消防及事故用水需求，工业区消防与给水共用一套系统，</w:t>
      </w:r>
      <w:r>
        <w:rPr>
          <w:rFonts w:ascii="仿宋" w:hAnsi="仿宋" w:eastAsia="仿宋" w:cs="仿宋"/>
          <w:spacing w:val="-5"/>
          <w:sz w:val="28"/>
          <w:szCs w:val="28"/>
        </w:rPr>
        <w:t>沿道路设室外地上式消火栓，布置间距不超过</w:t>
      </w:r>
      <w:r>
        <w:rPr>
          <w:rFonts w:ascii="仿宋" w:hAnsi="仿宋" w:eastAsia="仿宋" w:cs="仿宋"/>
          <w:spacing w:val="-21"/>
          <w:sz w:val="28"/>
          <w:szCs w:val="28"/>
        </w:rPr>
        <w:t xml:space="preserve"> </w:t>
      </w:r>
      <w:r>
        <w:rPr>
          <w:rFonts w:ascii="Times New Roman" w:hAnsi="Times New Roman" w:eastAsia="Times New Roman" w:cs="Times New Roman"/>
          <w:spacing w:val="-5"/>
          <w:sz w:val="28"/>
          <w:szCs w:val="28"/>
        </w:rPr>
        <w:t>120m</w:t>
      </w:r>
      <w:r>
        <w:rPr>
          <w:rFonts w:ascii="仿宋" w:hAnsi="仿宋" w:eastAsia="仿宋" w:cs="仿宋"/>
          <w:spacing w:val="-5"/>
          <w:sz w:val="28"/>
          <w:szCs w:val="28"/>
        </w:rPr>
        <w:t>。消防水源采取与生</w:t>
      </w:r>
      <w:r>
        <w:rPr>
          <w:rFonts w:ascii="仿宋" w:hAnsi="仿宋" w:eastAsia="仿宋" w:cs="仿宋"/>
          <w:spacing w:val="-1"/>
          <w:sz w:val="28"/>
          <w:szCs w:val="28"/>
        </w:rPr>
        <w:t xml:space="preserve">产给水管网的给水系统，低压制供水，管网出口压力大于 </w:t>
      </w:r>
      <w:r>
        <w:rPr>
          <w:rFonts w:ascii="Times New Roman" w:hAnsi="Times New Roman" w:eastAsia="Times New Roman" w:cs="Times New Roman"/>
          <w:spacing w:val="-1"/>
          <w:sz w:val="28"/>
          <w:szCs w:val="28"/>
        </w:rPr>
        <w:t>0.</w:t>
      </w:r>
      <w:r>
        <w:rPr>
          <w:rFonts w:ascii="Times New Roman" w:hAnsi="Times New Roman" w:eastAsia="Times New Roman" w:cs="Times New Roman"/>
          <w:spacing w:val="-2"/>
          <w:sz w:val="28"/>
          <w:szCs w:val="28"/>
        </w:rPr>
        <w:t>12MPa</w:t>
      </w:r>
      <w:r>
        <w:rPr>
          <w:rFonts w:ascii="仿宋" w:hAnsi="仿宋" w:eastAsia="仿宋" w:cs="仿宋"/>
          <w:spacing w:val="-2"/>
          <w:sz w:val="28"/>
          <w:szCs w:val="28"/>
        </w:rPr>
        <w:t>。园</w:t>
      </w:r>
      <w:r>
        <w:rPr>
          <w:rFonts w:ascii="仿宋" w:hAnsi="仿宋" w:eastAsia="仿宋" w:cs="仿宋"/>
          <w:spacing w:val="1"/>
          <w:sz w:val="28"/>
          <w:szCs w:val="28"/>
        </w:rPr>
        <w:t>区内设计为最多同一时间内火灾次数为</w:t>
      </w:r>
      <w:r>
        <w:rPr>
          <w:rFonts w:ascii="仿宋" w:hAnsi="仿宋" w:eastAsia="仿宋" w:cs="仿宋"/>
          <w:spacing w:val="-58"/>
          <w:sz w:val="28"/>
          <w:szCs w:val="28"/>
        </w:rPr>
        <w:t xml:space="preserve"> </w:t>
      </w:r>
      <w:r>
        <w:rPr>
          <w:rFonts w:ascii="Times New Roman" w:hAnsi="Times New Roman" w:eastAsia="Times New Roman" w:cs="Times New Roman"/>
          <w:spacing w:val="1"/>
          <w:sz w:val="28"/>
          <w:szCs w:val="28"/>
        </w:rPr>
        <w:t xml:space="preserve">2 </w:t>
      </w:r>
      <w:r>
        <w:rPr>
          <w:rFonts w:ascii="仿宋" w:hAnsi="仿宋" w:eastAsia="仿宋" w:cs="仿宋"/>
          <w:spacing w:val="1"/>
          <w:sz w:val="28"/>
          <w:szCs w:val="28"/>
        </w:rPr>
        <w:t>次，火灾延续</w:t>
      </w:r>
      <w:r>
        <w:rPr>
          <w:rFonts w:ascii="仿宋" w:hAnsi="仿宋" w:eastAsia="仿宋" w:cs="仿宋"/>
          <w:sz w:val="28"/>
          <w:szCs w:val="28"/>
        </w:rPr>
        <w:t>时间为</w:t>
      </w:r>
      <w:r>
        <w:rPr>
          <w:rFonts w:ascii="Times New Roman" w:hAnsi="Times New Roman" w:eastAsia="Times New Roman" w:cs="Times New Roman"/>
          <w:sz w:val="28"/>
          <w:szCs w:val="28"/>
        </w:rPr>
        <w:t xml:space="preserve">2 </w:t>
      </w:r>
      <w:r>
        <w:rPr>
          <w:rFonts w:ascii="仿宋" w:hAnsi="仿宋" w:eastAsia="仿宋" w:cs="仿宋"/>
          <w:sz w:val="28"/>
          <w:szCs w:val="28"/>
        </w:rPr>
        <w:t>小时。</w:t>
      </w:r>
    </w:p>
    <w:p w14:paraId="2F5FDFCB">
      <w:pPr>
        <w:spacing w:before="3" w:line="358" w:lineRule="auto"/>
        <w:ind w:left="586" w:right="476" w:firstLine="17"/>
        <w:rPr>
          <w:rFonts w:ascii="仿宋" w:hAnsi="仿宋" w:eastAsia="仿宋" w:cs="仿宋"/>
          <w:sz w:val="28"/>
          <w:szCs w:val="28"/>
        </w:rPr>
      </w:pPr>
      <w:r>
        <w:rPr>
          <w:rFonts w:ascii="仿宋" w:hAnsi="仿宋" w:eastAsia="仿宋" w:cs="仿宋"/>
          <w:spacing w:val="-3"/>
          <w:sz w:val="28"/>
          <w:szCs w:val="28"/>
        </w:rPr>
        <w:t>根据上述行业的火灾危险特性，确定采用的消防设施和措施为：</w:t>
      </w:r>
      <w:r>
        <w:rPr>
          <w:rFonts w:ascii="仿宋" w:hAnsi="仿宋" w:eastAsia="仿宋" w:cs="仿宋"/>
          <w:sz w:val="28"/>
          <w:szCs w:val="28"/>
        </w:rPr>
        <w:t xml:space="preserve"> </w:t>
      </w:r>
      <w:r>
        <w:rPr>
          <w:rFonts w:ascii="Times New Roman" w:hAnsi="Times New Roman" w:eastAsia="Times New Roman" w:cs="Times New Roman"/>
          <w:spacing w:val="-4"/>
          <w:sz w:val="28"/>
          <w:szCs w:val="28"/>
        </w:rPr>
        <w:t>A</w:t>
      </w:r>
      <w:r>
        <w:rPr>
          <w:rFonts w:ascii="Times New Roman" w:hAnsi="Times New Roman" w:eastAsia="Times New Roman" w:cs="Times New Roman"/>
          <w:spacing w:val="28"/>
          <w:sz w:val="28"/>
          <w:szCs w:val="28"/>
        </w:rPr>
        <w:t xml:space="preserve"> </w:t>
      </w:r>
      <w:r>
        <w:rPr>
          <w:rFonts w:ascii="仿宋" w:hAnsi="仿宋" w:eastAsia="仿宋" w:cs="仿宋"/>
          <w:spacing w:val="-4"/>
          <w:sz w:val="28"/>
          <w:szCs w:val="28"/>
        </w:rPr>
        <w:t>常规水消防系统</w:t>
      </w:r>
    </w:p>
    <w:p w14:paraId="100F08B1">
      <w:pPr>
        <w:spacing w:before="1" w:line="355" w:lineRule="auto"/>
        <w:ind w:left="41" w:right="87" w:firstLine="563"/>
        <w:jc w:val="both"/>
        <w:rPr>
          <w:rFonts w:ascii="仿宋" w:hAnsi="仿宋" w:eastAsia="仿宋" w:cs="仿宋"/>
          <w:sz w:val="28"/>
          <w:szCs w:val="28"/>
        </w:rPr>
      </w:pPr>
      <w:r>
        <w:rPr>
          <w:rFonts w:ascii="仿宋" w:hAnsi="仿宋" w:eastAsia="仿宋" w:cs="仿宋"/>
          <w:spacing w:val="1"/>
          <w:sz w:val="28"/>
          <w:szCs w:val="28"/>
        </w:rPr>
        <w:t>给水系统为生产给水与消防给水合并系统。工业区给水管</w:t>
      </w:r>
      <w:r>
        <w:rPr>
          <w:rFonts w:ascii="仿宋" w:hAnsi="仿宋" w:eastAsia="仿宋" w:cs="仿宋"/>
          <w:sz w:val="28"/>
          <w:szCs w:val="28"/>
        </w:rPr>
        <w:t>道沿工业</w:t>
      </w:r>
      <w:r>
        <w:rPr>
          <w:rFonts w:ascii="仿宋" w:hAnsi="仿宋" w:eastAsia="仿宋" w:cs="仿宋"/>
          <w:spacing w:val="-3"/>
          <w:sz w:val="28"/>
          <w:szCs w:val="28"/>
        </w:rPr>
        <w:t>区道路敷设，主管管径大于</w:t>
      </w:r>
      <w:r>
        <w:rPr>
          <w:rFonts w:ascii="仿宋" w:hAnsi="仿宋" w:eastAsia="仿宋" w:cs="仿宋"/>
          <w:spacing w:val="-53"/>
          <w:sz w:val="28"/>
          <w:szCs w:val="28"/>
        </w:rPr>
        <w:t xml:space="preserve"> </w:t>
      </w:r>
      <w:r>
        <w:rPr>
          <w:rFonts w:ascii="Times New Roman" w:hAnsi="Times New Roman" w:eastAsia="Times New Roman" w:cs="Times New Roman"/>
          <w:spacing w:val="-3"/>
          <w:sz w:val="28"/>
          <w:szCs w:val="28"/>
        </w:rPr>
        <w:t>DN300mm</w:t>
      </w:r>
      <w:r>
        <w:rPr>
          <w:rFonts w:ascii="仿宋" w:hAnsi="仿宋" w:eastAsia="仿宋" w:cs="仿宋"/>
          <w:spacing w:val="-3"/>
          <w:sz w:val="28"/>
          <w:szCs w:val="28"/>
        </w:rPr>
        <w:t xml:space="preserve">，管道末端压力 </w:t>
      </w:r>
      <w:r>
        <w:rPr>
          <w:rFonts w:ascii="Times New Roman" w:hAnsi="Times New Roman" w:eastAsia="Times New Roman" w:cs="Times New Roman"/>
          <w:spacing w:val="-3"/>
          <w:sz w:val="28"/>
          <w:szCs w:val="28"/>
        </w:rPr>
        <w:t>0.3MPa</w:t>
      </w:r>
      <w:r>
        <w:rPr>
          <w:rFonts w:ascii="仿宋" w:hAnsi="仿宋" w:eastAsia="仿宋" w:cs="仿宋"/>
          <w:spacing w:val="-3"/>
          <w:sz w:val="28"/>
          <w:szCs w:val="28"/>
        </w:rPr>
        <w:t>，管网上</w:t>
      </w:r>
      <w:r>
        <w:rPr>
          <w:rFonts w:ascii="仿宋" w:hAnsi="仿宋" w:eastAsia="仿宋" w:cs="仿宋"/>
          <w:spacing w:val="-5"/>
          <w:sz w:val="28"/>
          <w:szCs w:val="28"/>
        </w:rPr>
        <w:t>设有地下式低压消火栓，沿道路边布置，间距为</w:t>
      </w:r>
      <w:r>
        <w:rPr>
          <w:rFonts w:ascii="仿宋" w:hAnsi="仿宋" w:eastAsia="仿宋" w:cs="仿宋"/>
          <w:spacing w:val="-24"/>
          <w:sz w:val="28"/>
          <w:szCs w:val="28"/>
        </w:rPr>
        <w:t xml:space="preserve"> </w:t>
      </w:r>
      <w:r>
        <w:rPr>
          <w:rFonts w:ascii="Times New Roman" w:hAnsi="Times New Roman" w:eastAsia="Times New Roman" w:cs="Times New Roman"/>
          <w:spacing w:val="-5"/>
          <w:sz w:val="28"/>
          <w:szCs w:val="28"/>
        </w:rPr>
        <w:t>120m</w:t>
      </w:r>
      <w:r>
        <w:rPr>
          <w:rFonts w:ascii="仿宋" w:hAnsi="仿宋" w:eastAsia="仿宋" w:cs="仿宋"/>
          <w:spacing w:val="-5"/>
          <w:sz w:val="28"/>
          <w:szCs w:val="28"/>
        </w:rPr>
        <w:t>，消防车直接由地</w:t>
      </w:r>
      <w:r>
        <w:rPr>
          <w:rFonts w:ascii="仿宋" w:hAnsi="仿宋" w:eastAsia="仿宋" w:cs="仿宋"/>
          <w:spacing w:val="-3"/>
          <w:sz w:val="28"/>
          <w:szCs w:val="28"/>
        </w:rPr>
        <w:t>上式低压消火栓取水，满足工业区消防用水要求。</w:t>
      </w:r>
    </w:p>
    <w:p w14:paraId="1AC3F7CF">
      <w:pPr>
        <w:spacing w:before="21" w:line="343" w:lineRule="auto"/>
        <w:ind w:left="41" w:right="76" w:firstLine="562"/>
        <w:jc w:val="both"/>
        <w:rPr>
          <w:rFonts w:ascii="仿宋" w:hAnsi="仿宋" w:eastAsia="仿宋" w:cs="仿宋"/>
          <w:spacing w:val="-2"/>
          <w:sz w:val="28"/>
          <w:szCs w:val="28"/>
        </w:rPr>
      </w:pPr>
      <w:r>
        <w:rPr>
          <w:rFonts w:ascii="仿宋" w:hAnsi="仿宋" w:eastAsia="仿宋" w:cs="仿宋"/>
          <w:spacing w:val="-2"/>
          <w:sz w:val="28"/>
          <w:szCs w:val="28"/>
        </w:rPr>
        <w:t>根据《建筑设计防火规范》（</w:t>
      </w:r>
      <w:r>
        <w:rPr>
          <w:rFonts w:ascii="Times New Roman" w:hAnsi="Times New Roman" w:eastAsia="Times New Roman" w:cs="Times New Roman"/>
          <w:spacing w:val="-2"/>
          <w:sz w:val="28"/>
          <w:szCs w:val="28"/>
        </w:rPr>
        <w:t>GB50016-2006</w:t>
      </w:r>
      <w:r>
        <w:rPr>
          <w:rFonts w:ascii="仿宋" w:hAnsi="仿宋" w:eastAsia="仿宋" w:cs="仿宋"/>
          <w:spacing w:val="-2"/>
          <w:sz w:val="28"/>
          <w:szCs w:val="28"/>
        </w:rPr>
        <w:t>）的规定，设计常规消</w:t>
      </w:r>
      <w:r>
        <w:rPr>
          <w:rFonts w:ascii="仿宋" w:hAnsi="仿宋" w:eastAsia="仿宋" w:cs="仿宋"/>
          <w:spacing w:val="-12"/>
          <w:sz w:val="28"/>
          <w:szCs w:val="28"/>
        </w:rPr>
        <w:t>防系统，消防水供水强度为</w:t>
      </w:r>
      <w:r>
        <w:rPr>
          <w:rFonts w:ascii="仿宋" w:hAnsi="仿宋" w:eastAsia="仿宋" w:cs="仿宋"/>
          <w:spacing w:val="-71"/>
          <w:sz w:val="28"/>
          <w:szCs w:val="28"/>
        </w:rPr>
        <w:t xml:space="preserve"> </w:t>
      </w:r>
      <w:r>
        <w:rPr>
          <w:rFonts w:ascii="Times New Roman" w:hAnsi="Times New Roman" w:eastAsia="Times New Roman" w:cs="Times New Roman"/>
          <w:spacing w:val="-12"/>
          <w:sz w:val="28"/>
          <w:szCs w:val="28"/>
        </w:rPr>
        <w:t>90L/s</w:t>
      </w:r>
      <w:r>
        <w:rPr>
          <w:rFonts w:ascii="仿宋" w:hAnsi="仿宋" w:eastAsia="仿宋" w:cs="仿宋"/>
          <w:spacing w:val="-12"/>
          <w:sz w:val="28"/>
          <w:szCs w:val="28"/>
        </w:rPr>
        <w:t>，其中</w:t>
      </w:r>
      <w:r>
        <w:rPr>
          <w:rFonts w:ascii="仿宋" w:hAnsi="仿宋" w:eastAsia="仿宋" w:cs="仿宋"/>
          <w:spacing w:val="-72"/>
          <w:sz w:val="28"/>
          <w:szCs w:val="28"/>
        </w:rPr>
        <w:t xml:space="preserve"> </w:t>
      </w:r>
      <w:r>
        <w:rPr>
          <w:rFonts w:ascii="Times New Roman" w:hAnsi="Times New Roman" w:eastAsia="Times New Roman" w:cs="Times New Roman"/>
          <w:spacing w:val="-12"/>
          <w:sz w:val="28"/>
          <w:szCs w:val="28"/>
        </w:rPr>
        <w:t>60L/s</w:t>
      </w:r>
      <w:r>
        <w:rPr>
          <w:rFonts w:ascii="Times New Roman" w:hAnsi="Times New Roman" w:eastAsia="Times New Roman" w:cs="Times New Roman"/>
          <w:spacing w:val="25"/>
          <w:w w:val="101"/>
          <w:sz w:val="28"/>
          <w:szCs w:val="28"/>
        </w:rPr>
        <w:t xml:space="preserve"> </w:t>
      </w:r>
      <w:r>
        <w:rPr>
          <w:rFonts w:ascii="仿宋" w:hAnsi="仿宋" w:eastAsia="仿宋" w:cs="仿宋"/>
          <w:spacing w:val="-12"/>
          <w:sz w:val="28"/>
          <w:szCs w:val="28"/>
        </w:rPr>
        <w:t>的供水延续时间为</w:t>
      </w:r>
      <w:r>
        <w:rPr>
          <w:rFonts w:ascii="仿宋" w:hAnsi="仿宋" w:eastAsia="仿宋" w:cs="仿宋"/>
          <w:spacing w:val="-70"/>
          <w:sz w:val="28"/>
          <w:szCs w:val="28"/>
        </w:rPr>
        <w:t xml:space="preserve"> </w:t>
      </w:r>
      <w:r>
        <w:rPr>
          <w:rFonts w:ascii="Times New Roman" w:hAnsi="Times New Roman" w:eastAsia="Times New Roman" w:cs="Times New Roman"/>
          <w:spacing w:val="-12"/>
          <w:sz w:val="28"/>
          <w:szCs w:val="28"/>
        </w:rPr>
        <w:t>4h</w:t>
      </w:r>
      <w:r>
        <w:rPr>
          <w:rFonts w:ascii="仿宋" w:hAnsi="仿宋" w:eastAsia="仿宋" w:cs="仿宋"/>
          <w:spacing w:val="-12"/>
          <w:sz w:val="28"/>
          <w:szCs w:val="28"/>
        </w:rPr>
        <w:t>、</w:t>
      </w:r>
      <w:r>
        <w:rPr>
          <w:rFonts w:ascii="Times New Roman" w:hAnsi="Times New Roman" w:eastAsia="Times New Roman" w:cs="Times New Roman"/>
          <w:spacing w:val="-13"/>
          <w:sz w:val="28"/>
          <w:szCs w:val="28"/>
        </w:rPr>
        <w:t>30L/s</w:t>
      </w:r>
      <w:r>
        <w:rPr>
          <w:rFonts w:ascii="仿宋" w:hAnsi="仿宋" w:eastAsia="仿宋" w:cs="仿宋"/>
          <w:spacing w:val="-2"/>
          <w:sz w:val="28"/>
          <w:szCs w:val="28"/>
        </w:rPr>
        <w:t>的供水延续时间为</w:t>
      </w:r>
      <w:r>
        <w:rPr>
          <w:rFonts w:ascii="仿宋" w:hAnsi="仿宋" w:eastAsia="仿宋" w:cs="仿宋"/>
          <w:spacing w:val="-37"/>
          <w:sz w:val="28"/>
          <w:szCs w:val="28"/>
        </w:rPr>
        <w:t xml:space="preserve"> </w:t>
      </w:r>
      <w:r>
        <w:rPr>
          <w:rFonts w:ascii="Times New Roman" w:hAnsi="Times New Roman" w:eastAsia="Times New Roman" w:cs="Times New Roman"/>
          <w:spacing w:val="-2"/>
          <w:sz w:val="28"/>
          <w:szCs w:val="28"/>
        </w:rPr>
        <w:t>3h</w:t>
      </w:r>
      <w:r>
        <w:rPr>
          <w:rFonts w:ascii="仿宋" w:hAnsi="仿宋" w:eastAsia="仿宋" w:cs="仿宋"/>
          <w:spacing w:val="-2"/>
          <w:sz w:val="28"/>
          <w:szCs w:val="28"/>
        </w:rPr>
        <w:t>，并在各行业企业范围内布置室外地下式消火栓，水炮等消防设施。消防泵房与生产生活供水泵房合并设置在供水站。</w:t>
      </w:r>
    </w:p>
    <w:p w14:paraId="7821AD3B">
      <w:pPr>
        <w:spacing w:before="21" w:line="343" w:lineRule="auto"/>
        <w:ind w:left="41" w:right="76" w:firstLine="562"/>
        <w:jc w:val="both"/>
        <w:rPr>
          <w:rFonts w:ascii="仿宋" w:hAnsi="仿宋" w:eastAsia="仿宋" w:cs="仿宋"/>
          <w:spacing w:val="-1"/>
          <w:sz w:val="28"/>
          <w:szCs w:val="28"/>
        </w:rPr>
      </w:pPr>
      <w:r>
        <w:rPr>
          <w:rFonts w:hint="eastAsia" w:ascii="仿宋" w:hAnsi="仿宋" w:eastAsia="仿宋" w:cs="仿宋"/>
          <w:sz w:val="28"/>
          <w:szCs w:val="28"/>
          <w:lang w:eastAsia="zh-CN"/>
        </w:rPr>
        <w:t xml:space="preserve"> </w:t>
      </w:r>
      <w:r>
        <w:rPr>
          <w:rFonts w:ascii="Times New Roman" w:hAnsi="Times New Roman" w:eastAsia="Times New Roman" w:cs="Times New Roman"/>
          <w:spacing w:val="-1"/>
          <w:sz w:val="28"/>
          <w:szCs w:val="28"/>
        </w:rPr>
        <w:t xml:space="preserve">B </w:t>
      </w:r>
      <w:r>
        <w:rPr>
          <w:rFonts w:ascii="仿宋" w:hAnsi="仿宋" w:eastAsia="仿宋" w:cs="仿宋"/>
          <w:spacing w:val="-1"/>
          <w:sz w:val="28"/>
          <w:szCs w:val="28"/>
        </w:rPr>
        <w:t>水喷雾灭火系统</w:t>
      </w:r>
    </w:p>
    <w:p w14:paraId="40FD7F5B">
      <w:pPr>
        <w:spacing w:before="21" w:line="343" w:lineRule="auto"/>
        <w:ind w:left="41" w:right="76" w:firstLine="562"/>
        <w:jc w:val="both"/>
        <w:rPr>
          <w:rFonts w:ascii="仿宋" w:hAnsi="仿宋" w:eastAsia="仿宋" w:cs="仿宋"/>
          <w:sz w:val="28"/>
          <w:szCs w:val="28"/>
        </w:rPr>
      </w:pPr>
      <w:r>
        <w:rPr>
          <w:rFonts w:ascii="仿宋" w:hAnsi="仿宋" w:eastAsia="仿宋" w:cs="仿宋"/>
          <w:spacing w:val="-6"/>
          <w:sz w:val="28"/>
          <w:szCs w:val="28"/>
        </w:rPr>
        <w:t>根据有关规定，设置水喷雾灭火系统。设计</w:t>
      </w:r>
      <w:r>
        <w:rPr>
          <w:rFonts w:ascii="仿宋" w:hAnsi="仿宋" w:eastAsia="仿宋" w:cs="仿宋"/>
          <w:spacing w:val="-7"/>
          <w:sz w:val="28"/>
          <w:szCs w:val="28"/>
        </w:rPr>
        <w:t>喷雾强度为</w:t>
      </w:r>
      <w:r>
        <w:rPr>
          <w:rFonts w:ascii="仿宋" w:hAnsi="仿宋" w:eastAsia="仿宋" w:cs="仿宋"/>
          <w:spacing w:val="-49"/>
          <w:sz w:val="28"/>
          <w:szCs w:val="28"/>
        </w:rPr>
        <w:t xml:space="preserve"> </w:t>
      </w:r>
      <w:r>
        <w:rPr>
          <w:rFonts w:ascii="Times New Roman" w:hAnsi="Times New Roman" w:eastAsia="Times New Roman" w:cs="Times New Roman"/>
          <w:spacing w:val="-7"/>
          <w:sz w:val="28"/>
          <w:szCs w:val="28"/>
        </w:rPr>
        <w:t>20L/min·m</w:t>
      </w:r>
      <w:r>
        <w:rPr>
          <w:rFonts w:ascii="Times New Roman" w:hAnsi="Times New Roman" w:eastAsia="Times New Roman" w:cs="Times New Roman"/>
          <w:spacing w:val="-7"/>
          <w:position w:val="12"/>
          <w:sz w:val="18"/>
          <w:szCs w:val="18"/>
        </w:rPr>
        <w:t>2</w:t>
      </w:r>
      <w:r>
        <w:rPr>
          <w:rFonts w:ascii="仿宋" w:hAnsi="仿宋" w:eastAsia="仿宋" w:cs="仿宋"/>
          <w:spacing w:val="-7"/>
          <w:sz w:val="28"/>
          <w:szCs w:val="28"/>
        </w:rPr>
        <w:t>，</w:t>
      </w:r>
      <w:r>
        <w:rPr>
          <w:rFonts w:ascii="仿宋" w:hAnsi="仿宋" w:eastAsia="仿宋" w:cs="仿宋"/>
          <w:spacing w:val="1"/>
          <w:sz w:val="28"/>
          <w:szCs w:val="28"/>
        </w:rPr>
        <w:t>并设置雨淋阀控制水喷雾系统，雨淋阀设有自动控制、手动控</w:t>
      </w:r>
      <w:r>
        <w:rPr>
          <w:rFonts w:ascii="仿宋" w:hAnsi="仿宋" w:eastAsia="仿宋" w:cs="仿宋"/>
          <w:sz w:val="28"/>
          <w:szCs w:val="28"/>
        </w:rPr>
        <w:t>制和应急</w:t>
      </w:r>
      <w:r>
        <w:rPr>
          <w:rFonts w:ascii="仿宋" w:hAnsi="仿宋" w:eastAsia="仿宋" w:cs="仿宋"/>
          <w:spacing w:val="-6"/>
          <w:sz w:val="28"/>
          <w:szCs w:val="28"/>
        </w:rPr>
        <w:t>操作三种控制方式。</w:t>
      </w:r>
    </w:p>
    <w:p w14:paraId="28616C7F">
      <w:pPr>
        <w:spacing w:before="11" w:line="219" w:lineRule="auto"/>
        <w:ind w:left="594"/>
        <w:rPr>
          <w:rFonts w:ascii="仿宋" w:hAnsi="仿宋" w:eastAsia="仿宋" w:cs="仿宋"/>
          <w:sz w:val="28"/>
          <w:szCs w:val="28"/>
        </w:rPr>
      </w:pPr>
      <w:r>
        <w:rPr>
          <w:rFonts w:ascii="Times New Roman" w:hAnsi="Times New Roman" w:eastAsia="Times New Roman" w:cs="Times New Roman"/>
          <w:spacing w:val="-4"/>
          <w:sz w:val="28"/>
          <w:szCs w:val="28"/>
        </w:rPr>
        <w:t>C</w:t>
      </w:r>
      <w:r>
        <w:rPr>
          <w:rFonts w:ascii="Times New Roman" w:hAnsi="Times New Roman" w:eastAsia="Times New Roman" w:cs="Times New Roman"/>
          <w:spacing w:val="19"/>
          <w:sz w:val="28"/>
          <w:szCs w:val="28"/>
        </w:rPr>
        <w:t xml:space="preserve"> </w:t>
      </w:r>
      <w:r>
        <w:rPr>
          <w:rFonts w:ascii="仿宋" w:hAnsi="仿宋" w:eastAsia="仿宋" w:cs="仿宋"/>
          <w:spacing w:val="-4"/>
          <w:sz w:val="28"/>
          <w:szCs w:val="28"/>
        </w:rPr>
        <w:t>移动式灭火器</w:t>
      </w:r>
    </w:p>
    <w:p w14:paraId="5E8356A7">
      <w:pPr>
        <w:spacing w:before="211" w:line="359" w:lineRule="auto"/>
        <w:ind w:left="45" w:right="84" w:firstLine="558"/>
        <w:rPr>
          <w:rFonts w:ascii="仿宋" w:hAnsi="仿宋" w:eastAsia="仿宋" w:cs="仿宋"/>
          <w:sz w:val="28"/>
          <w:szCs w:val="28"/>
        </w:rPr>
      </w:pPr>
      <w:r>
        <w:rPr>
          <w:rFonts w:ascii="仿宋" w:hAnsi="仿宋" w:eastAsia="仿宋" w:cs="仿宋"/>
          <w:spacing w:val="1"/>
          <w:sz w:val="28"/>
          <w:szCs w:val="28"/>
        </w:rPr>
        <w:t>根据各建构筑物火灾危险等级的不同，配置了不同种类和数</w:t>
      </w:r>
      <w:r>
        <w:rPr>
          <w:rFonts w:ascii="仿宋" w:hAnsi="仿宋" w:eastAsia="仿宋" w:cs="仿宋"/>
          <w:sz w:val="28"/>
          <w:szCs w:val="28"/>
        </w:rPr>
        <w:t>量的移</w:t>
      </w:r>
      <w:r>
        <w:rPr>
          <w:rFonts w:ascii="仿宋" w:hAnsi="仿宋" w:eastAsia="仿宋" w:cs="仿宋"/>
          <w:spacing w:val="-4"/>
          <w:sz w:val="28"/>
          <w:szCs w:val="28"/>
        </w:rPr>
        <w:t>动式灭火器，用以扑救小型初始火灾。</w:t>
      </w:r>
    </w:p>
    <w:p w14:paraId="768D74E4">
      <w:pPr>
        <w:spacing w:before="2" w:line="352" w:lineRule="auto"/>
        <w:ind w:left="45" w:right="75" w:firstLine="558"/>
        <w:jc w:val="both"/>
        <w:rPr>
          <w:rFonts w:ascii="仿宋" w:hAnsi="仿宋" w:eastAsia="仿宋" w:cs="仿宋"/>
          <w:sz w:val="28"/>
          <w:szCs w:val="28"/>
        </w:rPr>
      </w:pPr>
      <w:r>
        <w:rPr>
          <w:rFonts w:ascii="仿宋" w:hAnsi="仿宋" w:eastAsia="仿宋" w:cs="仿宋"/>
          <w:spacing w:val="-8"/>
          <w:sz w:val="28"/>
          <w:szCs w:val="28"/>
        </w:rPr>
        <w:t>灭火器包括：</w:t>
      </w:r>
      <w:r>
        <w:rPr>
          <w:rFonts w:ascii="Times New Roman" w:hAnsi="Times New Roman" w:eastAsia="Times New Roman" w:cs="Times New Roman"/>
          <w:spacing w:val="-8"/>
          <w:sz w:val="28"/>
          <w:szCs w:val="28"/>
        </w:rPr>
        <w:t xml:space="preserve">8kg </w:t>
      </w:r>
      <w:r>
        <w:rPr>
          <w:rFonts w:ascii="仿宋" w:hAnsi="仿宋" w:eastAsia="仿宋" w:cs="仿宋"/>
          <w:spacing w:val="-8"/>
          <w:sz w:val="28"/>
          <w:szCs w:val="28"/>
        </w:rPr>
        <w:t>手提式</w:t>
      </w:r>
      <w:r>
        <w:rPr>
          <w:rFonts w:ascii="仿宋" w:hAnsi="仿宋" w:eastAsia="仿宋" w:cs="仿宋"/>
          <w:spacing w:val="-52"/>
          <w:sz w:val="28"/>
          <w:szCs w:val="28"/>
        </w:rPr>
        <w:t xml:space="preserve"> </w:t>
      </w:r>
      <w:r>
        <w:rPr>
          <w:rFonts w:ascii="Times New Roman" w:hAnsi="Times New Roman" w:eastAsia="Times New Roman" w:cs="Times New Roman"/>
          <w:spacing w:val="-8"/>
          <w:sz w:val="28"/>
          <w:szCs w:val="28"/>
        </w:rPr>
        <w:t>ABC</w:t>
      </w:r>
      <w:r>
        <w:rPr>
          <w:rFonts w:ascii="Times New Roman" w:hAnsi="Times New Roman" w:eastAsia="Times New Roman" w:cs="Times New Roman"/>
          <w:spacing w:val="21"/>
          <w:sz w:val="28"/>
          <w:szCs w:val="28"/>
        </w:rPr>
        <w:t xml:space="preserve"> </w:t>
      </w:r>
      <w:r>
        <w:rPr>
          <w:rFonts w:ascii="仿宋" w:hAnsi="仿宋" w:eastAsia="仿宋" w:cs="仿宋"/>
          <w:spacing w:val="-8"/>
          <w:sz w:val="28"/>
          <w:szCs w:val="28"/>
        </w:rPr>
        <w:t>类干粉灭火器、</w:t>
      </w:r>
      <w:r>
        <w:rPr>
          <w:rFonts w:ascii="Times New Roman" w:hAnsi="Times New Roman" w:eastAsia="Times New Roman" w:cs="Times New Roman"/>
          <w:spacing w:val="-8"/>
          <w:sz w:val="28"/>
          <w:szCs w:val="28"/>
        </w:rPr>
        <w:t>35kg</w:t>
      </w:r>
      <w:r>
        <w:rPr>
          <w:rFonts w:ascii="Times New Roman" w:hAnsi="Times New Roman" w:eastAsia="Times New Roman" w:cs="Times New Roman"/>
          <w:spacing w:val="21"/>
          <w:w w:val="101"/>
          <w:sz w:val="28"/>
          <w:szCs w:val="28"/>
        </w:rPr>
        <w:t xml:space="preserve"> </w:t>
      </w:r>
      <w:r>
        <w:rPr>
          <w:rFonts w:ascii="仿宋" w:hAnsi="仿宋" w:eastAsia="仿宋" w:cs="仿宋"/>
          <w:spacing w:val="-8"/>
          <w:sz w:val="28"/>
          <w:szCs w:val="28"/>
        </w:rPr>
        <w:t>手推车式的</w:t>
      </w:r>
      <w:r>
        <w:rPr>
          <w:rFonts w:ascii="仿宋" w:hAnsi="仿宋" w:eastAsia="仿宋" w:cs="仿宋"/>
          <w:spacing w:val="-57"/>
          <w:sz w:val="28"/>
          <w:szCs w:val="28"/>
        </w:rPr>
        <w:t xml:space="preserve"> </w:t>
      </w:r>
      <w:r>
        <w:rPr>
          <w:rFonts w:ascii="Times New Roman" w:hAnsi="Times New Roman" w:eastAsia="Times New Roman" w:cs="Times New Roman"/>
          <w:spacing w:val="-8"/>
          <w:sz w:val="28"/>
          <w:szCs w:val="28"/>
        </w:rPr>
        <w:t>ABC</w:t>
      </w:r>
      <w:r>
        <w:rPr>
          <w:rFonts w:ascii="仿宋" w:hAnsi="仿宋" w:eastAsia="仿宋" w:cs="仿宋"/>
          <w:spacing w:val="-2"/>
          <w:sz w:val="28"/>
          <w:szCs w:val="28"/>
        </w:rPr>
        <w:t>类干粉灭火器、手提式</w:t>
      </w:r>
      <w:r>
        <w:rPr>
          <w:rFonts w:ascii="仿宋" w:hAnsi="仿宋" w:eastAsia="仿宋" w:cs="仿宋"/>
          <w:spacing w:val="-55"/>
          <w:sz w:val="28"/>
          <w:szCs w:val="28"/>
        </w:rPr>
        <w:t xml:space="preserve"> </w:t>
      </w:r>
      <w:r>
        <w:rPr>
          <w:rFonts w:ascii="Times New Roman" w:hAnsi="Times New Roman" w:eastAsia="Times New Roman" w:cs="Times New Roman"/>
          <w:spacing w:val="-2"/>
          <w:sz w:val="28"/>
          <w:szCs w:val="28"/>
        </w:rPr>
        <w:t>7kg</w:t>
      </w:r>
      <w:r>
        <w:rPr>
          <w:rFonts w:ascii="Times New Roman" w:hAnsi="Times New Roman" w:eastAsia="Times New Roman" w:cs="Times New Roman"/>
          <w:spacing w:val="18"/>
          <w:sz w:val="28"/>
          <w:szCs w:val="28"/>
        </w:rPr>
        <w:t xml:space="preserve"> </w:t>
      </w:r>
      <w:r>
        <w:rPr>
          <w:rFonts w:ascii="仿宋" w:hAnsi="仿宋" w:eastAsia="仿宋" w:cs="仿宋"/>
          <w:spacing w:val="-2"/>
          <w:sz w:val="28"/>
          <w:szCs w:val="28"/>
        </w:rPr>
        <w:t>二氧化碳灭火器、</w:t>
      </w:r>
      <w:r>
        <w:rPr>
          <w:rFonts w:ascii="Times New Roman" w:hAnsi="Times New Roman" w:eastAsia="Times New Roman" w:cs="Times New Roman"/>
          <w:spacing w:val="-2"/>
          <w:sz w:val="28"/>
          <w:szCs w:val="28"/>
        </w:rPr>
        <w:t xml:space="preserve">25kg </w:t>
      </w:r>
      <w:r>
        <w:rPr>
          <w:rFonts w:ascii="仿宋" w:hAnsi="仿宋" w:eastAsia="仿宋" w:cs="仿宋"/>
          <w:spacing w:val="-2"/>
          <w:sz w:val="28"/>
          <w:szCs w:val="28"/>
        </w:rPr>
        <w:t>推车式的二</w:t>
      </w:r>
      <w:r>
        <w:rPr>
          <w:rFonts w:ascii="仿宋" w:hAnsi="仿宋" w:eastAsia="仿宋" w:cs="仿宋"/>
          <w:spacing w:val="-3"/>
          <w:sz w:val="28"/>
          <w:szCs w:val="28"/>
        </w:rPr>
        <w:t>氧化碳灭</w:t>
      </w:r>
      <w:r>
        <w:rPr>
          <w:rFonts w:ascii="仿宋" w:hAnsi="仿宋" w:eastAsia="仿宋" w:cs="仿宋"/>
          <w:spacing w:val="-5"/>
          <w:sz w:val="28"/>
          <w:szCs w:val="28"/>
        </w:rPr>
        <w:t>火器、</w:t>
      </w:r>
      <w:r>
        <w:rPr>
          <w:rFonts w:ascii="Times New Roman" w:hAnsi="Times New Roman" w:eastAsia="Times New Roman" w:cs="Times New Roman"/>
          <w:spacing w:val="-5"/>
          <w:sz w:val="28"/>
          <w:szCs w:val="28"/>
        </w:rPr>
        <w:t xml:space="preserve">8kg </w:t>
      </w:r>
      <w:r>
        <w:rPr>
          <w:rFonts w:ascii="仿宋" w:hAnsi="仿宋" w:eastAsia="仿宋" w:cs="仿宋"/>
          <w:spacing w:val="-5"/>
          <w:sz w:val="28"/>
          <w:szCs w:val="28"/>
        </w:rPr>
        <w:t>手提式</w:t>
      </w:r>
      <w:r>
        <w:rPr>
          <w:rFonts w:ascii="仿宋" w:hAnsi="仿宋" w:eastAsia="仿宋" w:cs="仿宋"/>
          <w:spacing w:val="-39"/>
          <w:sz w:val="28"/>
          <w:szCs w:val="28"/>
        </w:rPr>
        <w:t xml:space="preserve"> </w:t>
      </w:r>
      <w:r>
        <w:rPr>
          <w:rFonts w:ascii="Times New Roman" w:hAnsi="Times New Roman" w:eastAsia="Times New Roman" w:cs="Times New Roman"/>
          <w:spacing w:val="-5"/>
          <w:sz w:val="28"/>
          <w:szCs w:val="28"/>
        </w:rPr>
        <w:t>ABC</w:t>
      </w:r>
      <w:r>
        <w:rPr>
          <w:rFonts w:ascii="Times New Roman" w:hAnsi="Times New Roman" w:eastAsia="Times New Roman" w:cs="Times New Roman"/>
          <w:spacing w:val="22"/>
          <w:sz w:val="28"/>
          <w:szCs w:val="28"/>
        </w:rPr>
        <w:t xml:space="preserve"> </w:t>
      </w:r>
      <w:r>
        <w:rPr>
          <w:rFonts w:ascii="仿宋" w:hAnsi="仿宋" w:eastAsia="仿宋" w:cs="仿宋"/>
          <w:spacing w:val="-5"/>
          <w:sz w:val="28"/>
          <w:szCs w:val="28"/>
        </w:rPr>
        <w:t>类干粉灭火器等。</w:t>
      </w:r>
    </w:p>
    <w:p w14:paraId="3D1DC1B3">
      <w:pPr>
        <w:spacing w:before="29" w:line="218" w:lineRule="auto"/>
        <w:ind w:left="589"/>
        <w:rPr>
          <w:rFonts w:ascii="仿宋" w:hAnsi="仿宋" w:eastAsia="仿宋" w:cs="仿宋"/>
          <w:sz w:val="28"/>
          <w:szCs w:val="28"/>
        </w:rPr>
      </w:pPr>
      <w:r>
        <w:rPr>
          <w:rFonts w:ascii="Times New Roman" w:hAnsi="Times New Roman" w:eastAsia="Times New Roman" w:cs="Times New Roman"/>
          <w:spacing w:val="-4"/>
          <w:sz w:val="28"/>
          <w:szCs w:val="28"/>
        </w:rPr>
        <w:t>D</w:t>
      </w:r>
      <w:r>
        <w:rPr>
          <w:rFonts w:ascii="Times New Roman" w:hAnsi="Times New Roman" w:eastAsia="Times New Roman" w:cs="Times New Roman"/>
          <w:spacing w:val="27"/>
          <w:sz w:val="28"/>
          <w:szCs w:val="28"/>
        </w:rPr>
        <w:t xml:space="preserve"> </w:t>
      </w:r>
      <w:r>
        <w:rPr>
          <w:rFonts w:ascii="仿宋" w:hAnsi="仿宋" w:eastAsia="仿宋" w:cs="仿宋"/>
          <w:spacing w:val="-4"/>
          <w:sz w:val="28"/>
          <w:szCs w:val="28"/>
        </w:rPr>
        <w:t>火灾报警系统</w:t>
      </w:r>
    </w:p>
    <w:p w14:paraId="60B13841">
      <w:pPr>
        <w:spacing w:before="212" w:line="359" w:lineRule="auto"/>
        <w:ind w:left="43" w:right="84" w:firstLine="569"/>
        <w:rPr>
          <w:rFonts w:ascii="仿宋" w:hAnsi="仿宋" w:eastAsia="仿宋" w:cs="仿宋"/>
          <w:sz w:val="28"/>
          <w:szCs w:val="28"/>
        </w:rPr>
      </w:pPr>
      <w:r>
        <w:rPr>
          <w:rFonts w:ascii="仿宋" w:hAnsi="仿宋" w:eastAsia="仿宋" w:cs="仿宋"/>
          <w:sz w:val="28"/>
          <w:szCs w:val="28"/>
        </w:rPr>
        <w:t>为了保障各企业内公共财产及员工人身安全．在各个相关企业内设</w:t>
      </w:r>
      <w:r>
        <w:rPr>
          <w:rFonts w:ascii="仿宋" w:hAnsi="仿宋" w:eastAsia="仿宋" w:cs="仿宋"/>
          <w:spacing w:val="-5"/>
          <w:sz w:val="28"/>
          <w:szCs w:val="28"/>
        </w:rPr>
        <w:t>置一套火灾自动报警系统。</w:t>
      </w:r>
    </w:p>
    <w:p w14:paraId="48BFC376">
      <w:pPr>
        <w:spacing w:before="3" w:line="360" w:lineRule="auto"/>
        <w:ind w:left="43" w:right="84" w:firstLine="561"/>
        <w:jc w:val="both"/>
        <w:rPr>
          <w:rFonts w:ascii="仿宋" w:hAnsi="仿宋" w:eastAsia="仿宋" w:cs="仿宋"/>
          <w:spacing w:val="-3"/>
          <w:sz w:val="28"/>
          <w:szCs w:val="28"/>
        </w:rPr>
      </w:pPr>
      <w:r>
        <w:rPr>
          <w:rFonts w:ascii="仿宋" w:hAnsi="仿宋" w:eastAsia="仿宋" w:cs="仿宋"/>
          <w:spacing w:val="1"/>
          <w:sz w:val="28"/>
          <w:szCs w:val="28"/>
        </w:rPr>
        <w:t>在中央控制室内设置一台火灾报警控制器，在中央控制室</w:t>
      </w:r>
      <w:r>
        <w:rPr>
          <w:rFonts w:ascii="仿宋" w:hAnsi="仿宋" w:eastAsia="仿宋" w:cs="仿宋"/>
          <w:sz w:val="28"/>
          <w:szCs w:val="28"/>
        </w:rPr>
        <w:t>和变配电</w:t>
      </w:r>
      <w:r>
        <w:rPr>
          <w:rFonts w:ascii="仿宋" w:hAnsi="仿宋" w:eastAsia="仿宋" w:cs="仿宋"/>
          <w:spacing w:val="1"/>
          <w:sz w:val="28"/>
          <w:szCs w:val="28"/>
        </w:rPr>
        <w:t>所的电缆夹层内等重要部位设置感烟探测器、感温探测器及</w:t>
      </w:r>
      <w:r>
        <w:rPr>
          <w:rFonts w:ascii="仿宋" w:hAnsi="仿宋" w:eastAsia="仿宋" w:cs="仿宋"/>
          <w:sz w:val="28"/>
          <w:szCs w:val="28"/>
        </w:rPr>
        <w:t>手动报警按</w:t>
      </w:r>
      <w:r>
        <w:rPr>
          <w:rFonts w:ascii="仿宋" w:hAnsi="仿宋" w:eastAsia="仿宋" w:cs="仿宋"/>
          <w:spacing w:val="-3"/>
          <w:sz w:val="28"/>
          <w:szCs w:val="28"/>
        </w:rPr>
        <w:t>钮等编码报警装置和声光报警器等报警装置。</w:t>
      </w:r>
    </w:p>
    <w:p w14:paraId="0FA21C08">
      <w:pPr>
        <w:spacing w:before="3" w:line="360" w:lineRule="auto"/>
        <w:ind w:left="43" w:right="84" w:firstLine="561"/>
        <w:jc w:val="both"/>
        <w:rPr>
          <w:rFonts w:ascii="仿宋" w:hAnsi="仿宋" w:eastAsia="仿宋" w:cs="仿宋"/>
          <w:sz w:val="28"/>
          <w:szCs w:val="28"/>
        </w:rPr>
      </w:pPr>
      <w:r>
        <w:rPr>
          <w:rFonts w:ascii="仿宋" w:hAnsi="仿宋" w:eastAsia="仿宋" w:cs="仿宋"/>
          <w:sz w:val="28"/>
          <w:szCs w:val="28"/>
        </w:rPr>
        <w:t>火灾报警控制器采用集中智能型二总线编码设备，具有显示报警地</w:t>
      </w:r>
      <w:r>
        <w:rPr>
          <w:rFonts w:ascii="仿宋" w:hAnsi="仿宋" w:eastAsia="仿宋" w:cs="仿宋"/>
          <w:spacing w:val="1"/>
          <w:sz w:val="28"/>
          <w:szCs w:val="28"/>
        </w:rPr>
        <w:t>址、发出声光报警信号、线路巡检和自检、自动记录报警时</w:t>
      </w:r>
      <w:r>
        <w:rPr>
          <w:rFonts w:ascii="仿宋" w:hAnsi="仿宋" w:eastAsia="仿宋" w:cs="仿宋"/>
          <w:sz w:val="28"/>
          <w:szCs w:val="28"/>
        </w:rPr>
        <w:t>间和自动存</w:t>
      </w:r>
    </w:p>
    <w:p w14:paraId="2CF0914C">
      <w:pPr>
        <w:spacing w:before="3" w:line="360" w:lineRule="auto"/>
        <w:ind w:right="84"/>
        <w:jc w:val="both"/>
        <w:rPr>
          <w:rFonts w:ascii="仿宋" w:hAnsi="仿宋" w:eastAsia="仿宋" w:cs="仿宋"/>
          <w:sz w:val="28"/>
          <w:szCs w:val="28"/>
        </w:rPr>
      </w:pPr>
      <w:r>
        <w:rPr>
          <w:rFonts w:ascii="仿宋" w:hAnsi="仿宋" w:eastAsia="仿宋" w:cs="仿宋"/>
          <w:spacing w:val="-2"/>
          <w:sz w:val="28"/>
          <w:szCs w:val="28"/>
        </w:rPr>
        <w:t>储报警记录等功能，此外还配有打印机，用来打印火灾报警记录。</w:t>
      </w:r>
    </w:p>
    <w:p w14:paraId="6756BD29">
      <w:pPr>
        <w:spacing w:before="6" w:line="358" w:lineRule="auto"/>
        <w:ind w:left="39" w:right="83" w:firstLine="566"/>
        <w:jc w:val="both"/>
        <w:rPr>
          <w:rFonts w:ascii="仿宋" w:hAnsi="仿宋" w:eastAsia="仿宋" w:cs="仿宋"/>
          <w:sz w:val="28"/>
          <w:szCs w:val="28"/>
        </w:rPr>
      </w:pPr>
      <w:r>
        <w:rPr>
          <w:rFonts w:ascii="仿宋" w:hAnsi="仿宋" w:eastAsia="仿宋" w:cs="仿宋"/>
          <w:spacing w:val="1"/>
          <w:sz w:val="28"/>
          <w:szCs w:val="28"/>
        </w:rPr>
        <w:t>综上所述，旗区内企业存在的主要环境风险为储存易燃易</w:t>
      </w:r>
      <w:r>
        <w:rPr>
          <w:rFonts w:ascii="仿宋" w:hAnsi="仿宋" w:eastAsia="仿宋" w:cs="仿宋"/>
          <w:sz w:val="28"/>
          <w:szCs w:val="28"/>
        </w:rPr>
        <w:t>爆，或具</w:t>
      </w:r>
      <w:r>
        <w:rPr>
          <w:rFonts w:ascii="仿宋" w:hAnsi="仿宋" w:eastAsia="仿宋" w:cs="仿宋"/>
          <w:spacing w:val="1"/>
          <w:sz w:val="28"/>
          <w:szCs w:val="28"/>
        </w:rPr>
        <w:t>有一定毒性的物料储存区发生火灾爆炸及有毒有害气体的泄漏。入区企业在进行项目环境影响评价工作时应针对各个项目的具体情况进行详细</w:t>
      </w:r>
      <w:r>
        <w:rPr>
          <w:rFonts w:ascii="仿宋" w:hAnsi="仿宋" w:eastAsia="仿宋" w:cs="仿宋"/>
          <w:spacing w:val="-3"/>
          <w:sz w:val="28"/>
          <w:szCs w:val="28"/>
        </w:rPr>
        <w:t>风险分析和预测，并提出相应具体的防范措施。</w:t>
      </w:r>
    </w:p>
    <w:p w14:paraId="62C2DA1D">
      <w:pPr>
        <w:spacing w:before="1" w:line="232" w:lineRule="auto"/>
        <w:ind w:left="602"/>
        <w:rPr>
          <w:rFonts w:ascii="仿宋" w:hAnsi="仿宋" w:eastAsia="仿宋" w:cs="仿宋"/>
          <w:sz w:val="28"/>
          <w:szCs w:val="28"/>
        </w:rPr>
      </w:pPr>
      <w:r>
        <w:rPr>
          <w:rFonts w:ascii="仿宋" w:hAnsi="仿宋" w:eastAsia="仿宋" w:cs="仿宋"/>
          <w:b/>
          <w:bCs/>
          <w:spacing w:val="-10"/>
          <w:sz w:val="28"/>
          <w:szCs w:val="28"/>
        </w:rPr>
        <w:t>（</w:t>
      </w:r>
      <w:r>
        <w:rPr>
          <w:rFonts w:ascii="Times New Roman" w:hAnsi="Times New Roman" w:eastAsia="Times New Roman" w:cs="Times New Roman"/>
          <w:b/>
          <w:bCs/>
          <w:spacing w:val="-10"/>
          <w:sz w:val="28"/>
          <w:szCs w:val="28"/>
        </w:rPr>
        <w:t>2</w:t>
      </w:r>
      <w:r>
        <w:rPr>
          <w:rFonts w:ascii="仿宋" w:hAnsi="仿宋" w:eastAsia="仿宋" w:cs="仿宋"/>
          <w:b/>
          <w:bCs/>
          <w:spacing w:val="-10"/>
          <w:sz w:val="28"/>
          <w:szCs w:val="28"/>
        </w:rPr>
        <w:t>）</w:t>
      </w:r>
      <w:r>
        <w:rPr>
          <w:rFonts w:ascii="仿宋" w:hAnsi="仿宋" w:eastAsia="仿宋" w:cs="仿宋"/>
          <w:spacing w:val="-60"/>
          <w:sz w:val="28"/>
          <w:szCs w:val="28"/>
        </w:rPr>
        <w:t xml:space="preserve"> </w:t>
      </w:r>
      <w:r>
        <w:rPr>
          <w:rFonts w:ascii="仿宋" w:hAnsi="仿宋" w:eastAsia="仿宋" w:cs="仿宋"/>
          <w:b/>
          <w:bCs/>
          <w:spacing w:val="-10"/>
          <w:sz w:val="28"/>
          <w:szCs w:val="28"/>
        </w:rPr>
        <w:t>自然灾害的预防措施</w:t>
      </w:r>
    </w:p>
    <w:p w14:paraId="67B96A49">
      <w:pPr>
        <w:spacing w:before="191" w:line="216" w:lineRule="auto"/>
        <w:ind w:left="612"/>
        <w:rPr>
          <w:rFonts w:ascii="仿宋" w:hAnsi="仿宋" w:eastAsia="仿宋" w:cs="仿宋"/>
          <w:sz w:val="28"/>
          <w:szCs w:val="28"/>
        </w:rPr>
      </w:pPr>
      <w:r>
        <w:rPr>
          <w:rFonts w:ascii="仿宋" w:hAnsi="仿宋" w:eastAsia="仿宋" w:cs="仿宋"/>
          <w:spacing w:val="-3"/>
          <w:sz w:val="28"/>
          <w:szCs w:val="28"/>
        </w:rPr>
        <w:t>为了减缓自然灾害带来的损失，根据规划提出了如下</w:t>
      </w:r>
      <w:r>
        <w:rPr>
          <w:rFonts w:ascii="仿宋" w:hAnsi="仿宋" w:eastAsia="仿宋" w:cs="仿宋"/>
          <w:spacing w:val="-4"/>
          <w:sz w:val="28"/>
          <w:szCs w:val="28"/>
        </w:rPr>
        <w:t>减缓措施：</w:t>
      </w:r>
    </w:p>
    <w:p w14:paraId="2955B7B5">
      <w:pPr>
        <w:spacing w:before="217" w:line="217" w:lineRule="auto"/>
        <w:ind w:left="594"/>
        <w:rPr>
          <w:rFonts w:ascii="仿宋" w:hAnsi="仿宋" w:eastAsia="仿宋" w:cs="仿宋"/>
          <w:sz w:val="28"/>
          <w:szCs w:val="28"/>
        </w:rPr>
      </w:pPr>
      <w:r>
        <w:rPr>
          <w:rFonts w:ascii="仿宋" w:hAnsi="仿宋" w:eastAsia="仿宋" w:cs="仿宋"/>
          <w:spacing w:val="-2"/>
          <w:sz w:val="28"/>
          <w:szCs w:val="28"/>
        </w:rPr>
        <w:t>①防洪规划</w:t>
      </w:r>
    </w:p>
    <w:p w14:paraId="34B2097A">
      <w:pPr>
        <w:spacing w:before="256" w:line="359" w:lineRule="auto"/>
        <w:ind w:left="42" w:right="103" w:firstLine="559"/>
        <w:jc w:val="both"/>
        <w:rPr>
          <w:rFonts w:ascii="仿宋" w:hAnsi="仿宋" w:eastAsia="仿宋" w:cs="仿宋"/>
          <w:sz w:val="28"/>
          <w:szCs w:val="28"/>
        </w:rPr>
      </w:pPr>
      <w:r>
        <w:rPr>
          <w:rFonts w:hint="eastAsia" w:ascii="仿宋" w:hAnsi="仿宋" w:eastAsia="仿宋" w:cs="仿宋"/>
          <w:sz w:val="28"/>
          <w:szCs w:val="28"/>
          <w:lang w:eastAsia="zh-CN"/>
        </w:rPr>
        <w:t xml:space="preserve"> </w:t>
      </w:r>
      <w:r>
        <w:rPr>
          <w:rFonts w:ascii="仿宋" w:hAnsi="仿宋" w:eastAsia="仿宋" w:cs="仿宋"/>
          <w:spacing w:val="1"/>
          <w:sz w:val="28"/>
          <w:szCs w:val="28"/>
        </w:rPr>
        <w:t>规划期对阿荣旗区域内及外围的河沟进行治理，完善河道堤防工程和泄洪渠的建设。尤其是对通过旗区的阿伦河的防洪设施建设，提高到</w:t>
      </w:r>
      <w:r>
        <w:rPr>
          <w:rFonts w:ascii="仿宋" w:hAnsi="仿宋" w:eastAsia="仿宋" w:cs="仿宋"/>
          <w:spacing w:val="-6"/>
          <w:sz w:val="28"/>
          <w:szCs w:val="28"/>
        </w:rPr>
        <w:t>百年一遇标准建设。</w:t>
      </w:r>
    </w:p>
    <w:p w14:paraId="085131BA">
      <w:pPr>
        <w:spacing w:before="7" w:line="217" w:lineRule="auto"/>
        <w:ind w:left="593"/>
        <w:rPr>
          <w:rFonts w:ascii="仿宋" w:hAnsi="仿宋" w:eastAsia="仿宋" w:cs="仿宋"/>
          <w:sz w:val="28"/>
          <w:szCs w:val="28"/>
        </w:rPr>
      </w:pPr>
      <w:r>
        <w:rPr>
          <w:rFonts w:ascii="仿宋" w:hAnsi="仿宋" w:eastAsia="仿宋" w:cs="仿宋"/>
          <w:spacing w:val="-2"/>
          <w:sz w:val="28"/>
          <w:szCs w:val="28"/>
        </w:rPr>
        <w:t>②消防规划</w:t>
      </w:r>
    </w:p>
    <w:p w14:paraId="55DC19AE">
      <w:pPr>
        <w:spacing w:before="213" w:line="358" w:lineRule="auto"/>
        <w:ind w:left="41" w:right="101" w:firstLine="561"/>
        <w:rPr>
          <w:rFonts w:ascii="仿宋" w:hAnsi="仿宋" w:eastAsia="仿宋" w:cs="仿宋"/>
          <w:spacing w:val="2"/>
          <w:sz w:val="28"/>
          <w:szCs w:val="28"/>
        </w:rPr>
      </w:pPr>
      <w:r>
        <w:rPr>
          <w:rFonts w:ascii="仿宋" w:hAnsi="仿宋" w:eastAsia="仿宋" w:cs="仿宋"/>
          <w:spacing w:val="2"/>
          <w:sz w:val="28"/>
          <w:szCs w:val="28"/>
        </w:rPr>
        <w:t>贯彻</w:t>
      </w:r>
      <w:r>
        <w:rPr>
          <w:rFonts w:ascii="Times New Roman" w:hAnsi="Times New Roman" w:eastAsia="Times New Roman" w:cs="Times New Roman"/>
          <w:spacing w:val="2"/>
          <w:sz w:val="28"/>
          <w:szCs w:val="28"/>
        </w:rPr>
        <w:t>“</w:t>
      </w:r>
      <w:r>
        <w:rPr>
          <w:rFonts w:ascii="仿宋" w:hAnsi="仿宋" w:eastAsia="仿宋" w:cs="仿宋"/>
          <w:spacing w:val="2"/>
          <w:sz w:val="28"/>
          <w:szCs w:val="28"/>
        </w:rPr>
        <w:t>预防为主，防消结合</w:t>
      </w:r>
      <w:r>
        <w:rPr>
          <w:rFonts w:ascii="Times New Roman" w:hAnsi="Times New Roman" w:eastAsia="Times New Roman" w:cs="Times New Roman"/>
          <w:spacing w:val="2"/>
          <w:sz w:val="28"/>
          <w:szCs w:val="28"/>
        </w:rPr>
        <w:t>”</w:t>
      </w:r>
      <w:r>
        <w:rPr>
          <w:rFonts w:ascii="仿宋" w:hAnsi="仿宋" w:eastAsia="仿宋" w:cs="仿宋"/>
          <w:spacing w:val="2"/>
          <w:sz w:val="28"/>
          <w:szCs w:val="28"/>
        </w:rPr>
        <w:t>的方针，加强消防水源建设，结合内建</w:t>
      </w:r>
    </w:p>
    <w:p w14:paraId="04D1000A">
      <w:pPr>
        <w:spacing w:before="213" w:line="358" w:lineRule="auto"/>
        <w:ind w:right="101"/>
        <w:rPr>
          <w:rFonts w:ascii="仿宋" w:hAnsi="仿宋" w:eastAsia="仿宋" w:cs="仿宋"/>
          <w:sz w:val="28"/>
          <w:szCs w:val="28"/>
        </w:rPr>
      </w:pPr>
      <w:r>
        <w:rPr>
          <w:rFonts w:ascii="仿宋" w:hAnsi="仿宋" w:eastAsia="仿宋" w:cs="仿宋"/>
          <w:spacing w:val="1"/>
          <w:sz w:val="28"/>
          <w:szCs w:val="28"/>
        </w:rPr>
        <w:t>设按规范要求合理设置消防设施，努力提高消防能力。在园区内</w:t>
      </w:r>
      <w:r>
        <w:rPr>
          <w:rFonts w:ascii="仿宋" w:hAnsi="仿宋" w:eastAsia="仿宋" w:cs="仿宋"/>
          <w:sz w:val="28"/>
          <w:szCs w:val="28"/>
        </w:rPr>
        <w:t>规划一</w:t>
      </w:r>
      <w:r>
        <w:rPr>
          <w:rFonts w:ascii="仿宋" w:hAnsi="仿宋" w:eastAsia="仿宋" w:cs="仿宋"/>
          <w:spacing w:val="1"/>
          <w:sz w:val="28"/>
          <w:szCs w:val="28"/>
        </w:rPr>
        <w:t>个消防站。消防供水由以工业区净水厂工业水为水源，消防供水</w:t>
      </w:r>
      <w:r>
        <w:rPr>
          <w:rFonts w:ascii="仿宋" w:hAnsi="仿宋" w:eastAsia="仿宋" w:cs="仿宋"/>
          <w:sz w:val="28"/>
          <w:szCs w:val="28"/>
        </w:rPr>
        <w:t>管道与</w:t>
      </w:r>
      <w:r>
        <w:rPr>
          <w:rFonts w:ascii="仿宋" w:hAnsi="仿宋" w:eastAsia="仿宋" w:cs="仿宋"/>
          <w:spacing w:val="1"/>
          <w:sz w:val="28"/>
          <w:szCs w:val="28"/>
        </w:rPr>
        <w:t>生产供水共用一套系统。园区道路均为消防通道，大建筑之间也</w:t>
      </w:r>
      <w:r>
        <w:rPr>
          <w:rFonts w:ascii="仿宋" w:hAnsi="仿宋" w:eastAsia="仿宋" w:cs="仿宋"/>
          <w:sz w:val="28"/>
          <w:szCs w:val="28"/>
        </w:rPr>
        <w:t>按消防</w:t>
      </w:r>
      <w:r>
        <w:rPr>
          <w:rFonts w:ascii="仿宋" w:hAnsi="仿宋" w:eastAsia="仿宋" w:cs="仿宋"/>
          <w:spacing w:val="-6"/>
          <w:sz w:val="28"/>
          <w:szCs w:val="28"/>
        </w:rPr>
        <w:t>规范设置消防通道，其最窄不小于</w:t>
      </w:r>
      <w:r>
        <w:rPr>
          <w:rFonts w:ascii="仿宋" w:hAnsi="仿宋" w:eastAsia="仿宋" w:cs="仿宋"/>
          <w:spacing w:val="-53"/>
          <w:sz w:val="28"/>
          <w:szCs w:val="28"/>
        </w:rPr>
        <w:t xml:space="preserve"> </w:t>
      </w:r>
      <w:r>
        <w:rPr>
          <w:rFonts w:ascii="Times New Roman" w:hAnsi="Times New Roman" w:eastAsia="Times New Roman" w:cs="Times New Roman"/>
          <w:spacing w:val="-6"/>
          <w:sz w:val="28"/>
          <w:szCs w:val="28"/>
        </w:rPr>
        <w:t>6m</w:t>
      </w:r>
      <w:r>
        <w:rPr>
          <w:rFonts w:ascii="仿宋" w:hAnsi="仿宋" w:eastAsia="仿宋" w:cs="仿宋"/>
          <w:spacing w:val="-6"/>
          <w:sz w:val="28"/>
          <w:szCs w:val="28"/>
        </w:rPr>
        <w:t>，道路转弯</w:t>
      </w:r>
      <w:r>
        <w:rPr>
          <w:rFonts w:ascii="仿宋" w:hAnsi="仿宋" w:eastAsia="仿宋" w:cs="仿宋"/>
          <w:spacing w:val="-7"/>
          <w:sz w:val="28"/>
          <w:szCs w:val="28"/>
        </w:rPr>
        <w:t>半径不应小于</w:t>
      </w:r>
      <w:r>
        <w:rPr>
          <w:rFonts w:ascii="仿宋" w:hAnsi="仿宋" w:eastAsia="仿宋" w:cs="仿宋"/>
          <w:spacing w:val="-33"/>
          <w:sz w:val="28"/>
          <w:szCs w:val="28"/>
        </w:rPr>
        <w:t xml:space="preserve"> </w:t>
      </w:r>
      <w:r>
        <w:rPr>
          <w:rFonts w:ascii="Times New Roman" w:hAnsi="Times New Roman" w:eastAsia="Times New Roman" w:cs="Times New Roman"/>
          <w:spacing w:val="-7"/>
          <w:sz w:val="28"/>
          <w:szCs w:val="28"/>
        </w:rPr>
        <w:t>12m</w:t>
      </w:r>
      <w:r>
        <w:rPr>
          <w:rFonts w:ascii="仿宋" w:hAnsi="仿宋" w:eastAsia="仿宋" w:cs="仿宋"/>
          <w:spacing w:val="-7"/>
          <w:sz w:val="28"/>
          <w:szCs w:val="28"/>
        </w:rPr>
        <w:t>，消</w:t>
      </w:r>
      <w:r>
        <w:rPr>
          <w:rFonts w:ascii="仿宋" w:hAnsi="仿宋" w:eastAsia="仿宋" w:cs="仿宋"/>
          <w:spacing w:val="-2"/>
          <w:sz w:val="28"/>
          <w:szCs w:val="28"/>
        </w:rPr>
        <w:t>防大陆进出通畅，以利消防车通过。消防通讯电话线路不小于</w:t>
      </w:r>
      <w:r>
        <w:rPr>
          <w:rFonts w:ascii="仿宋" w:hAnsi="仿宋" w:eastAsia="仿宋" w:cs="仿宋"/>
          <w:spacing w:val="-17"/>
          <w:sz w:val="28"/>
          <w:szCs w:val="28"/>
        </w:rPr>
        <w:t xml:space="preserve"> </w:t>
      </w:r>
      <w:r>
        <w:rPr>
          <w:rFonts w:ascii="Times New Roman" w:hAnsi="Times New Roman" w:eastAsia="Times New Roman" w:cs="Times New Roman"/>
          <w:spacing w:val="-2"/>
          <w:sz w:val="28"/>
          <w:szCs w:val="28"/>
        </w:rPr>
        <w:t>2</w:t>
      </w:r>
      <w:r>
        <w:rPr>
          <w:rFonts w:ascii="Times New Roman" w:hAnsi="Times New Roman" w:eastAsia="Times New Roman" w:cs="Times New Roman"/>
          <w:spacing w:val="43"/>
          <w:w w:val="101"/>
          <w:sz w:val="28"/>
          <w:szCs w:val="28"/>
        </w:rPr>
        <w:t xml:space="preserve"> </w:t>
      </w:r>
      <w:r>
        <w:rPr>
          <w:rFonts w:ascii="仿宋" w:hAnsi="仿宋" w:eastAsia="仿宋" w:cs="仿宋"/>
          <w:spacing w:val="-2"/>
          <w:sz w:val="28"/>
          <w:szCs w:val="28"/>
        </w:rPr>
        <w:t>对，不</w:t>
      </w:r>
      <w:r>
        <w:rPr>
          <w:rFonts w:ascii="仿宋" w:hAnsi="仿宋" w:eastAsia="仿宋" w:cs="仿宋"/>
          <w:spacing w:val="-5"/>
          <w:sz w:val="28"/>
          <w:szCs w:val="28"/>
        </w:rPr>
        <w:t>断完善消防通讯系统。</w:t>
      </w:r>
    </w:p>
    <w:p w14:paraId="2D4A6E92">
      <w:pPr>
        <w:spacing w:before="11" w:line="217" w:lineRule="auto"/>
        <w:ind w:left="593"/>
        <w:rPr>
          <w:rFonts w:ascii="仿宋" w:hAnsi="仿宋" w:eastAsia="仿宋" w:cs="仿宋"/>
          <w:sz w:val="28"/>
          <w:szCs w:val="28"/>
        </w:rPr>
      </w:pPr>
      <w:r>
        <w:rPr>
          <w:rFonts w:ascii="仿宋" w:hAnsi="仿宋" w:eastAsia="仿宋" w:cs="仿宋"/>
          <w:spacing w:val="-2"/>
          <w:sz w:val="28"/>
          <w:szCs w:val="28"/>
        </w:rPr>
        <w:t>③抗震防灾规划</w:t>
      </w:r>
    </w:p>
    <w:p w14:paraId="23A9EA57">
      <w:pPr>
        <w:spacing w:before="214" w:line="357" w:lineRule="auto"/>
        <w:ind w:left="42" w:right="105" w:firstLine="560"/>
        <w:rPr>
          <w:rFonts w:ascii="仿宋" w:hAnsi="仿宋" w:eastAsia="仿宋" w:cs="仿宋"/>
          <w:sz w:val="28"/>
          <w:szCs w:val="28"/>
        </w:rPr>
      </w:pPr>
      <w:r>
        <w:rPr>
          <w:rFonts w:ascii="仿宋" w:hAnsi="仿宋" w:eastAsia="仿宋" w:cs="仿宋"/>
          <w:spacing w:val="1"/>
          <w:sz w:val="28"/>
          <w:szCs w:val="28"/>
        </w:rPr>
        <w:t>入园区工业项目各类建、构筑物必须符合抗震设计规范要求。需按</w:t>
      </w:r>
      <w:r>
        <w:rPr>
          <w:rFonts w:ascii="仿宋" w:hAnsi="仿宋" w:eastAsia="仿宋" w:cs="仿宋"/>
          <w:spacing w:val="-1"/>
          <w:sz w:val="28"/>
          <w:szCs w:val="28"/>
        </w:rPr>
        <w:t>国家颁布的《中国地震动参数区划图》（</w:t>
      </w:r>
      <w:r>
        <w:rPr>
          <w:rFonts w:ascii="Times New Roman" w:hAnsi="Times New Roman" w:eastAsia="Times New Roman" w:cs="Times New Roman"/>
          <w:spacing w:val="-1"/>
          <w:sz w:val="28"/>
          <w:szCs w:val="28"/>
        </w:rPr>
        <w:t>GB18306-2001</w:t>
      </w:r>
      <w:r>
        <w:rPr>
          <w:rFonts w:ascii="仿宋" w:hAnsi="仿宋" w:eastAsia="仿宋" w:cs="仿宋"/>
          <w:spacing w:val="-1"/>
          <w:sz w:val="28"/>
          <w:szCs w:val="28"/>
        </w:rPr>
        <w:t>）地震动峰值、地震基本烈度和《建筑物抗震设计规范》（</w:t>
      </w:r>
      <w:r>
        <w:rPr>
          <w:rFonts w:ascii="Times New Roman" w:hAnsi="Times New Roman" w:eastAsia="Times New Roman" w:cs="Times New Roman"/>
          <w:spacing w:val="-1"/>
          <w:sz w:val="28"/>
          <w:szCs w:val="28"/>
        </w:rPr>
        <w:t>GB5001</w:t>
      </w:r>
      <w:r>
        <w:rPr>
          <w:rFonts w:ascii="Times New Roman" w:hAnsi="Times New Roman" w:eastAsia="Times New Roman" w:cs="Times New Roman"/>
          <w:spacing w:val="-2"/>
          <w:sz w:val="28"/>
          <w:szCs w:val="28"/>
        </w:rPr>
        <w:t>1-2001</w:t>
      </w:r>
      <w:r>
        <w:rPr>
          <w:rFonts w:ascii="仿宋" w:hAnsi="仿宋" w:eastAsia="仿宋" w:cs="仿宋"/>
          <w:spacing w:val="-2"/>
          <w:sz w:val="28"/>
          <w:szCs w:val="28"/>
        </w:rPr>
        <w:t>）进行抗震设</w:t>
      </w:r>
      <w:r>
        <w:rPr>
          <w:rFonts w:ascii="仿宋" w:hAnsi="仿宋" w:eastAsia="仿宋" w:cs="仿宋"/>
          <w:spacing w:val="-1"/>
          <w:sz w:val="28"/>
          <w:szCs w:val="28"/>
        </w:rPr>
        <w:t>计，做到</w:t>
      </w:r>
      <w:r>
        <w:rPr>
          <w:rFonts w:ascii="Times New Roman" w:hAnsi="Times New Roman" w:eastAsia="Times New Roman" w:cs="Times New Roman"/>
          <w:spacing w:val="-1"/>
          <w:sz w:val="28"/>
          <w:szCs w:val="28"/>
        </w:rPr>
        <w:t>“</w:t>
      </w:r>
      <w:r>
        <w:rPr>
          <w:rFonts w:ascii="仿宋" w:hAnsi="仿宋" w:eastAsia="仿宋" w:cs="仿宋"/>
          <w:spacing w:val="-1"/>
          <w:sz w:val="28"/>
          <w:szCs w:val="28"/>
        </w:rPr>
        <w:t>小震不坏、中震可修、大震不倒</w:t>
      </w:r>
      <w:r>
        <w:rPr>
          <w:rFonts w:ascii="Times New Roman" w:hAnsi="Times New Roman" w:eastAsia="Times New Roman" w:cs="Times New Roman"/>
          <w:spacing w:val="-1"/>
          <w:sz w:val="28"/>
          <w:szCs w:val="28"/>
        </w:rPr>
        <w:t>”</w:t>
      </w:r>
      <w:r>
        <w:rPr>
          <w:rFonts w:ascii="仿宋" w:hAnsi="仿宋" w:eastAsia="仿宋" w:cs="仿宋"/>
          <w:spacing w:val="-1"/>
          <w:sz w:val="28"/>
          <w:szCs w:val="28"/>
        </w:rPr>
        <w:t>。</w:t>
      </w:r>
    </w:p>
    <w:p w14:paraId="7D523E70">
      <w:pPr>
        <w:spacing w:before="18" w:line="359" w:lineRule="auto"/>
        <w:ind w:left="41" w:firstLine="560"/>
        <w:rPr>
          <w:rFonts w:ascii="仿宋" w:hAnsi="仿宋" w:eastAsia="仿宋" w:cs="仿宋"/>
          <w:sz w:val="28"/>
          <w:szCs w:val="28"/>
        </w:rPr>
      </w:pPr>
      <w:r>
        <w:rPr>
          <w:rFonts w:ascii="仿宋" w:hAnsi="仿宋" w:eastAsia="仿宋" w:cs="仿宋"/>
          <w:spacing w:val="-4"/>
          <w:sz w:val="28"/>
          <w:szCs w:val="28"/>
        </w:rPr>
        <w:t>针对化工项目</w:t>
      </w:r>
      <w:r>
        <w:rPr>
          <w:rFonts w:ascii="Times New Roman" w:hAnsi="Times New Roman" w:eastAsia="Times New Roman" w:cs="Times New Roman"/>
          <w:spacing w:val="-4"/>
          <w:sz w:val="28"/>
          <w:szCs w:val="28"/>
        </w:rPr>
        <w:t>“</w:t>
      </w:r>
      <w:r>
        <w:rPr>
          <w:rFonts w:ascii="仿宋" w:hAnsi="仿宋" w:eastAsia="仿宋" w:cs="仿宋"/>
          <w:spacing w:val="-4"/>
          <w:sz w:val="28"/>
          <w:szCs w:val="28"/>
        </w:rPr>
        <w:t>易燃、易爆、剧毒</w:t>
      </w:r>
      <w:r>
        <w:rPr>
          <w:rFonts w:ascii="Times New Roman" w:hAnsi="Times New Roman" w:eastAsia="Times New Roman" w:cs="Times New Roman"/>
          <w:spacing w:val="-4"/>
          <w:sz w:val="28"/>
          <w:szCs w:val="28"/>
        </w:rPr>
        <w:t>”</w:t>
      </w:r>
      <w:r>
        <w:rPr>
          <w:rFonts w:ascii="仿宋" w:hAnsi="仿宋" w:eastAsia="仿宋" w:cs="仿宋"/>
          <w:spacing w:val="-4"/>
          <w:sz w:val="28"/>
          <w:szCs w:val="28"/>
        </w:rPr>
        <w:t>等特点，制定相应防震抗震措施，</w:t>
      </w:r>
      <w:r>
        <w:rPr>
          <w:rFonts w:ascii="仿宋" w:hAnsi="仿宋" w:eastAsia="仿宋" w:cs="仿宋"/>
          <w:spacing w:val="-5"/>
          <w:sz w:val="28"/>
          <w:szCs w:val="28"/>
        </w:rPr>
        <w:t>加强建设工程抗震设防技术审查制度，力求把地震影响减少到最小程度。</w:t>
      </w:r>
    </w:p>
    <w:p w14:paraId="7AFA3994">
      <w:pPr>
        <w:spacing w:before="3" w:line="358" w:lineRule="auto"/>
        <w:ind w:left="43" w:right="102" w:firstLine="561"/>
        <w:rPr>
          <w:rFonts w:ascii="仿宋" w:hAnsi="仿宋" w:eastAsia="仿宋" w:cs="仿宋"/>
          <w:sz w:val="28"/>
          <w:szCs w:val="28"/>
        </w:rPr>
      </w:pPr>
      <w:r>
        <w:rPr>
          <w:rFonts w:ascii="仿宋" w:hAnsi="仿宋" w:eastAsia="仿宋" w:cs="仿宋"/>
          <w:spacing w:val="1"/>
          <w:sz w:val="28"/>
          <w:szCs w:val="28"/>
        </w:rPr>
        <w:t>在阿荣旗建设地震指挥系统。地震指挥系统在阿荣旗抗震救灾指挥部领导下开展地震应急工作，为指挥部提供旗区与地震有关的信息，提</w:t>
      </w:r>
      <w:r>
        <w:rPr>
          <w:rFonts w:ascii="仿宋" w:hAnsi="仿宋" w:eastAsia="仿宋" w:cs="仿宋"/>
          <w:spacing w:val="-7"/>
          <w:sz w:val="28"/>
          <w:szCs w:val="28"/>
        </w:rPr>
        <w:t>出有关工作建议。</w:t>
      </w:r>
    </w:p>
    <w:p w14:paraId="18DA6DD1">
      <w:pPr>
        <w:spacing w:before="4" w:line="358" w:lineRule="auto"/>
        <w:ind w:left="41" w:right="105" w:firstLine="557"/>
        <w:jc w:val="both"/>
        <w:rPr>
          <w:rFonts w:ascii="仿宋" w:hAnsi="仿宋" w:eastAsia="仿宋" w:cs="仿宋"/>
          <w:sz w:val="28"/>
          <w:szCs w:val="28"/>
        </w:rPr>
      </w:pPr>
      <w:r>
        <w:rPr>
          <w:rFonts w:ascii="仿宋" w:hAnsi="仿宋" w:eastAsia="仿宋" w:cs="仿宋"/>
          <w:spacing w:val="1"/>
          <w:sz w:val="28"/>
          <w:szCs w:val="28"/>
        </w:rPr>
        <w:t>旗区地震指挥系统统管地震预防、安全教育及救助等工作，提高人们对抗震防灾工作的认识。按照抗震防灾的要求制定抗震防灾规</w:t>
      </w:r>
      <w:r>
        <w:rPr>
          <w:rFonts w:ascii="仿宋" w:hAnsi="仿宋" w:eastAsia="仿宋" w:cs="仿宋"/>
          <w:sz w:val="28"/>
          <w:szCs w:val="28"/>
        </w:rPr>
        <w:t>划，防</w:t>
      </w:r>
      <w:r>
        <w:rPr>
          <w:rFonts w:ascii="仿宋" w:hAnsi="仿宋" w:eastAsia="仿宋" w:cs="仿宋"/>
          <w:spacing w:val="-2"/>
          <w:sz w:val="28"/>
          <w:szCs w:val="28"/>
        </w:rPr>
        <w:t>止次生灾害规划，震前应急准备及震后救灾规划，避震疏散计划等。</w:t>
      </w:r>
    </w:p>
    <w:p w14:paraId="645577D3">
      <w:pPr>
        <w:spacing w:before="2" w:line="231" w:lineRule="auto"/>
        <w:ind w:left="602"/>
        <w:rPr>
          <w:rFonts w:ascii="仿宋" w:hAnsi="仿宋" w:eastAsia="仿宋" w:cs="仿宋"/>
          <w:sz w:val="28"/>
          <w:szCs w:val="28"/>
        </w:rPr>
      </w:pPr>
      <w:r>
        <w:rPr>
          <w:rFonts w:ascii="仿宋" w:hAnsi="仿宋" w:eastAsia="仿宋" w:cs="仿宋"/>
          <w:b/>
          <w:bCs/>
          <w:spacing w:val="-4"/>
          <w:sz w:val="28"/>
          <w:szCs w:val="28"/>
        </w:rPr>
        <w:t>（</w:t>
      </w:r>
      <w:r>
        <w:rPr>
          <w:rFonts w:ascii="Times New Roman" w:hAnsi="Times New Roman" w:eastAsia="Times New Roman" w:cs="Times New Roman"/>
          <w:b/>
          <w:bCs/>
          <w:spacing w:val="-4"/>
          <w:sz w:val="28"/>
          <w:szCs w:val="28"/>
        </w:rPr>
        <w:t>3</w:t>
      </w:r>
      <w:r>
        <w:rPr>
          <w:rFonts w:ascii="仿宋" w:hAnsi="仿宋" w:eastAsia="仿宋" w:cs="仿宋"/>
          <w:b/>
          <w:bCs/>
          <w:spacing w:val="-4"/>
          <w:sz w:val="28"/>
          <w:szCs w:val="28"/>
        </w:rPr>
        <w:t>）事故排水措施</w:t>
      </w:r>
    </w:p>
    <w:p w14:paraId="34749E5B">
      <w:pPr>
        <w:spacing w:before="192" w:line="216" w:lineRule="auto"/>
        <w:ind w:right="3"/>
        <w:jc w:val="right"/>
        <w:rPr>
          <w:rFonts w:ascii="仿宋" w:hAnsi="仿宋" w:eastAsia="仿宋" w:cs="仿宋"/>
          <w:sz w:val="28"/>
          <w:szCs w:val="28"/>
        </w:rPr>
      </w:pPr>
      <w:r>
        <w:rPr>
          <w:rFonts w:ascii="仿宋" w:hAnsi="仿宋" w:eastAsia="仿宋" w:cs="仿宋"/>
          <w:spacing w:val="-6"/>
          <w:sz w:val="28"/>
          <w:szCs w:val="28"/>
        </w:rPr>
        <w:t>由于受排水条件的限制，并且园区及污水厂附近主要是间</w:t>
      </w:r>
      <w:r>
        <w:rPr>
          <w:rFonts w:ascii="仿宋" w:hAnsi="仿宋" w:eastAsia="仿宋" w:cs="仿宋"/>
          <w:spacing w:val="-7"/>
          <w:sz w:val="28"/>
          <w:szCs w:val="28"/>
        </w:rPr>
        <w:t>歇性河沟、</w:t>
      </w:r>
    </w:p>
    <w:p w14:paraId="2689B2CA">
      <w:pPr>
        <w:spacing w:before="261" w:line="358" w:lineRule="auto"/>
        <w:ind w:left="42" w:right="25" w:hanging="1"/>
        <w:jc w:val="both"/>
        <w:rPr>
          <w:rFonts w:ascii="仿宋" w:hAnsi="仿宋" w:eastAsia="仿宋" w:cs="仿宋"/>
          <w:sz w:val="28"/>
          <w:szCs w:val="28"/>
        </w:rPr>
      </w:pPr>
      <w:r>
        <w:rPr>
          <w:rFonts w:hint="eastAsia" w:ascii="仿宋" w:hAnsi="仿宋" w:eastAsia="仿宋" w:cs="仿宋"/>
          <w:sz w:val="28"/>
          <w:szCs w:val="28"/>
          <w:lang w:eastAsia="zh-CN"/>
        </w:rPr>
        <w:t xml:space="preserve"> </w:t>
      </w:r>
      <w:r>
        <w:rPr>
          <w:rFonts w:ascii="仿宋" w:hAnsi="仿宋" w:eastAsia="仿宋" w:cs="仿宋"/>
          <w:spacing w:val="1"/>
          <w:sz w:val="28"/>
          <w:szCs w:val="28"/>
        </w:rPr>
        <w:t>饮用水源地。从节约用水和环境容量出发，要求阿荣旗污水处理厂及排放工业废污水的企业均应设置足够容量的事故污水池和预留</w:t>
      </w:r>
      <w:r>
        <w:rPr>
          <w:rFonts w:ascii="仿宋" w:hAnsi="仿宋" w:eastAsia="仿宋" w:cs="仿宋"/>
          <w:sz w:val="28"/>
          <w:szCs w:val="28"/>
        </w:rPr>
        <w:t>水池，严禁</w:t>
      </w:r>
      <w:r>
        <w:rPr>
          <w:rFonts w:ascii="仿宋" w:hAnsi="仿宋" w:eastAsia="仿宋" w:cs="仿宋"/>
          <w:spacing w:val="1"/>
          <w:sz w:val="28"/>
          <w:szCs w:val="28"/>
        </w:rPr>
        <w:t>污水排入水体。建议：污水处理厂的生产设施均需设置备用</w:t>
      </w:r>
      <w:r>
        <w:rPr>
          <w:rFonts w:ascii="仿宋" w:hAnsi="仿宋" w:eastAsia="仿宋" w:cs="仿宋"/>
          <w:sz w:val="28"/>
          <w:szCs w:val="28"/>
        </w:rPr>
        <w:t>系统，满足</w:t>
      </w:r>
      <w:r>
        <w:rPr>
          <w:rFonts w:ascii="仿宋" w:hAnsi="仿宋" w:eastAsia="仿宋" w:cs="仿宋"/>
          <w:spacing w:val="1"/>
          <w:sz w:val="28"/>
          <w:szCs w:val="28"/>
        </w:rPr>
        <w:t>项目建设的需要。为了确保事故水的不外排，需设置事故水</w:t>
      </w:r>
      <w:r>
        <w:rPr>
          <w:rFonts w:ascii="仿宋" w:hAnsi="仿宋" w:eastAsia="仿宋" w:cs="仿宋"/>
          <w:sz w:val="28"/>
          <w:szCs w:val="28"/>
        </w:rPr>
        <w:t>池。根据类</w:t>
      </w:r>
      <w:r>
        <w:rPr>
          <w:rFonts w:ascii="仿宋" w:hAnsi="仿宋" w:eastAsia="仿宋" w:cs="仿宋"/>
          <w:spacing w:val="1"/>
          <w:sz w:val="28"/>
          <w:szCs w:val="28"/>
        </w:rPr>
        <w:t>比其他污水处理厂事故调查分析，所出现的事故主要是沉淀池因</w:t>
      </w:r>
      <w:r>
        <w:rPr>
          <w:rFonts w:ascii="仿宋" w:hAnsi="仿宋" w:eastAsia="仿宋" w:cs="仿宋"/>
          <w:sz w:val="28"/>
          <w:szCs w:val="28"/>
        </w:rPr>
        <w:t>设备故</w:t>
      </w:r>
      <w:r>
        <w:rPr>
          <w:rFonts w:ascii="仿宋" w:hAnsi="仿宋" w:eastAsia="仿宋" w:cs="仿宋"/>
          <w:spacing w:val="-3"/>
          <w:sz w:val="28"/>
          <w:szCs w:val="28"/>
        </w:rPr>
        <w:t xml:space="preserve">障而不能运行，其检修时间按照 </w:t>
      </w:r>
      <w:r>
        <w:rPr>
          <w:rFonts w:ascii="Times New Roman" w:hAnsi="Times New Roman" w:eastAsia="Times New Roman" w:cs="Times New Roman"/>
          <w:spacing w:val="-3"/>
          <w:sz w:val="28"/>
          <w:szCs w:val="28"/>
        </w:rPr>
        <w:t>1</w:t>
      </w:r>
      <w:r>
        <w:rPr>
          <w:rFonts w:ascii="Times New Roman" w:hAnsi="Times New Roman" w:eastAsia="Times New Roman" w:cs="Times New Roman"/>
          <w:spacing w:val="56"/>
          <w:sz w:val="28"/>
          <w:szCs w:val="28"/>
        </w:rPr>
        <w:t xml:space="preserve"> </w:t>
      </w:r>
      <w:r>
        <w:rPr>
          <w:rFonts w:ascii="仿宋" w:hAnsi="仿宋" w:eastAsia="仿宋" w:cs="仿宋"/>
          <w:spacing w:val="-3"/>
          <w:sz w:val="28"/>
          <w:szCs w:val="28"/>
        </w:rPr>
        <w:t>天考虑，因此本次评价提出在污水处</w:t>
      </w:r>
      <w:r>
        <w:rPr>
          <w:rFonts w:ascii="仿宋" w:hAnsi="仿宋" w:eastAsia="仿宋" w:cs="仿宋"/>
          <w:spacing w:val="-2"/>
          <w:sz w:val="28"/>
          <w:szCs w:val="28"/>
        </w:rPr>
        <w:t>理厂事故水池，深度按照</w:t>
      </w:r>
      <w:r>
        <w:rPr>
          <w:rFonts w:ascii="仿宋" w:hAnsi="仿宋" w:eastAsia="仿宋" w:cs="仿宋"/>
          <w:spacing w:val="-46"/>
          <w:sz w:val="28"/>
          <w:szCs w:val="28"/>
        </w:rPr>
        <w:t xml:space="preserve"> </w:t>
      </w:r>
      <w:r>
        <w:rPr>
          <w:rFonts w:ascii="Times New Roman" w:hAnsi="Times New Roman" w:eastAsia="Times New Roman" w:cs="Times New Roman"/>
          <w:spacing w:val="-2"/>
          <w:sz w:val="28"/>
          <w:szCs w:val="28"/>
        </w:rPr>
        <w:t>3</w:t>
      </w:r>
      <w:r>
        <w:rPr>
          <w:rFonts w:ascii="仿宋" w:hAnsi="仿宋" w:eastAsia="仿宋" w:cs="仿宋"/>
          <w:spacing w:val="-2"/>
          <w:sz w:val="28"/>
          <w:szCs w:val="28"/>
        </w:rPr>
        <w:t>～</w:t>
      </w:r>
      <w:r>
        <w:rPr>
          <w:rFonts w:ascii="Times New Roman" w:hAnsi="Times New Roman" w:eastAsia="Times New Roman" w:cs="Times New Roman"/>
          <w:spacing w:val="-2"/>
          <w:sz w:val="28"/>
          <w:szCs w:val="28"/>
        </w:rPr>
        <w:t xml:space="preserve">4m </w:t>
      </w:r>
      <w:r>
        <w:rPr>
          <w:rFonts w:ascii="仿宋" w:hAnsi="仿宋" w:eastAsia="仿宋" w:cs="仿宋"/>
          <w:spacing w:val="-2"/>
          <w:sz w:val="28"/>
          <w:szCs w:val="28"/>
        </w:rPr>
        <w:t>考虑，现场条件满足建设</w:t>
      </w:r>
      <w:r>
        <w:rPr>
          <w:rFonts w:ascii="仿宋" w:hAnsi="仿宋" w:eastAsia="仿宋" w:cs="仿宋"/>
          <w:spacing w:val="-3"/>
          <w:sz w:val="28"/>
          <w:szCs w:val="28"/>
        </w:rPr>
        <w:t>事故水池的要</w:t>
      </w:r>
      <w:r>
        <w:rPr>
          <w:rFonts w:ascii="仿宋" w:hAnsi="仿宋" w:eastAsia="仿宋" w:cs="仿宋"/>
          <w:spacing w:val="1"/>
          <w:sz w:val="28"/>
          <w:szCs w:val="28"/>
        </w:rPr>
        <w:t>求，这样才能确保污水处理厂近远期均不会出现事故排水的</w:t>
      </w:r>
      <w:r>
        <w:rPr>
          <w:rFonts w:ascii="仿宋" w:hAnsi="仿宋" w:eastAsia="仿宋" w:cs="仿宋"/>
          <w:sz w:val="28"/>
          <w:szCs w:val="28"/>
        </w:rPr>
        <w:t>可能性。对</w:t>
      </w:r>
      <w:r>
        <w:rPr>
          <w:rFonts w:ascii="仿宋" w:hAnsi="仿宋" w:eastAsia="仿宋" w:cs="仿宋"/>
          <w:spacing w:val="1"/>
          <w:sz w:val="28"/>
          <w:szCs w:val="28"/>
        </w:rPr>
        <w:t>于排放工业废水企业的事故水池的设置应根据企业自身废水</w:t>
      </w:r>
      <w:r>
        <w:rPr>
          <w:rFonts w:ascii="仿宋" w:hAnsi="仿宋" w:eastAsia="仿宋" w:cs="仿宋"/>
          <w:sz w:val="28"/>
          <w:szCs w:val="28"/>
        </w:rPr>
        <w:t>排放的具体</w:t>
      </w:r>
      <w:r>
        <w:rPr>
          <w:rFonts w:ascii="仿宋" w:hAnsi="仿宋" w:eastAsia="仿宋" w:cs="仿宋"/>
          <w:spacing w:val="-2"/>
          <w:sz w:val="28"/>
          <w:szCs w:val="28"/>
        </w:rPr>
        <w:t>情况设置相应事故水池，防止污水处理厂系统瘫痪而无法正常运行。</w:t>
      </w:r>
    </w:p>
    <w:p w14:paraId="5E0B3958">
      <w:pPr>
        <w:spacing w:before="4" w:line="360" w:lineRule="auto"/>
        <w:ind w:left="39" w:right="24" w:firstLine="565"/>
        <w:jc w:val="both"/>
        <w:rPr>
          <w:rFonts w:ascii="仿宋" w:hAnsi="仿宋" w:eastAsia="仿宋" w:cs="仿宋"/>
          <w:sz w:val="28"/>
          <w:szCs w:val="28"/>
        </w:rPr>
      </w:pPr>
      <w:r>
        <w:rPr>
          <w:rFonts w:ascii="仿宋" w:hAnsi="仿宋" w:eastAsia="仿宋" w:cs="仿宋"/>
          <w:spacing w:val="-2"/>
          <w:sz w:val="28"/>
          <w:szCs w:val="28"/>
        </w:rPr>
        <w:t>对入驻各单位有废水排放口的进行规范化整治，对于</w:t>
      </w:r>
      <w:r>
        <w:rPr>
          <w:rFonts w:ascii="Times New Roman" w:hAnsi="Times New Roman" w:eastAsia="Times New Roman" w:cs="Times New Roman"/>
          <w:spacing w:val="-2"/>
          <w:sz w:val="28"/>
          <w:szCs w:val="28"/>
        </w:rPr>
        <w:t>≥500m</w:t>
      </w:r>
      <w:r>
        <w:rPr>
          <w:rFonts w:ascii="Times New Roman" w:hAnsi="Times New Roman" w:eastAsia="Times New Roman" w:cs="Times New Roman"/>
          <w:spacing w:val="-2"/>
          <w:position w:val="12"/>
          <w:sz w:val="18"/>
          <w:szCs w:val="18"/>
        </w:rPr>
        <w:t>3</w:t>
      </w:r>
      <w:r>
        <w:rPr>
          <w:rFonts w:ascii="Times New Roman" w:hAnsi="Times New Roman" w:eastAsia="Times New Roman" w:cs="Times New Roman"/>
          <w:spacing w:val="-2"/>
          <w:sz w:val="28"/>
          <w:szCs w:val="28"/>
        </w:rPr>
        <w:t>/d</w:t>
      </w:r>
      <w:r>
        <w:rPr>
          <w:rFonts w:ascii="Times New Roman" w:hAnsi="Times New Roman" w:eastAsia="Times New Roman" w:cs="Times New Roman"/>
          <w:spacing w:val="48"/>
          <w:sz w:val="28"/>
          <w:szCs w:val="28"/>
        </w:rPr>
        <w:t xml:space="preserve"> </w:t>
      </w:r>
      <w:r>
        <w:rPr>
          <w:rFonts w:ascii="仿宋" w:hAnsi="仿宋" w:eastAsia="仿宋" w:cs="仿宋"/>
          <w:spacing w:val="-2"/>
          <w:sz w:val="28"/>
          <w:szCs w:val="28"/>
        </w:rPr>
        <w:t>的排</w:t>
      </w:r>
      <w:r>
        <w:rPr>
          <w:rFonts w:ascii="仿宋" w:hAnsi="仿宋" w:eastAsia="仿宋" w:cs="仿宋"/>
          <w:sz w:val="28"/>
          <w:szCs w:val="28"/>
        </w:rPr>
        <w:t>水企业，需设置在线监测仪，以便对排污单位进行在线监测，污水厂应</w:t>
      </w:r>
      <w:r>
        <w:rPr>
          <w:rFonts w:ascii="仿宋" w:hAnsi="仿宋" w:eastAsia="仿宋" w:cs="仿宋"/>
          <w:spacing w:val="1"/>
          <w:sz w:val="28"/>
          <w:szCs w:val="28"/>
        </w:rPr>
        <w:t>有专人负责，密切关注中水处理排放情况，若有异常应及时处理；各企业必须建立以保护水源地为目标的污染事故应急方案和防范措施，认真予以落实；排污单位发生事故或者其他突发性事件，造成或者可能造成</w:t>
      </w:r>
      <w:r>
        <w:rPr>
          <w:rFonts w:ascii="仿宋" w:hAnsi="仿宋" w:eastAsia="仿宋" w:cs="仿宋"/>
          <w:spacing w:val="-1"/>
          <w:sz w:val="28"/>
          <w:szCs w:val="28"/>
        </w:rPr>
        <w:t>污染事故的，必须立即采取紧急措施，消除或者减轻污染，</w:t>
      </w:r>
      <w:r>
        <w:rPr>
          <w:rFonts w:ascii="仿宋" w:hAnsi="仿宋" w:eastAsia="仿宋" w:cs="仿宋"/>
          <w:spacing w:val="-79"/>
          <w:sz w:val="28"/>
          <w:szCs w:val="28"/>
        </w:rPr>
        <w:t xml:space="preserve"> </w:t>
      </w:r>
      <w:r>
        <w:rPr>
          <w:rFonts w:ascii="仿宋" w:hAnsi="仿宋" w:eastAsia="仿宋" w:cs="仿宋"/>
          <w:spacing w:val="-1"/>
          <w:sz w:val="28"/>
          <w:szCs w:val="28"/>
        </w:rPr>
        <w:t>及时通报可</w:t>
      </w:r>
      <w:r>
        <w:rPr>
          <w:rFonts w:ascii="仿宋" w:hAnsi="仿宋" w:eastAsia="仿宋" w:cs="仿宋"/>
          <w:spacing w:val="-2"/>
          <w:sz w:val="28"/>
          <w:szCs w:val="28"/>
        </w:rPr>
        <w:t>能由此受到危害和损失的单位，并向当地环保部门报</w:t>
      </w:r>
      <w:r>
        <w:rPr>
          <w:rFonts w:ascii="仿宋" w:hAnsi="仿宋" w:eastAsia="仿宋" w:cs="仿宋"/>
          <w:spacing w:val="-3"/>
          <w:sz w:val="28"/>
          <w:szCs w:val="28"/>
        </w:rPr>
        <w:t>告。</w:t>
      </w:r>
    </w:p>
    <w:p w14:paraId="26976035">
      <w:pPr>
        <w:spacing w:line="232" w:lineRule="auto"/>
        <w:ind w:left="602"/>
        <w:rPr>
          <w:rFonts w:ascii="仿宋" w:hAnsi="仿宋" w:eastAsia="仿宋" w:cs="仿宋"/>
          <w:sz w:val="28"/>
          <w:szCs w:val="28"/>
        </w:rPr>
      </w:pPr>
      <w:r>
        <w:rPr>
          <w:rFonts w:ascii="仿宋" w:hAnsi="仿宋" w:eastAsia="仿宋" w:cs="仿宋"/>
          <w:b/>
          <w:bCs/>
          <w:spacing w:val="-4"/>
          <w:sz w:val="28"/>
          <w:szCs w:val="28"/>
        </w:rPr>
        <w:t>（</w:t>
      </w:r>
      <w:r>
        <w:rPr>
          <w:rFonts w:ascii="Times New Roman" w:hAnsi="Times New Roman" w:eastAsia="Times New Roman" w:cs="Times New Roman"/>
          <w:b/>
          <w:bCs/>
          <w:spacing w:val="-4"/>
          <w:sz w:val="28"/>
          <w:szCs w:val="28"/>
        </w:rPr>
        <w:t>4</w:t>
      </w:r>
      <w:r>
        <w:rPr>
          <w:rFonts w:ascii="仿宋" w:hAnsi="仿宋" w:eastAsia="仿宋" w:cs="仿宋"/>
          <w:b/>
          <w:bCs/>
          <w:spacing w:val="-4"/>
          <w:sz w:val="28"/>
          <w:szCs w:val="28"/>
        </w:rPr>
        <w:t>）危险品风险事故</w:t>
      </w:r>
    </w:p>
    <w:p w14:paraId="5D214522">
      <w:pPr>
        <w:spacing w:before="192" w:line="218" w:lineRule="auto"/>
        <w:ind w:left="609"/>
        <w:rPr>
          <w:rFonts w:ascii="仿宋" w:hAnsi="仿宋" w:eastAsia="仿宋" w:cs="仿宋"/>
          <w:sz w:val="28"/>
          <w:szCs w:val="28"/>
        </w:rPr>
      </w:pPr>
      <w:r>
        <w:rPr>
          <w:rFonts w:ascii="仿宋" w:hAnsi="仿宋" w:eastAsia="仿宋" w:cs="仿宋"/>
          <w:spacing w:val="-5"/>
          <w:sz w:val="28"/>
          <w:szCs w:val="28"/>
        </w:rPr>
        <w:t>危险品发生风险事故的减缓措施主要如下：</w:t>
      </w:r>
    </w:p>
    <w:p w14:paraId="54B308D7">
      <w:pPr>
        <w:spacing w:before="214" w:line="217" w:lineRule="auto"/>
        <w:ind w:left="594"/>
        <w:rPr>
          <w:rFonts w:ascii="仿宋" w:hAnsi="仿宋" w:eastAsia="仿宋" w:cs="仿宋"/>
          <w:sz w:val="28"/>
          <w:szCs w:val="28"/>
        </w:rPr>
      </w:pPr>
      <w:r>
        <w:rPr>
          <w:rFonts w:ascii="仿宋" w:hAnsi="仿宋" w:eastAsia="仿宋" w:cs="仿宋"/>
          <w:spacing w:val="-2"/>
          <w:sz w:val="28"/>
          <w:szCs w:val="28"/>
        </w:rPr>
        <w:t>①泄露防范措施</w:t>
      </w:r>
    </w:p>
    <w:p w14:paraId="3AFB4E96">
      <w:pPr>
        <w:spacing w:before="214" w:line="359" w:lineRule="auto"/>
        <w:ind w:left="46" w:right="29" w:firstLine="559"/>
        <w:rPr>
          <w:rFonts w:ascii="仿宋" w:hAnsi="仿宋" w:eastAsia="仿宋" w:cs="仿宋"/>
          <w:sz w:val="28"/>
          <w:szCs w:val="28"/>
        </w:rPr>
      </w:pPr>
      <w:r>
        <w:rPr>
          <w:rFonts w:ascii="仿宋" w:hAnsi="仿宋" w:eastAsia="仿宋" w:cs="仿宋"/>
          <w:spacing w:val="1"/>
          <w:sz w:val="28"/>
          <w:szCs w:val="28"/>
        </w:rPr>
        <w:t>选用密封良好的设备储存危险品，选用强度高、焊接性能</w:t>
      </w:r>
      <w:r>
        <w:rPr>
          <w:rFonts w:ascii="仿宋" w:hAnsi="仿宋" w:eastAsia="仿宋" w:cs="仿宋"/>
          <w:sz w:val="28"/>
          <w:szCs w:val="28"/>
        </w:rPr>
        <w:t>好的钢管</w:t>
      </w:r>
      <w:r>
        <w:rPr>
          <w:rFonts w:ascii="仿宋" w:hAnsi="仿宋" w:eastAsia="仿宋" w:cs="仿宋"/>
          <w:spacing w:val="-2"/>
          <w:sz w:val="28"/>
          <w:szCs w:val="28"/>
        </w:rPr>
        <w:t xml:space="preserve">或 </w:t>
      </w:r>
      <w:r>
        <w:rPr>
          <w:rFonts w:ascii="Times New Roman" w:hAnsi="Times New Roman" w:eastAsia="Times New Roman" w:cs="Times New Roman"/>
          <w:spacing w:val="-2"/>
          <w:sz w:val="28"/>
          <w:szCs w:val="28"/>
        </w:rPr>
        <w:t xml:space="preserve">DE  </w:t>
      </w:r>
      <w:r>
        <w:rPr>
          <w:rFonts w:ascii="仿宋" w:hAnsi="仿宋" w:eastAsia="仿宋" w:cs="仿宋"/>
          <w:spacing w:val="-2"/>
          <w:sz w:val="28"/>
          <w:szCs w:val="28"/>
        </w:rPr>
        <w:t>管输送，并进行气密性检验，管道与设备之间的阀门采用密封性能良好的钢制球阀进行连接，防止危险品泄露。</w:t>
      </w:r>
    </w:p>
    <w:p w14:paraId="5CB47E81">
      <w:pPr>
        <w:spacing w:before="3" w:line="358" w:lineRule="auto"/>
        <w:ind w:left="43" w:right="30" w:firstLine="559"/>
        <w:rPr>
          <w:rFonts w:ascii="仿宋" w:hAnsi="仿宋" w:eastAsia="仿宋" w:cs="仿宋"/>
          <w:spacing w:val="-5"/>
          <w:sz w:val="28"/>
          <w:szCs w:val="28"/>
        </w:rPr>
      </w:pPr>
      <w:r>
        <w:rPr>
          <w:rFonts w:ascii="仿宋" w:hAnsi="仿宋" w:eastAsia="仿宋" w:cs="仿宋"/>
          <w:spacing w:val="1"/>
          <w:sz w:val="28"/>
          <w:szCs w:val="28"/>
        </w:rPr>
        <w:t>建立巡线制度，提高管理水平，采用先进的仪表控制系统，避</w:t>
      </w:r>
      <w:r>
        <w:rPr>
          <w:rFonts w:ascii="仿宋" w:hAnsi="仿宋" w:eastAsia="仿宋" w:cs="仿宋"/>
          <w:sz w:val="28"/>
          <w:szCs w:val="28"/>
        </w:rPr>
        <w:t>免事</w:t>
      </w:r>
      <w:r>
        <w:rPr>
          <w:rFonts w:ascii="仿宋" w:hAnsi="仿宋" w:eastAsia="仿宋" w:cs="仿宋"/>
          <w:spacing w:val="-6"/>
          <w:sz w:val="28"/>
          <w:szCs w:val="28"/>
        </w:rPr>
        <w:t>故状态下的安全放散。</w:t>
      </w:r>
      <w:r>
        <w:rPr>
          <w:rFonts w:ascii="仿宋" w:hAnsi="仿宋" w:eastAsia="仿宋" w:cs="仿宋"/>
          <w:sz w:val="28"/>
          <w:szCs w:val="28"/>
        </w:rPr>
        <w:t>管道设有专职人员利用专用设备，如检漏车、便携式检漏仪等进行</w:t>
      </w:r>
      <w:r>
        <w:rPr>
          <w:rFonts w:ascii="仿宋" w:hAnsi="仿宋" w:eastAsia="仿宋" w:cs="仿宋"/>
          <w:spacing w:val="-3"/>
          <w:sz w:val="28"/>
          <w:szCs w:val="28"/>
        </w:rPr>
        <w:t>巡线，及时发现泄露情况，并及时处理。</w:t>
      </w:r>
      <w:r>
        <w:rPr>
          <w:rFonts w:ascii="仿宋" w:hAnsi="仿宋" w:eastAsia="仿宋" w:cs="仿宋"/>
          <w:spacing w:val="-5"/>
          <w:sz w:val="28"/>
          <w:szCs w:val="28"/>
        </w:rPr>
        <w:t>专用调压计量站负责监控天然气泄露浓度，并向调度中心传输数据。</w:t>
      </w:r>
    </w:p>
    <w:p w14:paraId="5D683F85">
      <w:pPr>
        <w:spacing w:before="3" w:line="358" w:lineRule="auto"/>
        <w:ind w:left="43" w:right="30" w:firstLine="559"/>
        <w:rPr>
          <w:rFonts w:ascii="仿宋" w:hAnsi="仿宋" w:eastAsia="仿宋" w:cs="仿宋"/>
          <w:spacing w:val="-3"/>
          <w:sz w:val="28"/>
          <w:szCs w:val="28"/>
        </w:rPr>
      </w:pPr>
      <w:r>
        <w:rPr>
          <w:rFonts w:ascii="仿宋" w:hAnsi="仿宋" w:eastAsia="仿宋" w:cs="仿宋"/>
          <w:spacing w:val="-1"/>
          <w:sz w:val="28"/>
          <w:szCs w:val="28"/>
        </w:rPr>
        <w:t>此外，根据已有的经验，</w:t>
      </w:r>
      <w:r>
        <w:rPr>
          <w:rFonts w:ascii="仿宋" w:hAnsi="仿宋" w:eastAsia="仿宋" w:cs="仿宋"/>
          <w:spacing w:val="-76"/>
          <w:sz w:val="28"/>
          <w:szCs w:val="28"/>
        </w:rPr>
        <w:t xml:space="preserve"> </w:t>
      </w:r>
      <w:r>
        <w:rPr>
          <w:rFonts w:ascii="仿宋" w:hAnsi="仿宋" w:eastAsia="仿宋" w:cs="仿宋"/>
          <w:spacing w:val="-1"/>
          <w:sz w:val="28"/>
          <w:szCs w:val="28"/>
        </w:rPr>
        <w:t>道路建设等施工作</w:t>
      </w:r>
      <w:r>
        <w:rPr>
          <w:rFonts w:ascii="仿宋" w:hAnsi="仿宋" w:eastAsia="仿宋" w:cs="仿宋"/>
          <w:spacing w:val="-2"/>
          <w:sz w:val="28"/>
          <w:szCs w:val="28"/>
        </w:rPr>
        <w:t>业也可能造成天然气管</w:t>
      </w:r>
      <w:r>
        <w:rPr>
          <w:rFonts w:ascii="仿宋" w:hAnsi="仿宋" w:eastAsia="仿宋" w:cs="仿宋"/>
          <w:spacing w:val="-3"/>
          <w:sz w:val="28"/>
          <w:szCs w:val="28"/>
        </w:rPr>
        <w:t>道破坏，带来环境风险，应当引起注意。</w:t>
      </w:r>
    </w:p>
    <w:p w14:paraId="33457BCA">
      <w:pPr>
        <w:spacing w:before="3" w:line="358" w:lineRule="auto"/>
        <w:ind w:left="43" w:right="30" w:firstLine="559"/>
        <w:rPr>
          <w:rFonts w:ascii="仿宋" w:hAnsi="仿宋" w:eastAsia="仿宋" w:cs="仿宋"/>
          <w:spacing w:val="-1"/>
          <w:sz w:val="28"/>
          <w:szCs w:val="28"/>
        </w:rPr>
      </w:pPr>
      <w:r>
        <w:rPr>
          <w:rFonts w:ascii="仿宋" w:hAnsi="仿宋" w:eastAsia="仿宋" w:cs="仿宋"/>
          <w:spacing w:val="-1"/>
          <w:sz w:val="28"/>
          <w:szCs w:val="28"/>
        </w:rPr>
        <w:t>②火灾爆炸防范措施</w:t>
      </w:r>
    </w:p>
    <w:p w14:paraId="15D623C6">
      <w:pPr>
        <w:spacing w:before="3" w:line="358" w:lineRule="auto"/>
        <w:ind w:left="43" w:right="30" w:firstLine="559"/>
        <w:rPr>
          <w:rFonts w:ascii="仿宋" w:hAnsi="仿宋" w:eastAsia="仿宋" w:cs="仿宋"/>
          <w:spacing w:val="-9"/>
          <w:sz w:val="28"/>
          <w:szCs w:val="28"/>
        </w:rPr>
      </w:pPr>
      <w:r>
        <w:rPr>
          <w:rFonts w:ascii="仿宋" w:hAnsi="仿宋" w:eastAsia="仿宋" w:cs="仿宋"/>
          <w:spacing w:val="-9"/>
          <w:sz w:val="28"/>
          <w:szCs w:val="28"/>
        </w:rPr>
        <w:t>设备、管道、建构筑物之间要严格执行《建筑设计防火规范》和《城</w:t>
      </w:r>
    </w:p>
    <w:p w14:paraId="4636AE00">
      <w:pPr>
        <w:spacing w:before="3" w:line="358" w:lineRule="auto"/>
        <w:ind w:right="30"/>
        <w:rPr>
          <w:rFonts w:ascii="仿宋" w:hAnsi="仿宋" w:eastAsia="仿宋" w:cs="仿宋"/>
          <w:spacing w:val="-9"/>
          <w:sz w:val="28"/>
          <w:szCs w:val="28"/>
        </w:rPr>
      </w:pPr>
      <w:r>
        <w:rPr>
          <w:rFonts w:ascii="仿宋" w:hAnsi="仿宋" w:eastAsia="仿宋" w:cs="仿宋"/>
          <w:spacing w:val="-9"/>
          <w:sz w:val="28"/>
          <w:szCs w:val="28"/>
        </w:rPr>
        <w:t>镇燃气设计规范》的有关规定， 保持一定的安全、防火距离。对有火灾、</w:t>
      </w:r>
      <w:r>
        <w:rPr>
          <w:rFonts w:ascii="仿宋" w:hAnsi="仿宋" w:eastAsia="仿宋" w:cs="仿宋"/>
          <w:sz w:val="28"/>
          <w:szCs w:val="28"/>
        </w:rPr>
        <w:t>爆炸危险的建、构筑物的结构形式及建筑材料要符合防爆</w:t>
      </w:r>
      <w:r>
        <w:rPr>
          <w:rFonts w:ascii="仿宋" w:hAnsi="仿宋" w:eastAsia="仿宋" w:cs="仿宋"/>
          <w:spacing w:val="-1"/>
          <w:sz w:val="28"/>
          <w:szCs w:val="28"/>
        </w:rPr>
        <w:t>、防火要求。</w:t>
      </w:r>
      <w:r>
        <w:rPr>
          <w:rFonts w:ascii="仿宋" w:hAnsi="仿宋" w:eastAsia="仿宋" w:cs="仿宋"/>
          <w:spacing w:val="1"/>
          <w:sz w:val="28"/>
          <w:szCs w:val="28"/>
        </w:rPr>
        <w:t>对有火灾、爆炸危险的调压车间要安装火灾报</w:t>
      </w:r>
      <w:r>
        <w:rPr>
          <w:rFonts w:ascii="仿宋" w:hAnsi="仿宋" w:eastAsia="仿宋" w:cs="仿宋"/>
          <w:sz w:val="28"/>
          <w:szCs w:val="28"/>
        </w:rPr>
        <w:t>警设施和自动灭火系统，</w:t>
      </w:r>
      <w:r>
        <w:rPr>
          <w:rFonts w:ascii="仿宋" w:hAnsi="仿宋" w:eastAsia="仿宋" w:cs="仿宋"/>
          <w:spacing w:val="-3"/>
          <w:sz w:val="28"/>
          <w:szCs w:val="28"/>
        </w:rPr>
        <w:t>或火灾消防器材。采用先进的仪表，</w:t>
      </w:r>
      <w:r>
        <w:rPr>
          <w:rFonts w:ascii="仿宋" w:hAnsi="仿宋" w:eastAsia="仿宋" w:cs="仿宋"/>
          <w:spacing w:val="-81"/>
          <w:sz w:val="28"/>
          <w:szCs w:val="28"/>
        </w:rPr>
        <w:t xml:space="preserve"> </w:t>
      </w:r>
      <w:r>
        <w:rPr>
          <w:rFonts w:ascii="仿宋" w:hAnsi="仿宋" w:eastAsia="仿宋" w:cs="仿宋"/>
          <w:spacing w:val="-3"/>
          <w:sz w:val="28"/>
          <w:szCs w:val="28"/>
        </w:rPr>
        <w:t>检测站内的主要参数，</w:t>
      </w:r>
      <w:r>
        <w:rPr>
          <w:rFonts w:ascii="仿宋" w:hAnsi="仿宋" w:eastAsia="仿宋" w:cs="仿宋"/>
          <w:spacing w:val="-78"/>
          <w:sz w:val="28"/>
          <w:szCs w:val="28"/>
        </w:rPr>
        <w:t xml:space="preserve"> </w:t>
      </w:r>
      <w:r>
        <w:rPr>
          <w:rFonts w:ascii="仿宋" w:hAnsi="仿宋" w:eastAsia="仿宋" w:cs="仿宋"/>
          <w:spacing w:val="-3"/>
          <w:sz w:val="28"/>
          <w:szCs w:val="28"/>
        </w:rPr>
        <w:t>以保证本站</w:t>
      </w:r>
      <w:r>
        <w:rPr>
          <w:rFonts w:ascii="仿宋" w:hAnsi="仿宋" w:eastAsia="仿宋" w:cs="仿宋"/>
          <w:spacing w:val="-9"/>
          <w:sz w:val="28"/>
          <w:szCs w:val="28"/>
        </w:rPr>
        <w:t>安全运行。</w:t>
      </w:r>
    </w:p>
    <w:p w14:paraId="644B4041">
      <w:pPr>
        <w:spacing w:before="3" w:line="358" w:lineRule="auto"/>
        <w:ind w:left="43" w:right="30" w:firstLine="559"/>
        <w:rPr>
          <w:rFonts w:ascii="仿宋" w:hAnsi="仿宋" w:eastAsia="仿宋" w:cs="仿宋"/>
          <w:sz w:val="28"/>
          <w:szCs w:val="28"/>
        </w:rPr>
      </w:pPr>
      <w:r>
        <w:rPr>
          <w:rFonts w:ascii="仿宋" w:hAnsi="仿宋" w:eastAsia="仿宋" w:cs="仿宋"/>
          <w:spacing w:val="1"/>
          <w:sz w:val="28"/>
          <w:szCs w:val="28"/>
        </w:rPr>
        <w:t>建筑物耐火等级、结构形式、地面做法、泄压面积均按防火防</w:t>
      </w:r>
      <w:r>
        <w:rPr>
          <w:rFonts w:ascii="仿宋" w:hAnsi="仿宋" w:eastAsia="仿宋" w:cs="仿宋"/>
          <w:sz w:val="28"/>
          <w:szCs w:val="28"/>
        </w:rPr>
        <w:t>爆要</w:t>
      </w:r>
      <w:r>
        <w:rPr>
          <w:rFonts w:ascii="仿宋" w:hAnsi="仿宋" w:eastAsia="仿宋" w:cs="仿宋"/>
          <w:spacing w:val="-12"/>
          <w:sz w:val="28"/>
          <w:szCs w:val="28"/>
        </w:rPr>
        <w:t>求设计。</w:t>
      </w:r>
    </w:p>
    <w:p w14:paraId="6ED6F36A">
      <w:pPr>
        <w:spacing w:before="1" w:line="359" w:lineRule="auto"/>
        <w:ind w:left="73" w:right="107" w:firstLine="548"/>
        <w:rPr>
          <w:rFonts w:ascii="仿宋" w:hAnsi="仿宋" w:eastAsia="仿宋" w:cs="仿宋"/>
          <w:sz w:val="28"/>
          <w:szCs w:val="28"/>
        </w:rPr>
      </w:pPr>
      <w:r>
        <w:rPr>
          <w:rFonts w:ascii="仿宋" w:hAnsi="仿宋" w:eastAsia="仿宋" w:cs="仿宋"/>
          <w:sz w:val="28"/>
          <w:szCs w:val="28"/>
        </w:rPr>
        <w:t>防爆区的所有金属设备、管道等必须设计静电接地。对可能产生静</w:t>
      </w:r>
      <w:r>
        <w:rPr>
          <w:rFonts w:ascii="仿宋" w:hAnsi="仿宋" w:eastAsia="仿宋" w:cs="仿宋"/>
          <w:spacing w:val="-4"/>
          <w:sz w:val="28"/>
          <w:szCs w:val="28"/>
        </w:rPr>
        <w:t>电危害的工作场所，配置个人防静电防护用品。</w:t>
      </w:r>
    </w:p>
    <w:p w14:paraId="7DF65AF8">
      <w:pPr>
        <w:spacing w:before="6" w:line="359" w:lineRule="auto"/>
        <w:ind w:left="57" w:right="107" w:firstLine="551"/>
        <w:rPr>
          <w:rFonts w:ascii="仿宋" w:hAnsi="仿宋" w:eastAsia="仿宋" w:cs="仿宋"/>
          <w:sz w:val="28"/>
          <w:szCs w:val="28"/>
        </w:rPr>
      </w:pPr>
      <w:r>
        <w:rPr>
          <w:rFonts w:ascii="仿宋" w:hAnsi="仿宋" w:eastAsia="仿宋" w:cs="仿宋"/>
          <w:spacing w:val="1"/>
          <w:sz w:val="28"/>
          <w:szCs w:val="28"/>
        </w:rPr>
        <w:t>危险场所电气设计严格执行《爆炸和火灾危险</w:t>
      </w:r>
      <w:r>
        <w:rPr>
          <w:rFonts w:ascii="仿宋" w:hAnsi="仿宋" w:eastAsia="仿宋" w:cs="仿宋"/>
          <w:sz w:val="28"/>
          <w:szCs w:val="28"/>
        </w:rPr>
        <w:t>环境电力装置设计规</w:t>
      </w:r>
      <w:r>
        <w:rPr>
          <w:rFonts w:ascii="仿宋" w:hAnsi="仿宋" w:eastAsia="仿宋" w:cs="仿宋"/>
          <w:spacing w:val="-4"/>
          <w:sz w:val="28"/>
          <w:szCs w:val="28"/>
        </w:rPr>
        <w:t>范》，采取了可靠的、电气防爆和安全措施。</w:t>
      </w:r>
    </w:p>
    <w:p w14:paraId="55B8F8E9">
      <w:pPr>
        <w:spacing w:before="8" w:line="357" w:lineRule="auto"/>
        <w:ind w:left="44" w:right="104" w:firstLine="559"/>
        <w:jc w:val="both"/>
        <w:rPr>
          <w:rFonts w:ascii="仿宋" w:hAnsi="仿宋" w:eastAsia="仿宋" w:cs="仿宋"/>
          <w:sz w:val="28"/>
          <w:szCs w:val="28"/>
        </w:rPr>
      </w:pPr>
      <w:r>
        <w:rPr>
          <w:rFonts w:ascii="仿宋" w:hAnsi="仿宋" w:eastAsia="仿宋" w:cs="仿宋"/>
          <w:spacing w:val="1"/>
          <w:sz w:val="28"/>
          <w:szCs w:val="28"/>
        </w:rPr>
        <w:t>根据《建筑设计防火规范》和《城镇燃气设计规范》，规划</w:t>
      </w:r>
      <w:r>
        <w:rPr>
          <w:rFonts w:ascii="仿宋" w:hAnsi="仿宋" w:eastAsia="仿宋" w:cs="仿宋"/>
          <w:sz w:val="28"/>
          <w:szCs w:val="28"/>
        </w:rPr>
        <w:t>中的储</w:t>
      </w:r>
      <w:r>
        <w:rPr>
          <w:rFonts w:ascii="仿宋" w:hAnsi="仿宋" w:eastAsia="仿宋" w:cs="仿宋"/>
          <w:spacing w:val="1"/>
          <w:sz w:val="28"/>
          <w:szCs w:val="28"/>
        </w:rPr>
        <w:t>配站等，属高级别的危险场所，设计中要严格执行规范规定的</w:t>
      </w:r>
      <w:r>
        <w:rPr>
          <w:rFonts w:ascii="仿宋" w:hAnsi="仿宋" w:eastAsia="仿宋" w:cs="仿宋"/>
          <w:sz w:val="28"/>
          <w:szCs w:val="28"/>
        </w:rPr>
        <w:t>防火间距</w:t>
      </w:r>
      <w:r>
        <w:rPr>
          <w:rFonts w:ascii="仿宋" w:hAnsi="仿宋" w:eastAsia="仿宋" w:cs="仿宋"/>
          <w:spacing w:val="1"/>
          <w:sz w:val="28"/>
          <w:szCs w:val="28"/>
        </w:rPr>
        <w:t>及有关消防规定、规范。合理选择电气设备和监控系统，</w:t>
      </w:r>
      <w:r>
        <w:rPr>
          <w:rFonts w:ascii="仿宋" w:hAnsi="仿宋" w:eastAsia="仿宋" w:cs="仿宋"/>
          <w:sz w:val="28"/>
          <w:szCs w:val="28"/>
        </w:rPr>
        <w:t>做好防雷、防</w:t>
      </w:r>
      <w:r>
        <w:rPr>
          <w:rFonts w:ascii="仿宋" w:hAnsi="仿宋" w:eastAsia="仿宋" w:cs="仿宋"/>
          <w:spacing w:val="-1"/>
          <w:sz w:val="28"/>
          <w:szCs w:val="28"/>
        </w:rPr>
        <w:t>静电设计，各危险场所按《建筑灭火器配置设计规范》（</w:t>
      </w:r>
      <w:r>
        <w:rPr>
          <w:rFonts w:ascii="Times New Roman" w:hAnsi="Times New Roman" w:eastAsia="Times New Roman" w:cs="Times New Roman"/>
          <w:spacing w:val="-1"/>
          <w:sz w:val="28"/>
          <w:szCs w:val="28"/>
        </w:rPr>
        <w:t>GB50140-90</w:t>
      </w:r>
      <w:r>
        <w:rPr>
          <w:rFonts w:ascii="仿宋" w:hAnsi="仿宋" w:eastAsia="仿宋" w:cs="仿宋"/>
          <w:spacing w:val="-1"/>
          <w:sz w:val="28"/>
          <w:szCs w:val="28"/>
        </w:rPr>
        <w:t>）</w:t>
      </w:r>
      <w:r>
        <w:rPr>
          <w:rFonts w:ascii="仿宋" w:hAnsi="仿宋" w:eastAsia="仿宋" w:cs="仿宋"/>
          <w:spacing w:val="-3"/>
          <w:sz w:val="28"/>
          <w:szCs w:val="28"/>
        </w:rPr>
        <w:t>的规定配备消火拴、干粉灭火器等消防设施和消防工具。</w:t>
      </w:r>
    </w:p>
    <w:p w14:paraId="21B558F2">
      <w:pPr>
        <w:spacing w:before="6" w:line="359" w:lineRule="auto"/>
        <w:ind w:left="42" w:right="108" w:firstLine="590"/>
        <w:jc w:val="both"/>
        <w:rPr>
          <w:rFonts w:ascii="仿宋" w:hAnsi="仿宋" w:eastAsia="仿宋" w:cs="仿宋"/>
          <w:sz w:val="28"/>
          <w:szCs w:val="28"/>
        </w:rPr>
      </w:pPr>
      <w:r>
        <w:rPr>
          <w:rFonts w:ascii="仿宋" w:hAnsi="仿宋" w:eastAsia="仿宋" w:cs="仿宋"/>
          <w:sz w:val="28"/>
          <w:szCs w:val="28"/>
        </w:rPr>
        <w:t>当发现站内生产车间内外或各部位管线设备</w:t>
      </w:r>
      <w:r>
        <w:rPr>
          <w:rFonts w:ascii="仿宋" w:hAnsi="仿宋" w:eastAsia="仿宋" w:cs="仿宋"/>
          <w:spacing w:val="-1"/>
          <w:sz w:val="28"/>
          <w:szCs w:val="28"/>
        </w:rPr>
        <w:t>发生燃气泄露着火时，</w:t>
      </w:r>
      <w:r>
        <w:rPr>
          <w:rFonts w:ascii="仿宋" w:hAnsi="仿宋" w:eastAsia="仿宋" w:cs="仿宋"/>
          <w:spacing w:val="1"/>
          <w:sz w:val="28"/>
          <w:szCs w:val="28"/>
        </w:rPr>
        <w:t>应立即切断气源，封闭有关设备、管线（关闭进出口紧急切断</w:t>
      </w:r>
      <w:r>
        <w:rPr>
          <w:rFonts w:ascii="仿宋" w:hAnsi="仿宋" w:eastAsia="仿宋" w:cs="仿宋"/>
          <w:sz w:val="28"/>
          <w:szCs w:val="28"/>
        </w:rPr>
        <w:t>阀，切断</w:t>
      </w:r>
      <w:r>
        <w:rPr>
          <w:rFonts w:ascii="仿宋" w:hAnsi="仿宋" w:eastAsia="仿宋" w:cs="仿宋"/>
          <w:spacing w:val="-2"/>
          <w:sz w:val="28"/>
          <w:szCs w:val="28"/>
        </w:rPr>
        <w:t>该部分管线）。并采取有效措施，及时向消防部门和中心控制室报警。</w:t>
      </w:r>
    </w:p>
    <w:p w14:paraId="44A66317">
      <w:pPr>
        <w:spacing w:before="1" w:line="232" w:lineRule="auto"/>
        <w:ind w:left="602"/>
        <w:rPr>
          <w:rFonts w:ascii="仿宋" w:hAnsi="仿宋" w:eastAsia="仿宋" w:cs="仿宋"/>
          <w:sz w:val="28"/>
          <w:szCs w:val="28"/>
        </w:rPr>
      </w:pPr>
      <w:r>
        <w:rPr>
          <w:rFonts w:ascii="仿宋" w:hAnsi="仿宋" w:eastAsia="仿宋" w:cs="仿宋"/>
          <w:b/>
          <w:bCs/>
          <w:spacing w:val="-4"/>
          <w:sz w:val="28"/>
          <w:szCs w:val="28"/>
        </w:rPr>
        <w:t>（</w:t>
      </w:r>
      <w:r>
        <w:rPr>
          <w:rFonts w:ascii="Times New Roman" w:hAnsi="Times New Roman" w:eastAsia="Times New Roman" w:cs="Times New Roman"/>
          <w:b/>
          <w:bCs/>
          <w:spacing w:val="-4"/>
          <w:sz w:val="28"/>
          <w:szCs w:val="28"/>
        </w:rPr>
        <w:t>5</w:t>
      </w:r>
      <w:r>
        <w:rPr>
          <w:rFonts w:ascii="仿宋" w:hAnsi="仿宋" w:eastAsia="仿宋" w:cs="仿宋"/>
          <w:b/>
          <w:bCs/>
          <w:spacing w:val="-4"/>
          <w:sz w:val="28"/>
          <w:szCs w:val="28"/>
        </w:rPr>
        <w:t>）园区周围社会风险防范措施</w:t>
      </w:r>
    </w:p>
    <w:p w14:paraId="43581F32">
      <w:pPr>
        <w:spacing w:before="255" w:line="216" w:lineRule="auto"/>
        <w:ind w:left="594"/>
        <w:rPr>
          <w:rFonts w:ascii="仿宋" w:hAnsi="仿宋" w:eastAsia="仿宋" w:cs="仿宋"/>
          <w:sz w:val="28"/>
          <w:szCs w:val="28"/>
        </w:rPr>
      </w:pPr>
      <w:r>
        <w:rPr>
          <w:rFonts w:hint="eastAsia" w:ascii="仿宋" w:hAnsi="仿宋" w:eastAsia="仿宋" w:cs="仿宋"/>
          <w:sz w:val="28"/>
          <w:szCs w:val="28"/>
          <w:lang w:eastAsia="zh-CN"/>
        </w:rPr>
        <w:t xml:space="preserve"> </w:t>
      </w:r>
      <w:r>
        <w:rPr>
          <w:rFonts w:ascii="仿宋" w:hAnsi="仿宋" w:eastAsia="仿宋" w:cs="仿宋"/>
          <w:spacing w:val="-1"/>
          <w:sz w:val="28"/>
          <w:szCs w:val="28"/>
        </w:rPr>
        <w:t>①园区周围绿化防护林带的设置</w:t>
      </w:r>
    </w:p>
    <w:p w14:paraId="0B0E5A4F">
      <w:pPr>
        <w:spacing w:before="217" w:line="360" w:lineRule="auto"/>
        <w:ind w:left="42" w:right="26" w:firstLine="560"/>
        <w:rPr>
          <w:rFonts w:ascii="仿宋" w:hAnsi="仿宋" w:eastAsia="仿宋" w:cs="仿宋"/>
          <w:sz w:val="28"/>
          <w:szCs w:val="28"/>
        </w:rPr>
      </w:pPr>
      <w:r>
        <w:rPr>
          <w:rFonts w:ascii="仿宋" w:hAnsi="仿宋" w:eastAsia="仿宋" w:cs="仿宋"/>
          <w:spacing w:val="1"/>
          <w:sz w:val="28"/>
          <w:szCs w:val="28"/>
        </w:rPr>
        <w:t>和周围的社会交界处设置绿化防护林带是减少化工区无组织排放对</w:t>
      </w:r>
      <w:r>
        <w:rPr>
          <w:rFonts w:ascii="仿宋" w:hAnsi="仿宋" w:eastAsia="仿宋" w:cs="仿宋"/>
          <w:spacing w:val="-1"/>
          <w:sz w:val="28"/>
          <w:szCs w:val="28"/>
        </w:rPr>
        <w:t>环境影响和防范事故、减低大气风险危害的有效措施之一。</w:t>
      </w:r>
    </w:p>
    <w:p w14:paraId="231958FA">
      <w:pPr>
        <w:spacing w:before="2" w:line="359" w:lineRule="auto"/>
        <w:ind w:left="41" w:right="30" w:firstLine="579"/>
        <w:jc w:val="both"/>
        <w:rPr>
          <w:rFonts w:ascii="仿宋" w:hAnsi="仿宋" w:eastAsia="仿宋" w:cs="仿宋"/>
          <w:sz w:val="28"/>
          <w:szCs w:val="28"/>
        </w:rPr>
      </w:pPr>
      <w:r>
        <w:rPr>
          <w:rFonts w:ascii="仿宋" w:hAnsi="仿宋" w:eastAsia="仿宋" w:cs="仿宋"/>
          <w:spacing w:val="-1"/>
          <w:sz w:val="28"/>
          <w:szCs w:val="28"/>
        </w:rPr>
        <w:t>防护林带的设置起到园区与周围居民区之间的缓冲作用，同时可以</w:t>
      </w:r>
      <w:r>
        <w:rPr>
          <w:rFonts w:ascii="仿宋" w:hAnsi="仿宋" w:eastAsia="仿宋" w:cs="仿宋"/>
          <w:spacing w:val="1"/>
          <w:sz w:val="28"/>
          <w:szCs w:val="28"/>
        </w:rPr>
        <w:t>防止居民点向移近。防护林带是实施卫生防护距离的保障。防护</w:t>
      </w:r>
      <w:r>
        <w:rPr>
          <w:rFonts w:ascii="仿宋" w:hAnsi="仿宋" w:eastAsia="仿宋" w:cs="仿宋"/>
          <w:sz w:val="28"/>
          <w:szCs w:val="28"/>
        </w:rPr>
        <w:t>林带树</w:t>
      </w:r>
      <w:r>
        <w:rPr>
          <w:rFonts w:ascii="仿宋" w:hAnsi="仿宋" w:eastAsia="仿宋" w:cs="仿宋"/>
          <w:spacing w:val="1"/>
          <w:sz w:val="28"/>
          <w:szCs w:val="28"/>
        </w:rPr>
        <w:t>木的种植，可以选择耐污染类和污染指示剂类品种，为使园区生</w:t>
      </w:r>
      <w:r>
        <w:rPr>
          <w:rFonts w:ascii="仿宋" w:hAnsi="仿宋" w:eastAsia="仿宋" w:cs="仿宋"/>
          <w:sz w:val="28"/>
          <w:szCs w:val="28"/>
        </w:rPr>
        <w:t>态化创</w:t>
      </w:r>
    </w:p>
    <w:p w14:paraId="0E0F8930">
      <w:pPr>
        <w:spacing w:before="2" w:line="359" w:lineRule="auto"/>
        <w:ind w:right="30"/>
        <w:jc w:val="both"/>
        <w:rPr>
          <w:rFonts w:ascii="仿宋" w:hAnsi="仿宋" w:eastAsia="仿宋" w:cs="仿宋"/>
          <w:sz w:val="28"/>
          <w:szCs w:val="28"/>
        </w:rPr>
      </w:pPr>
      <w:r>
        <w:rPr>
          <w:rFonts w:ascii="仿宋" w:hAnsi="仿宋" w:eastAsia="仿宋" w:cs="仿宋"/>
          <w:spacing w:val="-11"/>
          <w:sz w:val="28"/>
          <w:szCs w:val="28"/>
        </w:rPr>
        <w:t>造条件。</w:t>
      </w:r>
    </w:p>
    <w:p w14:paraId="53B45256">
      <w:pPr>
        <w:spacing w:line="217" w:lineRule="auto"/>
        <w:ind w:left="593"/>
        <w:rPr>
          <w:rFonts w:ascii="仿宋" w:hAnsi="仿宋" w:eastAsia="仿宋" w:cs="仿宋"/>
          <w:sz w:val="28"/>
          <w:szCs w:val="28"/>
        </w:rPr>
      </w:pPr>
      <w:r>
        <w:rPr>
          <w:rFonts w:ascii="仿宋" w:hAnsi="仿宋" w:eastAsia="仿宋" w:cs="仿宋"/>
          <w:spacing w:val="-1"/>
          <w:sz w:val="28"/>
          <w:szCs w:val="28"/>
        </w:rPr>
        <w:t>②园区周围人口控制</w:t>
      </w:r>
    </w:p>
    <w:p w14:paraId="7DA4F8BE">
      <w:pPr>
        <w:spacing w:before="215" w:line="357" w:lineRule="auto"/>
        <w:ind w:left="39" w:right="26" w:firstLine="581"/>
        <w:rPr>
          <w:rFonts w:ascii="仿宋" w:hAnsi="仿宋" w:eastAsia="仿宋" w:cs="仿宋"/>
          <w:sz w:val="28"/>
          <w:szCs w:val="28"/>
        </w:rPr>
      </w:pPr>
      <w:r>
        <w:rPr>
          <w:rFonts w:ascii="仿宋" w:hAnsi="仿宋" w:eastAsia="仿宋" w:cs="仿宋"/>
          <w:spacing w:val="-1"/>
          <w:sz w:val="28"/>
          <w:szCs w:val="28"/>
        </w:rPr>
        <w:t>阿荣旗工业区规划范围内无耕地、草场。园区规划范围</w:t>
      </w:r>
      <w:r>
        <w:rPr>
          <w:rFonts w:ascii="仿宋" w:hAnsi="仿宋" w:eastAsia="仿宋" w:cs="仿宋"/>
          <w:spacing w:val="-2"/>
          <w:sz w:val="28"/>
          <w:szCs w:val="28"/>
        </w:rPr>
        <w:t>内无居民、</w:t>
      </w:r>
      <w:r>
        <w:rPr>
          <w:rFonts w:ascii="仿宋" w:hAnsi="仿宋" w:eastAsia="仿宋" w:cs="仿宋"/>
          <w:spacing w:val="-10"/>
          <w:sz w:val="28"/>
          <w:szCs w:val="28"/>
        </w:rPr>
        <w:t>学校、机关和事业单位，</w:t>
      </w:r>
      <w:r>
        <w:rPr>
          <w:rFonts w:ascii="仿宋" w:hAnsi="仿宋" w:eastAsia="仿宋" w:cs="仿宋"/>
          <w:spacing w:val="72"/>
          <w:sz w:val="28"/>
          <w:szCs w:val="28"/>
        </w:rPr>
        <w:t xml:space="preserve"> </w:t>
      </w:r>
      <w:r>
        <w:rPr>
          <w:rFonts w:ascii="仿宋" w:hAnsi="仿宋" w:eastAsia="仿宋" w:cs="仿宋"/>
          <w:spacing w:val="-10"/>
          <w:sz w:val="28"/>
          <w:szCs w:val="28"/>
        </w:rPr>
        <w:t>确保园区周边</w:t>
      </w:r>
      <w:r>
        <w:rPr>
          <w:rFonts w:ascii="仿宋" w:hAnsi="仿宋" w:eastAsia="仿宋" w:cs="仿宋"/>
          <w:spacing w:val="-32"/>
          <w:sz w:val="28"/>
          <w:szCs w:val="28"/>
        </w:rPr>
        <w:t xml:space="preserve"> </w:t>
      </w:r>
      <w:r>
        <w:rPr>
          <w:rFonts w:ascii="Times New Roman" w:hAnsi="Times New Roman" w:eastAsia="Times New Roman" w:cs="Times New Roman"/>
          <w:spacing w:val="-10"/>
          <w:sz w:val="28"/>
          <w:szCs w:val="28"/>
        </w:rPr>
        <w:t>1km</w:t>
      </w:r>
      <w:r>
        <w:rPr>
          <w:rFonts w:ascii="Times New Roman" w:hAnsi="Times New Roman" w:eastAsia="Times New Roman" w:cs="Times New Roman"/>
          <w:spacing w:val="27"/>
          <w:sz w:val="28"/>
          <w:szCs w:val="28"/>
        </w:rPr>
        <w:t xml:space="preserve"> </w:t>
      </w:r>
      <w:r>
        <w:rPr>
          <w:rFonts w:ascii="仿宋" w:hAnsi="仿宋" w:eastAsia="仿宋" w:cs="仿宋"/>
          <w:spacing w:val="-10"/>
          <w:sz w:val="28"/>
          <w:szCs w:val="28"/>
        </w:rPr>
        <w:t>范围无居住区，保证规划范</w:t>
      </w:r>
      <w:r>
        <w:rPr>
          <w:rFonts w:ascii="仿宋" w:hAnsi="仿宋" w:eastAsia="仿宋" w:cs="仿宋"/>
          <w:spacing w:val="1"/>
          <w:sz w:val="28"/>
          <w:szCs w:val="28"/>
        </w:rPr>
        <w:t>围内危险化学品的生产装置和储存数量构成重大危险源的储存设施，与</w:t>
      </w:r>
      <w:r>
        <w:rPr>
          <w:rFonts w:ascii="仿宋" w:hAnsi="仿宋" w:eastAsia="仿宋" w:cs="仿宋"/>
          <w:spacing w:val="-2"/>
          <w:sz w:val="28"/>
          <w:szCs w:val="28"/>
        </w:rPr>
        <w:t>有关区域及场所等的距离，符合国家标准或者国家有关规定。</w:t>
      </w:r>
    </w:p>
    <w:p w14:paraId="6578BD24">
      <w:pPr>
        <w:spacing w:before="11" w:line="217" w:lineRule="auto"/>
        <w:ind w:left="593"/>
        <w:rPr>
          <w:rFonts w:ascii="仿宋" w:hAnsi="仿宋" w:eastAsia="仿宋" w:cs="仿宋"/>
          <w:sz w:val="28"/>
          <w:szCs w:val="28"/>
        </w:rPr>
      </w:pPr>
      <w:r>
        <w:rPr>
          <w:rFonts w:ascii="仿宋" w:hAnsi="仿宋" w:eastAsia="仿宋" w:cs="仿宋"/>
          <w:spacing w:val="-2"/>
          <w:sz w:val="28"/>
          <w:szCs w:val="28"/>
        </w:rPr>
        <w:t>③环境风险管理</w:t>
      </w:r>
    </w:p>
    <w:p w14:paraId="7A6C0D90">
      <w:pPr>
        <w:spacing w:before="213" w:line="361" w:lineRule="auto"/>
        <w:ind w:left="49" w:right="30" w:firstLine="553"/>
        <w:rPr>
          <w:rFonts w:ascii="仿宋" w:hAnsi="仿宋" w:eastAsia="仿宋" w:cs="仿宋"/>
          <w:spacing w:val="-12"/>
          <w:sz w:val="28"/>
          <w:szCs w:val="28"/>
        </w:rPr>
      </w:pPr>
      <w:r>
        <w:rPr>
          <w:rFonts w:ascii="仿宋" w:hAnsi="仿宋" w:eastAsia="仿宋" w:cs="仿宋"/>
          <w:spacing w:val="1"/>
          <w:sz w:val="28"/>
          <w:szCs w:val="28"/>
        </w:rPr>
        <w:t>环境风险管理是在环境风险评价的基础上，实施预防性政策的</w:t>
      </w:r>
      <w:r>
        <w:rPr>
          <w:rFonts w:ascii="仿宋" w:hAnsi="仿宋" w:eastAsia="仿宋" w:cs="仿宋"/>
          <w:sz w:val="28"/>
          <w:szCs w:val="28"/>
        </w:rPr>
        <w:t>基础</w:t>
      </w:r>
      <w:r>
        <w:rPr>
          <w:rFonts w:ascii="仿宋" w:hAnsi="仿宋" w:eastAsia="仿宋" w:cs="仿宋"/>
          <w:spacing w:val="1"/>
          <w:sz w:val="28"/>
          <w:szCs w:val="28"/>
        </w:rPr>
        <w:t>工作。环境风险管理体系包含了政府、园区管</w:t>
      </w:r>
      <w:r>
        <w:rPr>
          <w:rFonts w:ascii="仿宋" w:hAnsi="仿宋" w:eastAsia="仿宋" w:cs="仿宋"/>
          <w:sz w:val="28"/>
          <w:szCs w:val="28"/>
        </w:rPr>
        <w:t>委会、排污企业等各方面</w:t>
      </w:r>
      <w:r>
        <w:rPr>
          <w:rFonts w:ascii="仿宋" w:hAnsi="仿宋" w:eastAsia="仿宋" w:cs="仿宋"/>
          <w:spacing w:val="-12"/>
          <w:sz w:val="28"/>
          <w:szCs w:val="28"/>
        </w:rPr>
        <w:t>的职责。</w:t>
      </w:r>
    </w:p>
    <w:p w14:paraId="015BCB62">
      <w:pPr>
        <w:spacing w:before="213" w:line="361" w:lineRule="auto"/>
        <w:ind w:left="49" w:right="30" w:firstLine="553"/>
        <w:rPr>
          <w:rFonts w:ascii="仿宋" w:hAnsi="仿宋" w:eastAsia="仿宋" w:cs="仿宋"/>
          <w:spacing w:val="-2"/>
          <w:sz w:val="28"/>
          <w:szCs w:val="28"/>
        </w:rPr>
      </w:pPr>
      <w:r>
        <w:rPr>
          <w:rFonts w:ascii="仿宋" w:hAnsi="仿宋" w:eastAsia="仿宋" w:cs="仿宋"/>
          <w:spacing w:val="-2"/>
          <w:sz w:val="28"/>
          <w:szCs w:val="28"/>
        </w:rPr>
        <w:t>⑤企业事故源管理</w:t>
      </w:r>
    </w:p>
    <w:p w14:paraId="51C0EC07">
      <w:pPr>
        <w:spacing w:before="213" w:line="361" w:lineRule="auto"/>
        <w:ind w:left="49" w:right="30" w:firstLine="553"/>
        <w:rPr>
          <w:rFonts w:ascii="仿宋" w:hAnsi="仿宋" w:eastAsia="仿宋" w:cs="仿宋"/>
          <w:sz w:val="28"/>
          <w:szCs w:val="28"/>
        </w:rPr>
      </w:pPr>
      <w:r>
        <w:rPr>
          <w:rFonts w:ascii="仿宋" w:hAnsi="仿宋" w:eastAsia="仿宋" w:cs="仿宋"/>
          <w:spacing w:val="1"/>
          <w:sz w:val="28"/>
          <w:szCs w:val="28"/>
        </w:rPr>
        <w:t>事故源管理的目标是预防污染源排放事故的发生，在事故排放</w:t>
      </w:r>
      <w:r>
        <w:rPr>
          <w:rFonts w:ascii="仿宋" w:hAnsi="仿宋" w:eastAsia="仿宋" w:cs="仿宋"/>
          <w:sz w:val="28"/>
          <w:szCs w:val="28"/>
        </w:rPr>
        <w:t>发生</w:t>
      </w:r>
    </w:p>
    <w:p w14:paraId="14ACC7CF">
      <w:pPr>
        <w:spacing w:before="213" w:line="361" w:lineRule="auto"/>
        <w:ind w:right="30"/>
        <w:rPr>
          <w:rFonts w:ascii="仿宋" w:hAnsi="仿宋" w:eastAsia="仿宋" w:cs="仿宋"/>
          <w:sz w:val="28"/>
          <w:szCs w:val="28"/>
        </w:rPr>
      </w:pPr>
      <w:r>
        <w:rPr>
          <w:rFonts w:ascii="仿宋" w:hAnsi="仿宋" w:eastAsia="仿宋" w:cs="仿宋"/>
          <w:spacing w:val="1"/>
          <w:sz w:val="28"/>
          <w:szCs w:val="28"/>
        </w:rPr>
        <w:t>时做好减轻损失和善后工作。事故源的管理落实在各建设项</w:t>
      </w:r>
      <w:r>
        <w:rPr>
          <w:rFonts w:ascii="仿宋" w:hAnsi="仿宋" w:eastAsia="仿宋" w:cs="仿宋"/>
          <w:sz w:val="28"/>
          <w:szCs w:val="28"/>
        </w:rPr>
        <w:t>目内部管理</w:t>
      </w:r>
      <w:r>
        <w:rPr>
          <w:rFonts w:ascii="仿宋" w:hAnsi="仿宋" w:eastAsia="仿宋" w:cs="仿宋"/>
          <w:spacing w:val="-3"/>
          <w:sz w:val="28"/>
          <w:szCs w:val="28"/>
        </w:rPr>
        <w:t>制度，</w:t>
      </w:r>
      <w:r>
        <w:rPr>
          <w:rFonts w:ascii="Times New Roman" w:hAnsi="Times New Roman" w:eastAsia="Times New Roman" w:cs="Times New Roman"/>
          <w:spacing w:val="-3"/>
          <w:sz w:val="28"/>
          <w:szCs w:val="28"/>
        </w:rPr>
        <w:t>—</w:t>
      </w:r>
      <w:r>
        <w:rPr>
          <w:rFonts w:ascii="仿宋" w:hAnsi="仿宋" w:eastAsia="仿宋" w:cs="仿宋"/>
          <w:spacing w:val="-3"/>
          <w:sz w:val="28"/>
          <w:szCs w:val="28"/>
        </w:rPr>
        <w:t>般由企业安全环保科主管企业内的事故预防与应急管理工作：</w:t>
      </w:r>
    </w:p>
    <w:p w14:paraId="0EC88B9A">
      <w:pPr>
        <w:spacing w:line="217" w:lineRule="auto"/>
        <w:ind w:left="593"/>
        <w:rPr>
          <w:rFonts w:ascii="仿宋" w:hAnsi="仿宋" w:eastAsia="仿宋" w:cs="仿宋"/>
          <w:sz w:val="28"/>
          <w:szCs w:val="28"/>
        </w:rPr>
      </w:pPr>
      <w:r>
        <w:rPr>
          <w:rFonts w:ascii="仿宋" w:hAnsi="仿宋" w:eastAsia="仿宋" w:cs="仿宋"/>
          <w:spacing w:val="-2"/>
          <w:sz w:val="28"/>
          <w:szCs w:val="28"/>
        </w:rPr>
        <w:t>⑤重点风险源管理</w:t>
      </w:r>
    </w:p>
    <w:p w14:paraId="43788953">
      <w:pPr>
        <w:spacing w:before="215" w:line="346" w:lineRule="auto"/>
        <w:ind w:left="42" w:right="24" w:firstLine="562"/>
        <w:rPr>
          <w:rFonts w:ascii="仿宋" w:hAnsi="仿宋" w:eastAsia="仿宋" w:cs="仿宋"/>
          <w:spacing w:val="-1"/>
          <w:sz w:val="28"/>
          <w:szCs w:val="28"/>
        </w:rPr>
      </w:pPr>
      <w:r>
        <w:rPr>
          <w:rFonts w:ascii="仿宋" w:hAnsi="仿宋" w:eastAsia="仿宋" w:cs="仿宋"/>
          <w:spacing w:val="1"/>
          <w:sz w:val="28"/>
          <w:szCs w:val="28"/>
        </w:rPr>
        <w:t>对危险物质的监控和限制，尤其以下各类的加工量、贮量</w:t>
      </w:r>
      <w:r>
        <w:rPr>
          <w:rFonts w:ascii="仿宋" w:hAnsi="仿宋" w:eastAsia="仿宋" w:cs="仿宋"/>
          <w:sz w:val="28"/>
          <w:szCs w:val="28"/>
        </w:rPr>
        <w:t>、流向要</w:t>
      </w:r>
      <w:r>
        <w:rPr>
          <w:rFonts w:ascii="仿宋" w:hAnsi="仿宋" w:eastAsia="仿宋" w:cs="仿宋"/>
          <w:spacing w:val="2"/>
          <w:sz w:val="28"/>
          <w:szCs w:val="28"/>
        </w:rPr>
        <w:t>予以重点关注：《职业性接触毒物危害程度分级》（</w:t>
      </w:r>
      <w:r>
        <w:rPr>
          <w:rFonts w:ascii="Times New Roman" w:hAnsi="Times New Roman" w:eastAsia="Times New Roman" w:cs="Times New Roman"/>
          <w:sz w:val="28"/>
          <w:szCs w:val="28"/>
        </w:rPr>
        <w:t>GBZ</w:t>
      </w:r>
      <w:r>
        <w:rPr>
          <w:rFonts w:ascii="Times New Roman" w:hAnsi="Times New Roman" w:eastAsia="Times New Roman" w:cs="Times New Roman"/>
          <w:spacing w:val="2"/>
          <w:sz w:val="28"/>
          <w:szCs w:val="28"/>
        </w:rPr>
        <w:t>230-2010</w:t>
      </w:r>
      <w:r>
        <w:rPr>
          <w:rFonts w:ascii="仿宋" w:hAnsi="仿宋" w:eastAsia="仿宋" w:cs="仿宋"/>
          <w:spacing w:val="2"/>
          <w:sz w:val="28"/>
          <w:szCs w:val="28"/>
        </w:rPr>
        <w:t>）标</w:t>
      </w:r>
      <w:r>
        <w:rPr>
          <w:rFonts w:ascii="仿宋" w:hAnsi="仿宋" w:eastAsia="仿宋" w:cs="仿宋"/>
          <w:sz w:val="28"/>
          <w:szCs w:val="28"/>
        </w:rPr>
        <w:t xml:space="preserve">准规定的极度危害物质和高度危害物质，如 </w:t>
      </w:r>
      <w:r>
        <w:rPr>
          <w:rFonts w:ascii="Times New Roman" w:hAnsi="Times New Roman" w:eastAsia="Times New Roman" w:cs="Times New Roman"/>
          <w:sz w:val="28"/>
          <w:szCs w:val="28"/>
        </w:rPr>
        <w:t>H</w:t>
      </w:r>
      <w:r>
        <w:rPr>
          <w:rFonts w:ascii="Times New Roman" w:hAnsi="Times New Roman" w:eastAsia="Times New Roman" w:cs="Times New Roman"/>
          <w:position w:val="-3"/>
          <w:sz w:val="18"/>
          <w:szCs w:val="18"/>
        </w:rPr>
        <w:t>2</w:t>
      </w:r>
      <w:r>
        <w:rPr>
          <w:rFonts w:ascii="Times New Roman" w:hAnsi="Times New Roman" w:eastAsia="Times New Roman" w:cs="Times New Roman"/>
          <w:sz w:val="28"/>
          <w:szCs w:val="28"/>
        </w:rPr>
        <w:t>S</w:t>
      </w:r>
      <w:r>
        <w:rPr>
          <w:rFonts w:ascii="仿宋" w:hAnsi="仿宋" w:eastAsia="仿宋" w:cs="仿宋"/>
          <w:sz w:val="28"/>
          <w:szCs w:val="28"/>
        </w:rPr>
        <w:t>、氯、氯乙烯等；强反</w:t>
      </w:r>
      <w:r>
        <w:rPr>
          <w:rFonts w:ascii="仿宋" w:hAnsi="仿宋" w:eastAsia="仿宋" w:cs="仿宋"/>
          <w:spacing w:val="-1"/>
          <w:sz w:val="28"/>
          <w:szCs w:val="28"/>
        </w:rPr>
        <w:t>应物和爆炸物质；高度易燃物质，对这些重点危险性物质要根据贮存、</w:t>
      </w:r>
    </w:p>
    <w:p w14:paraId="74EE33D4">
      <w:pPr>
        <w:spacing w:before="215" w:line="346" w:lineRule="auto"/>
        <w:ind w:right="24"/>
        <w:rPr>
          <w:rFonts w:ascii="仿宋" w:hAnsi="仿宋" w:eastAsia="仿宋" w:cs="仿宋"/>
          <w:spacing w:val="-4"/>
          <w:sz w:val="28"/>
          <w:szCs w:val="28"/>
        </w:rPr>
      </w:pPr>
      <w:r>
        <w:rPr>
          <w:rFonts w:ascii="仿宋" w:hAnsi="仿宋" w:eastAsia="仿宋" w:cs="仿宋"/>
          <w:spacing w:val="-4"/>
          <w:sz w:val="28"/>
          <w:szCs w:val="28"/>
        </w:rPr>
        <w:t>转运、加工等过程作预危险性评价。</w:t>
      </w:r>
    </w:p>
    <w:p w14:paraId="066E308A">
      <w:pPr>
        <w:spacing w:before="215" w:line="346" w:lineRule="auto"/>
        <w:ind w:left="42" w:right="24" w:firstLine="562"/>
        <w:rPr>
          <w:rFonts w:ascii="仿宋" w:hAnsi="仿宋" w:eastAsia="仿宋" w:cs="仿宋"/>
          <w:spacing w:val="-6"/>
          <w:sz w:val="28"/>
          <w:szCs w:val="28"/>
        </w:rPr>
      </w:pPr>
      <w:r>
        <w:rPr>
          <w:rFonts w:ascii="仿宋" w:hAnsi="仿宋" w:eastAsia="仿宋" w:cs="仿宋"/>
          <w:spacing w:val="-6"/>
          <w:sz w:val="28"/>
          <w:szCs w:val="28"/>
        </w:rPr>
        <w:t>危险装置和设施的监控和限制包括：</w:t>
      </w:r>
    </w:p>
    <w:p w14:paraId="5D354863">
      <w:pPr>
        <w:spacing w:before="215" w:line="346" w:lineRule="auto"/>
        <w:ind w:left="42" w:right="24" w:firstLine="562"/>
        <w:rPr>
          <w:rFonts w:ascii="仿宋" w:hAnsi="仿宋" w:eastAsia="仿宋" w:cs="仿宋"/>
          <w:sz w:val="28"/>
          <w:szCs w:val="28"/>
        </w:rPr>
      </w:pPr>
      <w:r>
        <w:rPr>
          <w:rFonts w:ascii="仿宋" w:hAnsi="仿宋" w:eastAsia="仿宋" w:cs="仿宋"/>
          <w:spacing w:val="1"/>
          <w:sz w:val="28"/>
          <w:szCs w:val="28"/>
        </w:rPr>
        <w:t>减少贮存量，减少贮存和工艺过程中堆存的危险品；采用</w:t>
      </w:r>
      <w:r>
        <w:rPr>
          <w:rFonts w:ascii="仿宋" w:hAnsi="仿宋" w:eastAsia="仿宋" w:cs="仿宋"/>
          <w:sz w:val="28"/>
          <w:szCs w:val="28"/>
        </w:rPr>
        <w:t>减少贮存</w:t>
      </w:r>
      <w:r>
        <w:rPr>
          <w:rFonts w:ascii="仿宋" w:hAnsi="仿宋" w:eastAsia="仿宋" w:cs="仿宋"/>
          <w:spacing w:val="1"/>
          <w:sz w:val="28"/>
          <w:szCs w:val="28"/>
        </w:rPr>
        <w:t>大量的危险性原材料，而生产少量的中间危险性产品的生产</w:t>
      </w:r>
      <w:r>
        <w:rPr>
          <w:rFonts w:ascii="仿宋" w:hAnsi="仿宋" w:eastAsia="仿宋" w:cs="仿宋"/>
          <w:sz w:val="28"/>
          <w:szCs w:val="28"/>
        </w:rPr>
        <w:t>工艺；尽量</w:t>
      </w:r>
      <w:r>
        <w:rPr>
          <w:rFonts w:ascii="仿宋" w:hAnsi="仿宋" w:eastAsia="仿宋" w:cs="仿宋"/>
          <w:spacing w:val="-4"/>
          <w:sz w:val="28"/>
          <w:szCs w:val="28"/>
        </w:rPr>
        <w:t>将分批生产改为连续反应系统。</w:t>
      </w:r>
    </w:p>
    <w:p w14:paraId="4F11B9B0">
      <w:pPr>
        <w:spacing w:before="3" w:line="358" w:lineRule="auto"/>
        <w:ind w:left="53" w:right="99" w:firstLine="564"/>
        <w:jc w:val="both"/>
        <w:rPr>
          <w:rFonts w:ascii="仿宋" w:hAnsi="仿宋" w:eastAsia="仿宋" w:cs="仿宋"/>
          <w:sz w:val="28"/>
          <w:szCs w:val="28"/>
        </w:rPr>
      </w:pPr>
      <w:r>
        <w:rPr>
          <w:rFonts w:ascii="仿宋" w:hAnsi="仿宋" w:eastAsia="仿宋" w:cs="仿宋"/>
          <w:sz w:val="28"/>
          <w:szCs w:val="28"/>
        </w:rPr>
        <w:t>改进工艺和贮存条件改进工艺，降低生产温度和压力；危险品加工中，将易燃溶剂液体改为气体；危险气体贮藏中将压缩气态改为冷冻液</w:t>
      </w:r>
      <w:r>
        <w:rPr>
          <w:rFonts w:ascii="仿宋" w:hAnsi="仿宋" w:eastAsia="仿宋" w:cs="仿宋"/>
          <w:spacing w:val="-4"/>
          <w:sz w:val="28"/>
          <w:szCs w:val="28"/>
        </w:rPr>
        <w:t>态；贮存运输用多次小规模进行等。</w:t>
      </w:r>
    </w:p>
    <w:p w14:paraId="14986A25">
      <w:pPr>
        <w:spacing w:before="2" w:line="358" w:lineRule="auto"/>
        <w:ind w:left="43" w:right="122" w:firstLine="574"/>
        <w:rPr>
          <w:rFonts w:ascii="仿宋" w:hAnsi="仿宋" w:eastAsia="仿宋" w:cs="仿宋"/>
          <w:sz w:val="28"/>
          <w:szCs w:val="28"/>
        </w:rPr>
      </w:pPr>
      <w:r>
        <w:rPr>
          <w:rFonts w:ascii="仿宋" w:hAnsi="仿宋" w:eastAsia="仿宋" w:cs="仿宋"/>
          <w:spacing w:val="-1"/>
          <w:sz w:val="28"/>
          <w:szCs w:val="28"/>
        </w:rPr>
        <w:t>改进密封和辅助遏制措施采用自动封闭系统和辅助系统，以限制气</w:t>
      </w:r>
      <w:r>
        <w:rPr>
          <w:rFonts w:ascii="仿宋" w:hAnsi="仿宋" w:eastAsia="仿宋" w:cs="仿宋"/>
          <w:spacing w:val="-11"/>
          <w:sz w:val="28"/>
          <w:szCs w:val="28"/>
        </w:rPr>
        <w:t>体排放。</w:t>
      </w:r>
    </w:p>
    <w:p w14:paraId="0CBFC672">
      <w:pPr>
        <w:spacing w:before="4" w:line="358" w:lineRule="auto"/>
        <w:ind w:left="42" w:right="99" w:firstLine="561"/>
        <w:jc w:val="both"/>
        <w:rPr>
          <w:rFonts w:ascii="仿宋" w:hAnsi="仿宋" w:eastAsia="仿宋" w:cs="仿宋"/>
          <w:sz w:val="28"/>
          <w:szCs w:val="28"/>
        </w:rPr>
      </w:pPr>
      <w:r>
        <w:rPr>
          <w:rFonts w:ascii="仿宋" w:hAnsi="仿宋" w:eastAsia="仿宋" w:cs="仿宋"/>
          <w:spacing w:val="1"/>
          <w:sz w:val="28"/>
          <w:szCs w:val="28"/>
        </w:rPr>
        <w:t>储运以及生产过程中充分的重视各个生产的细微环节，对于</w:t>
      </w:r>
      <w:r>
        <w:rPr>
          <w:rFonts w:ascii="仿宋" w:hAnsi="仿宋" w:eastAsia="仿宋" w:cs="仿宋"/>
          <w:sz w:val="28"/>
          <w:szCs w:val="28"/>
        </w:rPr>
        <w:t>可能产</w:t>
      </w:r>
      <w:r>
        <w:rPr>
          <w:rFonts w:ascii="仿宋" w:hAnsi="仿宋" w:eastAsia="仿宋" w:cs="仿宋"/>
          <w:spacing w:val="1"/>
          <w:sz w:val="28"/>
          <w:szCs w:val="28"/>
        </w:rPr>
        <w:t>生有毒有害的装置安装在线监测体系以及报警装置，以便及时</w:t>
      </w:r>
      <w:r>
        <w:rPr>
          <w:rFonts w:ascii="仿宋" w:hAnsi="仿宋" w:eastAsia="仿宋" w:cs="仿宋"/>
          <w:sz w:val="28"/>
          <w:szCs w:val="28"/>
        </w:rPr>
        <w:t>采取应急</w:t>
      </w:r>
      <w:r>
        <w:rPr>
          <w:rFonts w:ascii="仿宋" w:hAnsi="仿宋" w:eastAsia="仿宋" w:cs="仿宋"/>
          <w:spacing w:val="-13"/>
          <w:sz w:val="28"/>
          <w:szCs w:val="28"/>
        </w:rPr>
        <w:t>措施。</w:t>
      </w:r>
    </w:p>
    <w:p w14:paraId="6029EFD1">
      <w:pPr>
        <w:spacing w:before="1" w:line="360" w:lineRule="auto"/>
        <w:ind w:left="57" w:right="99" w:firstLine="535"/>
        <w:jc w:val="both"/>
        <w:rPr>
          <w:rFonts w:ascii="仿宋" w:hAnsi="仿宋" w:eastAsia="仿宋" w:cs="仿宋"/>
          <w:sz w:val="28"/>
          <w:szCs w:val="28"/>
        </w:rPr>
      </w:pPr>
      <w:r>
        <w:rPr>
          <w:rFonts w:ascii="仿宋" w:hAnsi="仿宋" w:eastAsia="仿宋" w:cs="仿宋"/>
          <w:spacing w:val="1"/>
          <w:sz w:val="28"/>
          <w:szCs w:val="28"/>
        </w:rPr>
        <w:t>⑥制定并实施企业内事故预防计划，明确管理组织、责任人与责任</w:t>
      </w:r>
      <w:r>
        <w:rPr>
          <w:rFonts w:ascii="仿宋" w:hAnsi="仿宋" w:eastAsia="仿宋" w:cs="仿宋"/>
          <w:sz w:val="28"/>
          <w:szCs w:val="28"/>
        </w:rPr>
        <w:t>范围、预防措施和宣传教育等内容。具体措施可根据企业的具体情况不</w:t>
      </w:r>
      <w:r>
        <w:rPr>
          <w:rFonts w:ascii="仿宋" w:hAnsi="仿宋" w:eastAsia="仿宋" w:cs="仿宋"/>
          <w:spacing w:val="-12"/>
          <w:sz w:val="28"/>
          <w:szCs w:val="28"/>
        </w:rPr>
        <w:t>同，一般包括：</w:t>
      </w:r>
    </w:p>
    <w:p w14:paraId="21F67CB1">
      <w:pPr>
        <w:spacing w:before="2" w:line="215" w:lineRule="auto"/>
        <w:ind w:left="603"/>
        <w:rPr>
          <w:rFonts w:ascii="仿宋" w:hAnsi="仿宋" w:eastAsia="仿宋" w:cs="仿宋"/>
          <w:sz w:val="28"/>
          <w:szCs w:val="28"/>
        </w:rPr>
      </w:pPr>
      <w:r>
        <w:rPr>
          <w:rFonts w:ascii="仿宋" w:hAnsi="仿宋" w:eastAsia="仿宋" w:cs="仿宋"/>
          <w:spacing w:val="-5"/>
          <w:sz w:val="28"/>
          <w:szCs w:val="28"/>
        </w:rPr>
        <w:t>制定危险品的安全贮存、运输、使用规程；</w:t>
      </w:r>
    </w:p>
    <w:p w14:paraId="62E49B6B">
      <w:pPr>
        <w:spacing w:before="218" w:line="216" w:lineRule="auto"/>
        <w:ind w:left="607"/>
        <w:rPr>
          <w:rFonts w:ascii="仿宋" w:hAnsi="仿宋" w:eastAsia="仿宋" w:cs="仿宋"/>
          <w:sz w:val="28"/>
          <w:szCs w:val="28"/>
        </w:rPr>
      </w:pPr>
      <w:r>
        <w:rPr>
          <w:rFonts w:ascii="仿宋" w:hAnsi="仿宋" w:eastAsia="仿宋" w:cs="仿宋"/>
          <w:spacing w:val="-5"/>
          <w:sz w:val="28"/>
          <w:szCs w:val="28"/>
        </w:rPr>
        <w:t>配备救火应急设施，做好预防火灾工作；</w:t>
      </w:r>
    </w:p>
    <w:p w14:paraId="43DAA882">
      <w:pPr>
        <w:spacing w:before="216" w:line="217" w:lineRule="auto"/>
        <w:ind w:left="605"/>
        <w:rPr>
          <w:rFonts w:ascii="仿宋" w:hAnsi="仿宋" w:eastAsia="仿宋" w:cs="仿宋"/>
          <w:sz w:val="28"/>
          <w:szCs w:val="28"/>
        </w:rPr>
      </w:pPr>
      <w:r>
        <w:rPr>
          <w:rFonts w:ascii="仿宋" w:hAnsi="仿宋" w:eastAsia="仿宋" w:cs="仿宋"/>
          <w:spacing w:val="-3"/>
          <w:sz w:val="28"/>
          <w:szCs w:val="28"/>
        </w:rPr>
        <w:t>对主要污染物制定定期监测的制度，发生问题</w:t>
      </w:r>
      <w:r>
        <w:rPr>
          <w:rFonts w:ascii="仿宋" w:hAnsi="仿宋" w:eastAsia="仿宋" w:cs="仿宋"/>
          <w:spacing w:val="-4"/>
          <w:sz w:val="28"/>
          <w:szCs w:val="28"/>
        </w:rPr>
        <w:t>及时反馈；</w:t>
      </w:r>
    </w:p>
    <w:p w14:paraId="16A4CF2F">
      <w:pPr>
        <w:spacing w:before="215" w:line="217" w:lineRule="auto"/>
        <w:ind w:right="8"/>
        <w:jc w:val="right"/>
        <w:rPr>
          <w:rFonts w:ascii="仿宋" w:hAnsi="仿宋" w:eastAsia="仿宋" w:cs="仿宋"/>
          <w:sz w:val="28"/>
          <w:szCs w:val="28"/>
        </w:rPr>
      </w:pPr>
      <w:r>
        <w:rPr>
          <w:rFonts w:ascii="仿宋" w:hAnsi="仿宋" w:eastAsia="仿宋" w:cs="仿宋"/>
          <w:spacing w:val="-6"/>
          <w:sz w:val="28"/>
          <w:szCs w:val="28"/>
        </w:rPr>
        <w:t>健全各污染物排放口的超标预警系统，发现问题及时停止向外排放；</w:t>
      </w:r>
    </w:p>
    <w:p w14:paraId="22C799B8">
      <w:pPr>
        <w:spacing w:before="215" w:line="217" w:lineRule="auto"/>
        <w:ind w:left="612"/>
        <w:rPr>
          <w:rFonts w:ascii="仿宋" w:hAnsi="仿宋" w:eastAsia="仿宋" w:cs="仿宋"/>
          <w:sz w:val="28"/>
          <w:szCs w:val="28"/>
        </w:rPr>
      </w:pPr>
      <w:r>
        <w:rPr>
          <w:rFonts w:ascii="仿宋" w:hAnsi="仿宋" w:eastAsia="仿宋" w:cs="仿宋"/>
          <w:spacing w:val="-4"/>
          <w:sz w:val="28"/>
          <w:szCs w:val="28"/>
        </w:rPr>
        <w:t>为避免事故发生，制定污染物应急缓排措施，如蓄水池等；</w:t>
      </w:r>
    </w:p>
    <w:p w14:paraId="5A6F625D">
      <w:pPr>
        <w:spacing w:before="215" w:line="359" w:lineRule="auto"/>
        <w:ind w:left="42" w:firstLine="565"/>
        <w:jc w:val="both"/>
        <w:rPr>
          <w:rFonts w:ascii="仿宋" w:hAnsi="仿宋" w:eastAsia="仿宋" w:cs="仿宋"/>
          <w:sz w:val="28"/>
          <w:szCs w:val="28"/>
        </w:rPr>
      </w:pPr>
      <w:r>
        <w:rPr>
          <w:rFonts w:ascii="仿宋" w:hAnsi="仿宋" w:eastAsia="仿宋" w:cs="仿宋"/>
          <w:spacing w:val="1"/>
          <w:sz w:val="28"/>
          <w:szCs w:val="28"/>
        </w:rPr>
        <w:t>污染控制设施操作的人员，需经过专业知识培训</w:t>
      </w:r>
      <w:r>
        <w:rPr>
          <w:rFonts w:ascii="仿宋" w:hAnsi="仿宋" w:eastAsia="仿宋" w:cs="仿宋"/>
          <w:sz w:val="28"/>
          <w:szCs w:val="28"/>
        </w:rPr>
        <w:t>。包括相关污染物</w:t>
      </w:r>
      <w:r>
        <w:rPr>
          <w:rFonts w:ascii="仿宋" w:hAnsi="仿宋" w:eastAsia="仿宋" w:cs="仿宋"/>
          <w:spacing w:val="-5"/>
          <w:sz w:val="28"/>
          <w:szCs w:val="28"/>
        </w:rPr>
        <w:t>的毒性、危害、排放标准；污染控制设施操作规程；事故发生时的急救、</w:t>
      </w:r>
      <w:r>
        <w:rPr>
          <w:rFonts w:ascii="仿宋" w:hAnsi="仿宋" w:eastAsia="仿宋" w:cs="仿宋"/>
          <w:spacing w:val="-12"/>
          <w:sz w:val="28"/>
          <w:szCs w:val="28"/>
        </w:rPr>
        <w:t>应急措施等；</w:t>
      </w:r>
    </w:p>
    <w:p w14:paraId="14073FD1">
      <w:pPr>
        <w:spacing w:before="1" w:line="215" w:lineRule="auto"/>
        <w:ind w:left="605"/>
        <w:rPr>
          <w:rFonts w:ascii="仿宋" w:hAnsi="仿宋" w:eastAsia="仿宋" w:cs="仿宋"/>
          <w:sz w:val="28"/>
          <w:szCs w:val="28"/>
        </w:rPr>
      </w:pPr>
      <w:r>
        <w:rPr>
          <w:rFonts w:ascii="仿宋" w:hAnsi="仿宋" w:eastAsia="仿宋" w:cs="仿宋"/>
          <w:spacing w:val="-3"/>
          <w:sz w:val="28"/>
          <w:szCs w:val="28"/>
        </w:rPr>
        <w:t>严格危险废物的安全贮存、运输及控制去向等</w:t>
      </w:r>
      <w:r>
        <w:rPr>
          <w:rFonts w:ascii="仿宋" w:hAnsi="仿宋" w:eastAsia="仿宋" w:cs="仿宋"/>
          <w:spacing w:val="-4"/>
          <w:sz w:val="28"/>
          <w:szCs w:val="28"/>
        </w:rPr>
        <w:t>管理制度；</w:t>
      </w:r>
    </w:p>
    <w:p w14:paraId="7E967BF5">
      <w:pPr>
        <w:spacing w:before="217" w:line="327" w:lineRule="auto"/>
        <w:ind w:left="68" w:right="144" w:firstLine="533"/>
        <w:rPr>
          <w:rFonts w:ascii="仿宋" w:hAnsi="仿宋" w:eastAsia="仿宋" w:cs="仿宋"/>
          <w:sz w:val="28"/>
          <w:szCs w:val="28"/>
        </w:rPr>
      </w:pPr>
      <w:r>
        <w:rPr>
          <w:rFonts w:ascii="仿宋" w:hAnsi="仿宋" w:eastAsia="仿宋" w:cs="仿宋"/>
          <w:spacing w:val="-1"/>
          <w:sz w:val="28"/>
          <w:szCs w:val="28"/>
        </w:rPr>
        <w:t>加强对车间操作工人的安全、环保教育。包括相关原料、产品、中</w:t>
      </w:r>
      <w:r>
        <w:rPr>
          <w:rFonts w:ascii="仿宋" w:hAnsi="仿宋" w:eastAsia="仿宋" w:cs="仿宋"/>
          <w:spacing w:val="-2"/>
          <w:sz w:val="28"/>
          <w:szCs w:val="28"/>
        </w:rPr>
        <w:t>间体的特性、毒性等：正确的操作规程及潜在的风险；散落后对人体、</w:t>
      </w:r>
    </w:p>
    <w:p w14:paraId="2FB0A16C">
      <w:pPr>
        <w:spacing w:before="256" w:line="217" w:lineRule="auto"/>
        <w:ind w:left="42"/>
        <w:rPr>
          <w:rFonts w:ascii="仿宋" w:hAnsi="仿宋" w:eastAsia="仿宋" w:cs="仿宋"/>
          <w:sz w:val="28"/>
          <w:szCs w:val="28"/>
        </w:rPr>
      </w:pPr>
      <w:r>
        <w:rPr>
          <w:rFonts w:hint="eastAsia" w:ascii="仿宋" w:hAnsi="仿宋" w:eastAsia="仿宋" w:cs="仿宋"/>
          <w:sz w:val="28"/>
          <w:szCs w:val="28"/>
          <w:lang w:eastAsia="zh-CN"/>
        </w:rPr>
        <w:t xml:space="preserve"> </w:t>
      </w:r>
      <w:r>
        <w:rPr>
          <w:rFonts w:ascii="仿宋" w:hAnsi="仿宋" w:eastAsia="仿宋" w:cs="仿宋"/>
          <w:spacing w:val="-2"/>
          <w:sz w:val="28"/>
          <w:szCs w:val="28"/>
        </w:rPr>
        <w:t>环境可能产生的影响；散落发生时的急救、应</w:t>
      </w:r>
      <w:r>
        <w:rPr>
          <w:rFonts w:ascii="仿宋" w:hAnsi="仿宋" w:eastAsia="仿宋" w:cs="仿宋"/>
          <w:spacing w:val="-3"/>
          <w:sz w:val="28"/>
          <w:szCs w:val="28"/>
        </w:rPr>
        <w:t>急措施等。</w:t>
      </w:r>
    </w:p>
    <w:p w14:paraId="0A668EAD">
      <w:pPr>
        <w:spacing w:before="214" w:line="360" w:lineRule="auto"/>
        <w:ind w:left="42" w:right="100" w:firstLine="550"/>
        <w:rPr>
          <w:rFonts w:ascii="仿宋" w:hAnsi="仿宋" w:eastAsia="仿宋" w:cs="仿宋"/>
          <w:sz w:val="28"/>
          <w:szCs w:val="28"/>
        </w:rPr>
      </w:pPr>
      <w:r>
        <w:rPr>
          <w:rFonts w:ascii="仿宋" w:hAnsi="仿宋" w:eastAsia="仿宋" w:cs="仿宋"/>
          <w:spacing w:val="1"/>
          <w:sz w:val="28"/>
          <w:szCs w:val="28"/>
        </w:rPr>
        <w:t>⑦制定企业内应急计划，明确管理组织、责任人与责任范围、事故</w:t>
      </w:r>
      <w:r>
        <w:rPr>
          <w:rFonts w:ascii="仿宋" w:hAnsi="仿宋" w:eastAsia="仿宋" w:cs="仿宋"/>
          <w:spacing w:val="-3"/>
          <w:sz w:val="28"/>
          <w:szCs w:val="28"/>
        </w:rPr>
        <w:t>报告制度、应急程序、应急措施。主要内容包括：</w:t>
      </w:r>
    </w:p>
    <w:p w14:paraId="42F9F713">
      <w:pPr>
        <w:spacing w:before="3" w:line="359" w:lineRule="auto"/>
        <w:ind w:left="42" w:right="100" w:firstLine="561"/>
        <w:rPr>
          <w:rFonts w:ascii="仿宋" w:hAnsi="仿宋" w:eastAsia="仿宋" w:cs="仿宋"/>
          <w:sz w:val="28"/>
          <w:szCs w:val="28"/>
        </w:rPr>
      </w:pPr>
      <w:r>
        <w:rPr>
          <w:rFonts w:ascii="仿宋" w:hAnsi="仿宋" w:eastAsia="仿宋" w:cs="仿宋"/>
          <w:spacing w:val="1"/>
          <w:sz w:val="28"/>
          <w:szCs w:val="28"/>
        </w:rPr>
        <w:t>企业内应制定分级管理、专人负责的制度，明确事故发生后</w:t>
      </w:r>
      <w:r>
        <w:rPr>
          <w:rFonts w:ascii="仿宋" w:hAnsi="仿宋" w:eastAsia="仿宋" w:cs="仿宋"/>
          <w:sz w:val="28"/>
          <w:szCs w:val="28"/>
        </w:rPr>
        <w:t>的通报</w:t>
      </w:r>
    </w:p>
    <w:p w14:paraId="6F789227">
      <w:pPr>
        <w:spacing w:before="3" w:line="359" w:lineRule="auto"/>
        <w:ind w:right="100"/>
        <w:rPr>
          <w:rFonts w:ascii="仿宋" w:hAnsi="仿宋" w:eastAsia="仿宋" w:cs="仿宋"/>
          <w:sz w:val="28"/>
          <w:szCs w:val="28"/>
        </w:rPr>
      </w:pPr>
      <w:r>
        <w:rPr>
          <w:rFonts w:ascii="仿宋" w:hAnsi="仿宋" w:eastAsia="仿宋" w:cs="仿宋"/>
          <w:spacing w:val="-18"/>
          <w:sz w:val="28"/>
          <w:szCs w:val="28"/>
        </w:rPr>
        <w:t>流程；</w:t>
      </w:r>
    </w:p>
    <w:p w14:paraId="1D7D9A3E">
      <w:pPr>
        <w:spacing w:before="2" w:line="358" w:lineRule="auto"/>
        <w:ind w:left="57" w:firstLine="544"/>
        <w:rPr>
          <w:rFonts w:ascii="仿宋" w:hAnsi="仿宋" w:eastAsia="仿宋" w:cs="仿宋"/>
          <w:sz w:val="28"/>
          <w:szCs w:val="28"/>
        </w:rPr>
      </w:pPr>
      <w:r>
        <w:rPr>
          <w:rFonts w:ascii="仿宋" w:hAnsi="仿宋" w:eastAsia="仿宋" w:cs="仿宋"/>
          <w:spacing w:val="-5"/>
          <w:sz w:val="28"/>
          <w:szCs w:val="28"/>
        </w:rPr>
        <w:t>针对各类污染物及排放特点，明确应急措施的内容，并且相关操</w:t>
      </w:r>
      <w:r>
        <w:rPr>
          <w:rFonts w:ascii="仿宋" w:hAnsi="仿宋" w:eastAsia="仿宋" w:cs="仿宋"/>
          <w:spacing w:val="-6"/>
          <w:sz w:val="28"/>
          <w:szCs w:val="28"/>
        </w:rPr>
        <w:t>作、</w:t>
      </w:r>
      <w:r>
        <w:rPr>
          <w:rFonts w:ascii="仿宋" w:hAnsi="仿宋" w:eastAsia="仿宋" w:cs="仿宋"/>
          <w:spacing w:val="-8"/>
          <w:sz w:val="28"/>
          <w:szCs w:val="28"/>
        </w:rPr>
        <w:t>管理人员做到应知应会；</w:t>
      </w:r>
    </w:p>
    <w:p w14:paraId="14C8C94C">
      <w:pPr>
        <w:spacing w:before="2" w:line="358" w:lineRule="auto"/>
        <w:ind w:left="41" w:right="100" w:firstLine="562"/>
        <w:rPr>
          <w:rFonts w:ascii="仿宋" w:hAnsi="仿宋" w:eastAsia="仿宋" w:cs="仿宋"/>
          <w:sz w:val="28"/>
          <w:szCs w:val="28"/>
        </w:rPr>
      </w:pPr>
      <w:r>
        <w:rPr>
          <w:rFonts w:ascii="仿宋" w:hAnsi="仿宋" w:eastAsia="仿宋" w:cs="仿宋"/>
          <w:spacing w:val="1"/>
          <w:sz w:val="28"/>
          <w:szCs w:val="28"/>
        </w:rPr>
        <w:t>确立事故上报制度。如已形成污染物超标排放事故，在及时</w:t>
      </w:r>
      <w:r>
        <w:rPr>
          <w:rFonts w:ascii="仿宋" w:hAnsi="仿宋" w:eastAsia="仿宋" w:cs="仿宋"/>
          <w:sz w:val="28"/>
          <w:szCs w:val="28"/>
        </w:rPr>
        <w:t>采取措</w:t>
      </w:r>
      <w:r>
        <w:rPr>
          <w:rFonts w:ascii="仿宋" w:hAnsi="仿宋" w:eastAsia="仿宋" w:cs="仿宋"/>
          <w:spacing w:val="-3"/>
          <w:sz w:val="28"/>
          <w:szCs w:val="28"/>
        </w:rPr>
        <w:t>施阻止其蔓延的同时，应上报当地环保行政</w:t>
      </w:r>
      <w:r>
        <w:rPr>
          <w:rFonts w:ascii="仿宋" w:hAnsi="仿宋" w:eastAsia="仿宋" w:cs="仿宋"/>
          <w:spacing w:val="-4"/>
          <w:sz w:val="28"/>
          <w:szCs w:val="28"/>
        </w:rPr>
        <w:t>管理部门；</w:t>
      </w:r>
    </w:p>
    <w:p w14:paraId="56F35CBB">
      <w:pPr>
        <w:spacing w:before="1" w:line="216" w:lineRule="auto"/>
        <w:ind w:left="593"/>
        <w:rPr>
          <w:rFonts w:ascii="仿宋" w:hAnsi="仿宋" w:eastAsia="仿宋" w:cs="仿宋"/>
          <w:sz w:val="28"/>
          <w:szCs w:val="28"/>
        </w:rPr>
      </w:pPr>
      <w:r>
        <w:rPr>
          <w:rFonts w:ascii="仿宋" w:hAnsi="仿宋" w:eastAsia="仿宋" w:cs="仿宋"/>
          <w:spacing w:val="-1"/>
          <w:sz w:val="28"/>
          <w:szCs w:val="28"/>
        </w:rPr>
        <w:t>⑧企业应急预案应与社会应急救援中心进行对接</w:t>
      </w:r>
    </w:p>
    <w:p w14:paraId="0F5F2D04">
      <w:pPr>
        <w:spacing w:before="215" w:line="359" w:lineRule="auto"/>
        <w:ind w:left="41" w:right="100" w:firstLine="571"/>
        <w:rPr>
          <w:rFonts w:hint="eastAsia" w:ascii="仿宋" w:hAnsi="仿宋" w:eastAsia="仿宋" w:cs="仿宋"/>
          <w:sz w:val="28"/>
          <w:szCs w:val="28"/>
          <w:lang w:eastAsia="zh-CN"/>
        </w:rPr>
      </w:pPr>
      <w:r>
        <w:rPr>
          <w:rFonts w:ascii="仿宋" w:hAnsi="仿宋" w:eastAsia="仿宋" w:cs="仿宋"/>
          <w:sz w:val="28"/>
          <w:szCs w:val="28"/>
        </w:rPr>
        <w:t>为了更好地应对突发性事件，及时遏制风险事故的</w:t>
      </w:r>
      <w:r>
        <w:rPr>
          <w:rFonts w:ascii="仿宋" w:hAnsi="仿宋" w:eastAsia="仿宋" w:cs="仿宋"/>
          <w:spacing w:val="-1"/>
          <w:sz w:val="28"/>
          <w:szCs w:val="28"/>
        </w:rPr>
        <w:t>发展，将风险带</w:t>
      </w:r>
      <w:r>
        <w:rPr>
          <w:rFonts w:ascii="仿宋" w:hAnsi="仿宋" w:eastAsia="仿宋" w:cs="仿宋"/>
          <w:spacing w:val="1"/>
          <w:sz w:val="28"/>
          <w:szCs w:val="28"/>
        </w:rPr>
        <w:t>来的损失降低到最低水平，企业应急预案应应与社会应急救援中</w:t>
      </w:r>
      <w:r>
        <w:rPr>
          <w:rFonts w:ascii="仿宋" w:hAnsi="仿宋" w:eastAsia="仿宋" w:cs="仿宋"/>
          <w:sz w:val="28"/>
          <w:szCs w:val="28"/>
        </w:rPr>
        <w:t>心进行</w:t>
      </w:r>
      <w:r>
        <w:rPr>
          <w:rFonts w:ascii="仿宋" w:hAnsi="仿宋" w:eastAsia="仿宋" w:cs="仿宋"/>
          <w:spacing w:val="1"/>
          <w:sz w:val="28"/>
          <w:szCs w:val="28"/>
        </w:rPr>
        <w:t>对接，充分利用社会救援体系的保障作用，保证园区的安全生产</w:t>
      </w:r>
      <w:r>
        <w:rPr>
          <w:rFonts w:ascii="仿宋" w:hAnsi="仿宋" w:eastAsia="仿宋" w:cs="仿宋"/>
          <w:sz w:val="28"/>
          <w:szCs w:val="28"/>
        </w:rPr>
        <w:t>和人民</w:t>
      </w:r>
      <w:r>
        <w:rPr>
          <w:rFonts w:ascii="仿宋" w:hAnsi="仿宋" w:eastAsia="仿宋" w:cs="仿宋"/>
          <w:spacing w:val="-5"/>
          <w:sz w:val="28"/>
          <w:szCs w:val="28"/>
        </w:rPr>
        <w:t>群众的生命财产安全。</w:t>
      </w:r>
      <w:r>
        <w:rPr>
          <w:rFonts w:hint="eastAsia" w:ascii="仿宋" w:hAnsi="仿宋" w:eastAsia="仿宋" w:cs="仿宋"/>
          <w:sz w:val="28"/>
          <w:szCs w:val="28"/>
          <w:lang w:eastAsia="zh-CN"/>
        </w:rPr>
        <w:t xml:space="preserve"> </w:t>
      </w:r>
      <w:bookmarkStart w:id="33" w:name="bookmark44"/>
      <w:bookmarkEnd w:id="33"/>
    </w:p>
    <w:p w14:paraId="10D6C756">
      <w:pPr>
        <w:spacing w:before="215" w:line="359" w:lineRule="auto"/>
        <w:ind w:left="41" w:right="100" w:firstLine="571"/>
        <w:rPr>
          <w:rFonts w:hint="eastAsia" w:ascii="仿宋" w:hAnsi="仿宋" w:eastAsia="仿宋" w:cs="仿宋"/>
          <w:sz w:val="28"/>
          <w:szCs w:val="28"/>
        </w:rPr>
      </w:pPr>
      <w:r>
        <w:rPr>
          <w:rFonts w:hint="eastAsia" w:ascii="Times New Roman" w:hAnsi="Times New Roman" w:eastAsia="宋体" w:cs="Times New Roman"/>
          <w:b/>
          <w:bCs/>
          <w:spacing w:val="-4"/>
          <w:sz w:val="28"/>
          <w:szCs w:val="28"/>
          <w:lang w:val="en-US" w:eastAsia="zh-CN"/>
        </w:rPr>
        <w:t>3</w:t>
      </w:r>
      <w:r>
        <w:rPr>
          <w:rFonts w:ascii="Times New Roman" w:hAnsi="Times New Roman" w:eastAsia="Times New Roman" w:cs="Times New Roman"/>
          <w:b/>
          <w:bCs/>
          <w:spacing w:val="-4"/>
          <w:sz w:val="28"/>
          <w:szCs w:val="28"/>
        </w:rPr>
        <w:t>.1.</w:t>
      </w:r>
      <w:r>
        <w:rPr>
          <w:rFonts w:hint="eastAsia" w:ascii="Times New Roman" w:hAnsi="Times New Roman" w:eastAsia="Times New Roman" w:cs="Times New Roman"/>
          <w:b/>
          <w:bCs/>
          <w:spacing w:val="-4"/>
          <w:sz w:val="28"/>
          <w:szCs w:val="28"/>
          <w:lang w:val="en-US" w:eastAsia="zh-CN"/>
        </w:rPr>
        <w:t>3</w:t>
      </w:r>
      <w:r>
        <w:rPr>
          <w:rFonts w:ascii="Times New Roman" w:hAnsi="Times New Roman" w:eastAsia="Times New Roman" w:cs="Times New Roman"/>
          <w:b/>
          <w:bCs/>
          <w:spacing w:val="30"/>
          <w:sz w:val="32"/>
          <w:szCs w:val="32"/>
        </w:rPr>
        <w:t xml:space="preserve"> </w:t>
      </w:r>
      <w:r>
        <w:rPr>
          <w:rFonts w:hint="eastAsia" w:ascii="仿宋" w:hAnsi="仿宋" w:eastAsia="仿宋" w:cs="仿宋"/>
          <w:b/>
          <w:bCs/>
          <w:spacing w:val="-4"/>
          <w:sz w:val="28"/>
          <w:szCs w:val="28"/>
          <w:lang w:val="en-US" w:eastAsia="zh-CN"/>
        </w:rPr>
        <w:t>预案管理</w:t>
      </w:r>
    </w:p>
    <w:p w14:paraId="5D879C84">
      <w:pPr>
        <w:spacing w:line="359"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eastAsia="zh-CN"/>
        </w:rPr>
        <w:t>、</w:t>
      </w:r>
      <w:r>
        <w:rPr>
          <w:rFonts w:hint="eastAsia" w:ascii="仿宋" w:hAnsi="仿宋" w:eastAsia="仿宋" w:cs="仿宋"/>
          <w:sz w:val="28"/>
          <w:szCs w:val="28"/>
        </w:rPr>
        <w:t>指导辖区内企业按照相关法律法规和标准规范，编制完善突发环境事件应急预案，确保预案的科学性、针对性和可操作性；重点行业企业（如制药、危险废物处置等企业）的应急预案需聘请专家进行评审，评审通过后方可备案。</w:t>
      </w:r>
    </w:p>
    <w:p w14:paraId="556F44E8">
      <w:pPr>
        <w:spacing w:line="359"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eastAsia="zh-CN"/>
        </w:rPr>
        <w:t>、</w:t>
      </w:r>
      <w:r>
        <w:rPr>
          <w:rFonts w:hint="eastAsia" w:ascii="仿宋" w:hAnsi="仿宋" w:eastAsia="仿宋" w:cs="仿宋"/>
          <w:sz w:val="28"/>
          <w:szCs w:val="28"/>
        </w:rPr>
        <w:t>建立应急预案动态修订机制，当相关法律法规、标准规范发生变化，企业生产工艺、规模、产品种类或周边环境状况发生重大改变，或企业发生突发环境事件后，指导企业及时修订应急预案，确保预案与实际情况相符。</w:t>
      </w:r>
    </w:p>
    <w:p w14:paraId="3035A6C5">
      <w:pPr>
        <w:spacing w:line="359" w:lineRule="auto"/>
        <w:ind w:firstLine="560" w:firstLineChars="200"/>
        <w:rPr>
          <w:rFonts w:ascii="Times New Roman" w:hAnsi="Times New Roman" w:eastAsia="Times New Roman" w:cs="Times New Roman"/>
          <w:b/>
          <w:bCs/>
          <w:spacing w:val="-3"/>
          <w:sz w:val="28"/>
          <w:szCs w:val="28"/>
        </w:rPr>
      </w:pPr>
      <w:r>
        <w:rPr>
          <w:rFonts w:hint="eastAsia" w:ascii="仿宋" w:hAnsi="仿宋" w:eastAsia="仿宋" w:cs="仿宋"/>
          <w:sz w:val="28"/>
          <w:szCs w:val="28"/>
        </w:rPr>
        <w:t>3</w:t>
      </w:r>
      <w:r>
        <w:rPr>
          <w:rFonts w:hint="eastAsia" w:ascii="仿宋" w:hAnsi="仿宋" w:eastAsia="仿宋" w:cs="仿宋"/>
          <w:sz w:val="28"/>
          <w:szCs w:val="28"/>
          <w:lang w:eastAsia="zh-CN"/>
        </w:rPr>
        <w:t>、</w:t>
      </w:r>
      <w:r>
        <w:rPr>
          <w:rFonts w:hint="eastAsia" w:ascii="仿宋" w:hAnsi="仿宋" w:eastAsia="仿宋" w:cs="仿宋"/>
          <w:sz w:val="28"/>
          <w:szCs w:val="28"/>
        </w:rPr>
        <w:t>加强应急预案备案管理，可能发生突发环境事件的企事业单位应当开展环境风险隐患排查和治理，健全风险防控措施，消除环境风险隐患，按照《企业事业单位突发环境事件应急预案备案管理办法（试行）》（环发〔2015〕4号）要求对《突发环境事件应急预案》进行报备。建立企业应急预案备案台账，定期核查企业应急预案备案情况，对未按规定备案或预案内容不符合要求的企业，责令限期整改；同时，将企业应急预案备案情况纳入日常监管范围，作为环境执法检查的重要内容</w:t>
      </w:r>
      <w:r>
        <w:rPr>
          <w:rFonts w:hint="eastAsia" w:ascii="仿宋" w:hAnsi="仿宋" w:eastAsia="仿宋" w:cs="仿宋"/>
          <w:sz w:val="28"/>
          <w:szCs w:val="28"/>
          <w:lang w:eastAsia="zh-CN"/>
        </w:rPr>
        <w:t>。</w:t>
      </w:r>
    </w:p>
    <w:p w14:paraId="0C8A11E3">
      <w:pPr>
        <w:spacing w:before="2" w:line="231" w:lineRule="auto"/>
        <w:outlineLvl w:val="2"/>
        <w:rPr>
          <w:rFonts w:hint="eastAsia" w:ascii="Times New Roman" w:hAnsi="Times New Roman" w:eastAsia="宋体" w:cs="Times New Roman"/>
          <w:b/>
          <w:bCs/>
          <w:spacing w:val="-6"/>
          <w:sz w:val="32"/>
          <w:szCs w:val="32"/>
          <w:lang w:val="en-US" w:eastAsia="zh-CN"/>
        </w:rPr>
      </w:pPr>
    </w:p>
    <w:p w14:paraId="4D469647">
      <w:pPr>
        <w:spacing w:before="2" w:line="231" w:lineRule="auto"/>
        <w:outlineLvl w:val="2"/>
        <w:rPr>
          <w:rFonts w:hint="eastAsia" w:ascii="Times New Roman" w:hAnsi="Times New Roman" w:eastAsia="宋体" w:cs="Times New Roman"/>
          <w:b/>
          <w:bCs/>
          <w:spacing w:val="27"/>
          <w:sz w:val="32"/>
          <w:szCs w:val="32"/>
          <w:lang w:val="en-US" w:eastAsia="zh-CN"/>
        </w:rPr>
      </w:pPr>
      <w:r>
        <w:rPr>
          <w:rFonts w:hint="eastAsia" w:ascii="Times New Roman" w:hAnsi="Times New Roman" w:eastAsia="宋体" w:cs="Times New Roman"/>
          <w:b/>
          <w:bCs/>
          <w:spacing w:val="-6"/>
          <w:sz w:val="32"/>
          <w:szCs w:val="32"/>
          <w:lang w:val="en-US" w:eastAsia="zh-CN"/>
        </w:rPr>
        <w:t>3</w:t>
      </w:r>
      <w:r>
        <w:rPr>
          <w:rFonts w:ascii="Times New Roman" w:hAnsi="Times New Roman" w:eastAsia="Times New Roman" w:cs="Times New Roman"/>
          <w:b/>
          <w:bCs/>
          <w:spacing w:val="-6"/>
          <w:sz w:val="32"/>
          <w:szCs w:val="32"/>
        </w:rPr>
        <w:t>.</w:t>
      </w:r>
      <w:r>
        <w:rPr>
          <w:rFonts w:hint="eastAsia" w:ascii="Times New Roman" w:hAnsi="Times New Roman" w:eastAsia="宋体" w:cs="Times New Roman"/>
          <w:b/>
          <w:bCs/>
          <w:spacing w:val="-6"/>
          <w:sz w:val="32"/>
          <w:szCs w:val="32"/>
          <w:lang w:val="en-US" w:eastAsia="zh-CN"/>
        </w:rPr>
        <w:t>2</w:t>
      </w:r>
      <w:r>
        <w:rPr>
          <w:rFonts w:ascii="Times New Roman" w:hAnsi="Times New Roman" w:eastAsia="Times New Roman" w:cs="Times New Roman"/>
          <w:b/>
          <w:bCs/>
          <w:spacing w:val="27"/>
          <w:sz w:val="32"/>
          <w:szCs w:val="32"/>
        </w:rPr>
        <w:t xml:space="preserve"> </w:t>
      </w:r>
      <w:r>
        <w:rPr>
          <w:rFonts w:hint="eastAsia" w:ascii="仿宋" w:hAnsi="仿宋" w:eastAsia="仿宋" w:cs="仿宋"/>
          <w:b/>
          <w:bCs/>
          <w:spacing w:val="27"/>
          <w:sz w:val="32"/>
          <w:szCs w:val="32"/>
          <w:lang w:val="en-US" w:eastAsia="zh-CN"/>
        </w:rPr>
        <w:t>预警</w:t>
      </w:r>
    </w:p>
    <w:p w14:paraId="282B405D">
      <w:pPr>
        <w:spacing w:before="2" w:line="231" w:lineRule="auto"/>
        <w:ind w:firstLine="550" w:firstLineChars="200"/>
        <w:outlineLvl w:val="2"/>
        <w:rPr>
          <w:rFonts w:ascii="仿宋" w:hAnsi="仿宋" w:eastAsia="仿宋" w:cs="仿宋"/>
          <w:sz w:val="28"/>
          <w:szCs w:val="28"/>
        </w:rPr>
      </w:pPr>
      <w:r>
        <w:rPr>
          <w:rFonts w:hint="eastAsia" w:ascii="Times New Roman" w:hAnsi="Times New Roman" w:eastAsia="宋体" w:cs="Times New Roman"/>
          <w:b/>
          <w:bCs/>
          <w:spacing w:val="-3"/>
          <w:sz w:val="28"/>
          <w:szCs w:val="28"/>
          <w:lang w:val="en-US" w:eastAsia="zh-CN"/>
        </w:rPr>
        <w:t>3</w:t>
      </w:r>
      <w:r>
        <w:rPr>
          <w:rFonts w:ascii="Times New Roman" w:hAnsi="Times New Roman" w:eastAsia="Times New Roman" w:cs="Times New Roman"/>
          <w:b/>
          <w:bCs/>
          <w:spacing w:val="-3"/>
          <w:sz w:val="28"/>
          <w:szCs w:val="28"/>
        </w:rPr>
        <w:t>.2.</w:t>
      </w:r>
      <w:r>
        <w:rPr>
          <w:rFonts w:hint="eastAsia" w:ascii="Times New Roman" w:hAnsi="Times New Roman" w:eastAsia="宋体" w:cs="Times New Roman"/>
          <w:b/>
          <w:bCs/>
          <w:spacing w:val="-3"/>
          <w:sz w:val="28"/>
          <w:szCs w:val="28"/>
          <w:lang w:val="en-US" w:eastAsia="zh-CN"/>
        </w:rPr>
        <w:t>1</w:t>
      </w:r>
      <w:r>
        <w:rPr>
          <w:rFonts w:ascii="Times New Roman" w:hAnsi="Times New Roman" w:eastAsia="Times New Roman" w:cs="Times New Roman"/>
          <w:b/>
          <w:bCs/>
          <w:spacing w:val="17"/>
          <w:w w:val="101"/>
          <w:sz w:val="28"/>
          <w:szCs w:val="28"/>
        </w:rPr>
        <w:t xml:space="preserve"> </w:t>
      </w:r>
      <w:r>
        <w:rPr>
          <w:rFonts w:ascii="仿宋" w:hAnsi="仿宋" w:eastAsia="仿宋" w:cs="仿宋"/>
          <w:b/>
          <w:bCs/>
          <w:spacing w:val="-3"/>
          <w:sz w:val="28"/>
          <w:szCs w:val="28"/>
        </w:rPr>
        <w:t>环境应急响应预防预警</w:t>
      </w:r>
    </w:p>
    <w:p w14:paraId="643E71F5">
      <w:pPr>
        <w:spacing w:before="199" w:line="359" w:lineRule="auto"/>
        <w:ind w:left="51" w:right="100" w:firstLine="551"/>
        <w:jc w:val="both"/>
        <w:rPr>
          <w:rFonts w:ascii="仿宋" w:hAnsi="仿宋" w:eastAsia="仿宋" w:cs="仿宋"/>
          <w:sz w:val="28"/>
          <w:szCs w:val="28"/>
        </w:rPr>
      </w:pPr>
      <w:r>
        <w:rPr>
          <w:rFonts w:ascii="仿宋" w:hAnsi="仿宋" w:eastAsia="仿宋" w:cs="仿宋"/>
          <w:spacing w:val="1"/>
          <w:sz w:val="28"/>
          <w:szCs w:val="28"/>
        </w:rPr>
        <w:t>环境应急响应预防预警（以下简称环境预警</w:t>
      </w:r>
      <w:r>
        <w:rPr>
          <w:rFonts w:ascii="仿宋" w:hAnsi="仿宋" w:eastAsia="仿宋" w:cs="仿宋"/>
          <w:sz w:val="28"/>
          <w:szCs w:val="28"/>
        </w:rPr>
        <w:t>）是指出现以下情况，易导致突发环境事件发生，需在应急处置方面进行必要准备或动员的状</w:t>
      </w:r>
      <w:r>
        <w:rPr>
          <w:rFonts w:ascii="仿宋" w:hAnsi="仿宋" w:eastAsia="仿宋" w:cs="仿宋"/>
          <w:spacing w:val="-17"/>
          <w:sz w:val="28"/>
          <w:szCs w:val="28"/>
        </w:rPr>
        <w:t>态。</w:t>
      </w:r>
    </w:p>
    <w:p w14:paraId="763C31E5">
      <w:pPr>
        <w:spacing w:before="1" w:line="218" w:lineRule="auto"/>
        <w:ind w:left="602"/>
        <w:rPr>
          <w:rFonts w:ascii="仿宋" w:hAnsi="仿宋" w:eastAsia="仿宋" w:cs="仿宋"/>
          <w:sz w:val="28"/>
          <w:szCs w:val="28"/>
        </w:rPr>
      </w:pPr>
      <w:r>
        <w:rPr>
          <w:rFonts w:ascii="仿宋" w:hAnsi="仿宋" w:eastAsia="仿宋" w:cs="仿宋"/>
          <w:spacing w:val="-5"/>
          <w:sz w:val="28"/>
          <w:szCs w:val="28"/>
        </w:rPr>
        <w:t>（一）环境质量持续恶化或突然异常变化；</w:t>
      </w:r>
    </w:p>
    <w:p w14:paraId="1CD43DFB">
      <w:pPr>
        <w:spacing w:before="213" w:line="312" w:lineRule="auto"/>
        <w:ind w:left="42" w:right="98" w:firstLine="560"/>
        <w:rPr>
          <w:rFonts w:ascii="仿宋" w:hAnsi="仿宋" w:eastAsia="仿宋" w:cs="仿宋"/>
          <w:sz w:val="28"/>
          <w:szCs w:val="28"/>
        </w:rPr>
      </w:pPr>
      <w:r>
        <w:rPr>
          <w:rFonts w:ascii="仿宋" w:hAnsi="仿宋" w:eastAsia="仿宋" w:cs="仿宋"/>
          <w:spacing w:val="1"/>
          <w:sz w:val="28"/>
          <w:szCs w:val="28"/>
        </w:rPr>
        <w:t>（二）企业生产使用危化品以及其他比较特殊的单位，生产作业状态不稳定或开车、停车等特殊情况和新建项目投入试运行等易</w:t>
      </w:r>
      <w:r>
        <w:rPr>
          <w:rFonts w:ascii="仿宋" w:hAnsi="仿宋" w:eastAsia="仿宋" w:cs="仿宋"/>
          <w:sz w:val="28"/>
          <w:szCs w:val="28"/>
        </w:rPr>
        <w:t>发生突发</w:t>
      </w:r>
      <w:r>
        <w:rPr>
          <w:rFonts w:ascii="仿宋" w:hAnsi="仿宋" w:eastAsia="仿宋" w:cs="仿宋"/>
          <w:spacing w:val="-13"/>
          <w:sz w:val="28"/>
          <w:szCs w:val="28"/>
        </w:rPr>
        <w:t>环境事件；</w:t>
      </w:r>
    </w:p>
    <w:p w14:paraId="01264DF3">
      <w:pPr>
        <w:spacing w:before="214" w:line="218" w:lineRule="auto"/>
        <w:ind w:right="16"/>
        <w:jc w:val="right"/>
        <w:rPr>
          <w:rFonts w:ascii="仿宋" w:hAnsi="仿宋" w:eastAsia="仿宋" w:cs="仿宋"/>
          <w:sz w:val="28"/>
          <w:szCs w:val="28"/>
        </w:rPr>
      </w:pPr>
      <w:r>
        <w:rPr>
          <w:rFonts w:ascii="仿宋" w:hAnsi="仿宋" w:eastAsia="仿宋" w:cs="仿宋"/>
          <w:spacing w:val="-6"/>
          <w:sz w:val="28"/>
          <w:szCs w:val="28"/>
        </w:rPr>
        <w:t>（三）污染源排污情况发生急剧变化、对环境产生环境风险隐患的；</w:t>
      </w:r>
    </w:p>
    <w:p w14:paraId="279D0C36">
      <w:pPr>
        <w:spacing w:before="213" w:line="288" w:lineRule="auto"/>
        <w:ind w:left="45" w:right="126" w:firstLine="557"/>
        <w:rPr>
          <w:rFonts w:ascii="仿宋" w:hAnsi="仿宋" w:eastAsia="仿宋" w:cs="仿宋"/>
          <w:sz w:val="28"/>
          <w:szCs w:val="28"/>
        </w:rPr>
      </w:pPr>
      <w:r>
        <w:rPr>
          <w:rFonts w:ascii="仿宋" w:hAnsi="仿宋" w:eastAsia="仿宋" w:cs="仿宋"/>
          <w:sz w:val="28"/>
          <w:szCs w:val="28"/>
        </w:rPr>
        <w:t>（四）发生生产事故或危化品突发事件及其他灾害性突发事件对环</w:t>
      </w:r>
      <w:r>
        <w:rPr>
          <w:rFonts w:ascii="仿宋" w:hAnsi="仿宋" w:eastAsia="仿宋" w:cs="仿宋"/>
          <w:spacing w:val="-9"/>
          <w:sz w:val="28"/>
          <w:szCs w:val="28"/>
        </w:rPr>
        <w:t>境可能造成污染的；</w:t>
      </w:r>
    </w:p>
    <w:p w14:paraId="0351FF13">
      <w:pPr>
        <w:spacing w:before="216" w:line="217" w:lineRule="auto"/>
        <w:ind w:left="602"/>
        <w:rPr>
          <w:rFonts w:ascii="仿宋" w:hAnsi="仿宋" w:eastAsia="仿宋" w:cs="仿宋"/>
          <w:sz w:val="28"/>
          <w:szCs w:val="28"/>
        </w:rPr>
      </w:pPr>
      <w:r>
        <w:rPr>
          <w:rFonts w:ascii="仿宋" w:hAnsi="仿宋" w:eastAsia="仿宋" w:cs="仿宋"/>
          <w:spacing w:val="-4"/>
          <w:sz w:val="28"/>
          <w:szCs w:val="28"/>
        </w:rPr>
        <w:t>（五）其他事件造成环境污染的。</w:t>
      </w:r>
    </w:p>
    <w:p w14:paraId="607E587F">
      <w:pPr>
        <w:spacing w:before="255" w:line="232" w:lineRule="auto"/>
        <w:ind w:firstLine="546" w:firstLineChars="200"/>
        <w:outlineLvl w:val="2"/>
        <w:rPr>
          <w:rFonts w:hint="default" w:ascii="仿宋" w:hAnsi="仿宋" w:eastAsia="仿宋" w:cs="仿宋"/>
          <w:sz w:val="28"/>
          <w:szCs w:val="28"/>
          <w:lang w:val="en-US" w:eastAsia="zh-CN"/>
        </w:rPr>
      </w:pPr>
      <w:bookmarkStart w:id="34" w:name="bookmark45"/>
      <w:bookmarkEnd w:id="34"/>
      <w:r>
        <w:rPr>
          <w:rFonts w:hint="eastAsia" w:ascii="Times New Roman" w:hAnsi="Times New Roman" w:eastAsia="宋体" w:cs="Times New Roman"/>
          <w:b/>
          <w:bCs/>
          <w:spacing w:val="-4"/>
          <w:sz w:val="28"/>
          <w:szCs w:val="28"/>
          <w:lang w:val="en-US" w:eastAsia="zh-CN"/>
        </w:rPr>
        <w:t>3</w:t>
      </w:r>
      <w:r>
        <w:rPr>
          <w:rFonts w:ascii="Times New Roman" w:hAnsi="Times New Roman" w:eastAsia="Times New Roman" w:cs="Times New Roman"/>
          <w:b/>
          <w:bCs/>
          <w:spacing w:val="-4"/>
          <w:sz w:val="28"/>
          <w:szCs w:val="28"/>
        </w:rPr>
        <w:t>.</w:t>
      </w:r>
      <w:r>
        <w:rPr>
          <w:rFonts w:hint="eastAsia" w:ascii="Times New Roman" w:hAnsi="Times New Roman" w:eastAsia="宋体" w:cs="Times New Roman"/>
          <w:b/>
          <w:bCs/>
          <w:spacing w:val="-4"/>
          <w:sz w:val="28"/>
          <w:szCs w:val="28"/>
          <w:lang w:val="en-US" w:eastAsia="zh-CN"/>
        </w:rPr>
        <w:t>2</w:t>
      </w:r>
      <w:r>
        <w:rPr>
          <w:rFonts w:ascii="Times New Roman" w:hAnsi="Times New Roman" w:eastAsia="Times New Roman" w:cs="Times New Roman"/>
          <w:b/>
          <w:bCs/>
          <w:spacing w:val="-4"/>
          <w:sz w:val="28"/>
          <w:szCs w:val="28"/>
        </w:rPr>
        <w:t>.</w:t>
      </w:r>
      <w:r>
        <w:rPr>
          <w:rFonts w:hint="eastAsia" w:ascii="Times New Roman" w:hAnsi="Times New Roman" w:eastAsia="宋体" w:cs="Times New Roman"/>
          <w:b/>
          <w:bCs/>
          <w:spacing w:val="-4"/>
          <w:sz w:val="28"/>
          <w:szCs w:val="28"/>
          <w:lang w:val="en-US" w:eastAsia="zh-CN"/>
        </w:rPr>
        <w:t>2</w:t>
      </w:r>
      <w:r>
        <w:rPr>
          <w:rFonts w:ascii="Times New Roman" w:hAnsi="Times New Roman" w:eastAsia="Times New Roman" w:cs="Times New Roman"/>
          <w:b/>
          <w:bCs/>
          <w:spacing w:val="28"/>
          <w:sz w:val="28"/>
          <w:szCs w:val="28"/>
        </w:rPr>
        <w:t xml:space="preserve"> </w:t>
      </w:r>
      <w:r>
        <w:rPr>
          <w:rFonts w:ascii="仿宋" w:hAnsi="仿宋" w:eastAsia="仿宋" w:cs="仿宋"/>
          <w:b/>
          <w:bCs/>
          <w:spacing w:val="-2"/>
          <w:sz w:val="28"/>
          <w:szCs w:val="28"/>
        </w:rPr>
        <w:t>环境预警</w:t>
      </w:r>
      <w:r>
        <w:rPr>
          <w:rFonts w:hint="eastAsia" w:ascii="仿宋" w:hAnsi="仿宋" w:eastAsia="仿宋" w:cs="仿宋"/>
          <w:b/>
          <w:bCs/>
          <w:spacing w:val="-2"/>
          <w:sz w:val="28"/>
          <w:szCs w:val="28"/>
          <w:lang w:val="en-US" w:eastAsia="zh-CN"/>
        </w:rPr>
        <w:t>分</w:t>
      </w:r>
      <w:r>
        <w:rPr>
          <w:rFonts w:ascii="仿宋" w:hAnsi="仿宋" w:eastAsia="仿宋" w:cs="仿宋"/>
          <w:b/>
          <w:bCs/>
          <w:spacing w:val="-2"/>
          <w:sz w:val="28"/>
          <w:szCs w:val="28"/>
        </w:rPr>
        <w:t>级</w:t>
      </w:r>
      <w:r>
        <w:rPr>
          <w:rFonts w:hint="eastAsia" w:ascii="仿宋" w:hAnsi="仿宋" w:eastAsia="仿宋" w:cs="仿宋"/>
          <w:b/>
          <w:bCs/>
          <w:spacing w:val="-2"/>
          <w:sz w:val="28"/>
          <w:szCs w:val="28"/>
          <w:lang w:val="en-US" w:eastAsia="zh-CN"/>
        </w:rPr>
        <w:t>与预警发布</w:t>
      </w:r>
    </w:p>
    <w:p w14:paraId="6B60C011">
      <w:pPr>
        <w:spacing w:before="190" w:line="361" w:lineRule="auto"/>
        <w:ind w:left="42" w:right="86" w:firstLine="562"/>
        <w:jc w:val="both"/>
        <w:rPr>
          <w:rFonts w:ascii="仿宋" w:hAnsi="仿宋" w:eastAsia="仿宋" w:cs="仿宋"/>
          <w:sz w:val="28"/>
          <w:szCs w:val="28"/>
        </w:rPr>
      </w:pPr>
      <w:r>
        <w:rPr>
          <w:rFonts w:ascii="仿宋" w:hAnsi="仿宋" w:eastAsia="仿宋" w:cs="仿宋"/>
          <w:spacing w:val="1"/>
          <w:sz w:val="28"/>
          <w:szCs w:val="28"/>
        </w:rPr>
        <w:t>对可以预警的突发环境事件，按照事件发生的</w:t>
      </w:r>
      <w:r>
        <w:rPr>
          <w:rFonts w:hint="eastAsia" w:ascii="仿宋" w:hAnsi="仿宋" w:eastAsia="仿宋" w:cs="仿宋"/>
          <w:spacing w:val="1"/>
          <w:sz w:val="28"/>
          <w:szCs w:val="28"/>
          <w:lang w:val="en-US" w:eastAsia="zh-CN"/>
        </w:rPr>
        <w:t>可能性大小</w:t>
      </w:r>
      <w:r>
        <w:rPr>
          <w:rFonts w:ascii="仿宋" w:hAnsi="仿宋" w:eastAsia="仿宋" w:cs="仿宋"/>
          <w:sz w:val="28"/>
          <w:szCs w:val="28"/>
        </w:rPr>
        <w:t>、紧急程</w:t>
      </w:r>
      <w:r>
        <w:rPr>
          <w:rFonts w:ascii="仿宋" w:hAnsi="仿宋" w:eastAsia="仿宋" w:cs="仿宋"/>
          <w:spacing w:val="1"/>
          <w:sz w:val="28"/>
          <w:szCs w:val="28"/>
        </w:rPr>
        <w:t>度和可能</w:t>
      </w:r>
      <w:r>
        <w:rPr>
          <w:rFonts w:hint="eastAsia" w:ascii="仿宋" w:hAnsi="仿宋" w:eastAsia="仿宋" w:cs="仿宋"/>
          <w:spacing w:val="1"/>
          <w:sz w:val="28"/>
          <w:szCs w:val="28"/>
          <w:lang w:val="en-US" w:eastAsia="zh-CN"/>
        </w:rPr>
        <w:t>影响的范围</w:t>
      </w:r>
      <w:r>
        <w:rPr>
          <w:rFonts w:ascii="仿宋" w:hAnsi="仿宋" w:eastAsia="仿宋" w:cs="仿宋"/>
          <w:spacing w:val="1"/>
          <w:sz w:val="28"/>
          <w:szCs w:val="28"/>
        </w:rPr>
        <w:t>，将</w:t>
      </w:r>
      <w:r>
        <w:rPr>
          <w:rFonts w:hint="eastAsia" w:ascii="仿宋" w:hAnsi="仿宋" w:eastAsia="仿宋" w:cs="仿宋"/>
          <w:spacing w:val="1"/>
          <w:sz w:val="28"/>
          <w:szCs w:val="28"/>
          <w:lang w:val="en-US" w:eastAsia="zh-CN"/>
        </w:rPr>
        <w:t>突发环境事件</w:t>
      </w:r>
      <w:r>
        <w:rPr>
          <w:rFonts w:ascii="仿宋" w:hAnsi="仿宋" w:eastAsia="仿宋" w:cs="仿宋"/>
          <w:spacing w:val="1"/>
          <w:sz w:val="28"/>
          <w:szCs w:val="28"/>
        </w:rPr>
        <w:t>预警分为四级，</w:t>
      </w:r>
      <w:r>
        <w:rPr>
          <w:rFonts w:hint="eastAsia" w:ascii="仿宋" w:hAnsi="仿宋" w:eastAsia="仿宋" w:cs="仿宋"/>
          <w:spacing w:val="1"/>
          <w:sz w:val="28"/>
          <w:szCs w:val="28"/>
          <w:lang w:val="en-US" w:eastAsia="zh-CN"/>
        </w:rPr>
        <w:t>预警级别由高到低，分别为一级、二级、三级和四级警报，颜色依次为红色、橙色、黄色、蓝色。各级生态环境部门应当根据收集到的信息对突发环境事件进行预判，启动相应预警。</w:t>
      </w:r>
    </w:p>
    <w:p w14:paraId="066DF0E8">
      <w:pPr>
        <w:spacing w:before="199" w:line="359" w:lineRule="auto"/>
        <w:ind w:left="51" w:right="100" w:firstLine="551"/>
        <w:jc w:val="both"/>
        <w:rPr>
          <w:rFonts w:hint="eastAsia" w:ascii="仿宋" w:hAnsi="仿宋" w:eastAsia="仿宋" w:cs="仿宋"/>
          <w:spacing w:val="1"/>
          <w:sz w:val="28"/>
          <w:szCs w:val="28"/>
          <w:lang w:val="en-US" w:eastAsia="zh-CN"/>
        </w:rPr>
      </w:pPr>
      <w:r>
        <w:rPr>
          <w:rFonts w:ascii="仿宋" w:hAnsi="仿宋" w:eastAsia="仿宋" w:cs="仿宋"/>
          <w:spacing w:val="1"/>
          <w:sz w:val="28"/>
          <w:szCs w:val="28"/>
          <w:lang w:val="en-US" w:eastAsia="zh-CN"/>
        </w:rPr>
        <w:t>红色（</w:t>
      </w:r>
      <w:r>
        <w:rPr>
          <w:rFonts w:hint="default" w:ascii="仿宋" w:hAnsi="仿宋" w:eastAsia="仿宋" w:cs="仿宋"/>
          <w:spacing w:val="1"/>
          <w:sz w:val="28"/>
          <w:szCs w:val="28"/>
          <w:lang w:val="en-US" w:eastAsia="zh-CN"/>
        </w:rPr>
        <w:t>Ⅰ</w:t>
      </w:r>
      <w:r>
        <w:rPr>
          <w:rFonts w:hint="eastAsia" w:ascii="仿宋" w:hAnsi="仿宋" w:eastAsia="仿宋" w:cs="仿宋"/>
          <w:spacing w:val="1"/>
          <w:sz w:val="28"/>
          <w:szCs w:val="28"/>
          <w:lang w:val="en-US" w:eastAsia="zh-CN"/>
        </w:rPr>
        <w:t>级）预警、橙色（</w:t>
      </w:r>
      <w:r>
        <w:rPr>
          <w:rFonts w:hint="default" w:ascii="仿宋" w:hAnsi="仿宋" w:eastAsia="仿宋" w:cs="仿宋"/>
          <w:spacing w:val="1"/>
          <w:sz w:val="28"/>
          <w:szCs w:val="28"/>
          <w:lang w:val="en-US" w:eastAsia="zh-CN"/>
        </w:rPr>
        <w:t>Ⅱ</w:t>
      </w:r>
      <w:r>
        <w:rPr>
          <w:rFonts w:hint="eastAsia" w:ascii="仿宋" w:hAnsi="仿宋" w:eastAsia="仿宋" w:cs="仿宋"/>
          <w:spacing w:val="1"/>
          <w:sz w:val="28"/>
          <w:szCs w:val="28"/>
          <w:lang w:val="en-US" w:eastAsia="zh-CN"/>
        </w:rPr>
        <w:t>级）预警：情况危急，可能发生重大 突发环境事件或引发特别重大突发环境事件的；或事件已经发生，可能进一步扩大事故范围，造成重大危害的。红色预警、橙色预警由内蒙古自治区人民政府发布。</w:t>
      </w:r>
    </w:p>
    <w:p w14:paraId="16DB3C77">
      <w:pPr>
        <w:spacing w:before="199" w:line="359" w:lineRule="auto"/>
        <w:ind w:left="51" w:right="100" w:firstLine="551"/>
        <w:jc w:val="both"/>
        <w:rPr>
          <w:rFonts w:hint="eastAsia" w:ascii="仿宋" w:hAnsi="仿宋" w:eastAsia="仿宋" w:cs="仿宋"/>
          <w:spacing w:val="1"/>
          <w:sz w:val="28"/>
          <w:szCs w:val="28"/>
          <w:lang w:val="en-US" w:eastAsia="zh-CN"/>
        </w:rPr>
      </w:pPr>
      <w:r>
        <w:rPr>
          <w:rFonts w:hint="eastAsia" w:ascii="仿宋" w:hAnsi="仿宋" w:eastAsia="仿宋" w:cs="仿宋"/>
          <w:spacing w:val="1"/>
          <w:sz w:val="28"/>
          <w:szCs w:val="28"/>
          <w:lang w:val="en-US" w:eastAsia="zh-CN"/>
        </w:rPr>
        <w:t>黄色（</w:t>
      </w:r>
      <w:r>
        <w:rPr>
          <w:rFonts w:hint="default" w:ascii="仿宋" w:hAnsi="仿宋" w:eastAsia="仿宋" w:cs="仿宋"/>
          <w:spacing w:val="1"/>
          <w:sz w:val="28"/>
          <w:szCs w:val="28"/>
          <w:lang w:val="en-US" w:eastAsia="zh-CN"/>
        </w:rPr>
        <w:t>Ⅲ</w:t>
      </w:r>
      <w:r>
        <w:rPr>
          <w:rFonts w:hint="eastAsia" w:ascii="仿宋" w:hAnsi="仿宋" w:eastAsia="仿宋" w:cs="仿宋"/>
          <w:spacing w:val="1"/>
          <w:sz w:val="28"/>
          <w:szCs w:val="28"/>
          <w:lang w:val="en-US" w:eastAsia="zh-CN"/>
        </w:rPr>
        <w:t>级）预警：情况比较紧急，可能发生或引发较大突发环 境事件的；或事件已经发生，可能进一步扩大影响范围，造成较大危害</w:t>
      </w:r>
    </w:p>
    <w:p w14:paraId="68BCB879">
      <w:pPr>
        <w:spacing w:before="199" w:line="359" w:lineRule="auto"/>
        <w:ind w:right="100"/>
        <w:jc w:val="both"/>
        <w:rPr>
          <w:rFonts w:ascii="仿宋" w:hAnsi="仿宋" w:eastAsia="仿宋" w:cs="仿宋"/>
          <w:spacing w:val="1"/>
          <w:sz w:val="28"/>
          <w:szCs w:val="28"/>
        </w:rPr>
      </w:pPr>
      <w:r>
        <w:rPr>
          <w:rFonts w:hint="eastAsia" w:ascii="仿宋" w:hAnsi="仿宋" w:eastAsia="仿宋" w:cs="仿宋"/>
          <w:spacing w:val="1"/>
          <w:sz w:val="28"/>
          <w:szCs w:val="28"/>
          <w:lang w:val="en-US" w:eastAsia="zh-CN"/>
        </w:rPr>
        <w:t xml:space="preserve">的。黄色预警由呼伦贝尔市人民政府发布。 </w:t>
      </w:r>
    </w:p>
    <w:p w14:paraId="016FBD10">
      <w:pPr>
        <w:spacing w:before="199" w:line="359" w:lineRule="auto"/>
        <w:ind w:left="51" w:right="100" w:firstLine="551"/>
        <w:jc w:val="both"/>
        <w:rPr>
          <w:rFonts w:ascii="仿宋" w:hAnsi="仿宋" w:eastAsia="仿宋" w:cs="仿宋"/>
          <w:sz w:val="28"/>
          <w:szCs w:val="28"/>
        </w:rPr>
      </w:pPr>
      <w:r>
        <w:rPr>
          <w:rFonts w:hint="eastAsia" w:ascii="仿宋" w:hAnsi="仿宋" w:eastAsia="仿宋" w:cs="仿宋"/>
          <w:spacing w:val="1"/>
          <w:sz w:val="28"/>
          <w:szCs w:val="28"/>
          <w:lang w:val="en-US" w:eastAsia="zh-CN"/>
        </w:rPr>
        <w:t>蓝色（</w:t>
      </w:r>
      <w:r>
        <w:rPr>
          <w:rFonts w:hint="default" w:ascii="仿宋" w:hAnsi="仿宋" w:eastAsia="仿宋" w:cs="仿宋"/>
          <w:spacing w:val="1"/>
          <w:sz w:val="28"/>
          <w:szCs w:val="28"/>
          <w:lang w:val="en-US" w:eastAsia="zh-CN"/>
        </w:rPr>
        <w:t>Ⅳ</w:t>
      </w:r>
      <w:r>
        <w:rPr>
          <w:rFonts w:hint="eastAsia" w:ascii="仿宋" w:hAnsi="仿宋" w:eastAsia="仿宋" w:cs="仿宋"/>
          <w:spacing w:val="1"/>
          <w:sz w:val="28"/>
          <w:szCs w:val="28"/>
          <w:lang w:val="en-US" w:eastAsia="zh-CN"/>
        </w:rPr>
        <w:t>级）预警：存在重大环境安全隐患，可能发生或引发突 发环境事件的；或事件已经发生，可能进一步扩大影响范围，造成公共危害的。蓝色预警由阿荣旗人民政府发布。</w:t>
      </w:r>
    </w:p>
    <w:p w14:paraId="61ECCC4A">
      <w:pPr>
        <w:spacing w:before="6" w:line="355" w:lineRule="auto"/>
        <w:ind w:left="44" w:right="80" w:firstLine="560"/>
        <w:jc w:val="both"/>
        <w:rPr>
          <w:rFonts w:ascii="仿宋" w:hAnsi="仿宋" w:eastAsia="仿宋" w:cs="仿宋"/>
          <w:sz w:val="28"/>
          <w:szCs w:val="28"/>
          <w:lang w:val="en-US" w:eastAsia="zh-CN"/>
        </w:rPr>
      </w:pPr>
      <w:bookmarkStart w:id="35" w:name="bookmark46"/>
      <w:bookmarkEnd w:id="35"/>
      <w:r>
        <w:rPr>
          <w:rFonts w:ascii="仿宋" w:hAnsi="仿宋" w:eastAsia="仿宋" w:cs="仿宋"/>
          <w:sz w:val="28"/>
          <w:szCs w:val="28"/>
          <w:lang w:val="en-US" w:eastAsia="zh-CN"/>
        </w:rPr>
        <w:t>当一个流域或者两个及以上</w:t>
      </w:r>
      <w:r>
        <w:rPr>
          <w:rFonts w:hint="eastAsia" w:ascii="仿宋" w:hAnsi="仿宋" w:eastAsia="仿宋" w:cs="仿宋"/>
          <w:sz w:val="28"/>
          <w:szCs w:val="28"/>
          <w:lang w:val="en-US" w:eastAsia="zh-CN"/>
        </w:rPr>
        <w:t>旗市</w:t>
      </w:r>
      <w:r>
        <w:rPr>
          <w:rFonts w:ascii="仿宋" w:hAnsi="仿宋" w:eastAsia="仿宋" w:cs="仿宋"/>
          <w:sz w:val="28"/>
          <w:szCs w:val="28"/>
          <w:lang w:val="en-US" w:eastAsia="zh-CN"/>
        </w:rPr>
        <w:t xml:space="preserve">区同时发生或可能发生自然灾害， </w:t>
      </w:r>
      <w:r>
        <w:rPr>
          <w:rFonts w:hint="eastAsia" w:ascii="仿宋" w:hAnsi="仿宋" w:eastAsia="仿宋" w:cs="仿宋"/>
          <w:sz w:val="28"/>
          <w:szCs w:val="28"/>
          <w:lang w:val="en-US" w:eastAsia="zh-CN"/>
        </w:rPr>
        <w:t xml:space="preserve">危及环境安全时，应急领导小组研判相关信息后逐级上报，向呼伦贝尔市突发环境事件应急指挥机构提出预警发布建议。 </w:t>
      </w:r>
    </w:p>
    <w:p w14:paraId="26A24F63">
      <w:pPr>
        <w:spacing w:before="6" w:line="355" w:lineRule="auto"/>
        <w:ind w:left="44" w:right="80" w:firstLine="56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当环境质量超过国家和地方标准，发生严重环境污染时，应急领导小组应当密切监测污染状况，及时启动预警系统。涉跨市突发环境事件直接由呼伦贝尔市人民政府发布预警。</w:t>
      </w:r>
    </w:p>
    <w:p w14:paraId="04272EBA">
      <w:pPr>
        <w:spacing w:before="6" w:line="355" w:lineRule="auto"/>
        <w:ind w:left="44" w:right="80" w:firstLine="560"/>
        <w:jc w:val="both"/>
        <w:rPr>
          <w:rFonts w:ascii="仿宋" w:hAnsi="仿宋" w:eastAsia="仿宋" w:cs="仿宋"/>
          <w:color w:val="auto"/>
          <w:spacing w:val="-3"/>
          <w:sz w:val="28"/>
          <w:szCs w:val="28"/>
        </w:rPr>
      </w:pPr>
      <w:r>
        <w:rPr>
          <w:rFonts w:hint="eastAsia" w:ascii="仿宋" w:hAnsi="仿宋" w:eastAsia="仿宋" w:cs="仿宋"/>
          <w:color w:val="auto"/>
          <w:spacing w:val="-3"/>
          <w:sz w:val="28"/>
          <w:szCs w:val="28"/>
        </w:rPr>
        <w:t>根据突发环境事件发展态势和处置进展，预警信息发布部门应对预警级别和处置措施做出调整。当突发事件威胁已经消除，按照发布权限及时解除预警，终止预警期。</w:t>
      </w:r>
    </w:p>
    <w:p w14:paraId="5166828F">
      <w:pPr>
        <w:spacing w:before="6" w:line="355" w:lineRule="auto"/>
        <w:ind w:left="44" w:right="80" w:firstLine="560"/>
        <w:jc w:val="both"/>
        <w:rPr>
          <w:rFonts w:hint="eastAsia" w:ascii="仿宋" w:hAnsi="仿宋" w:eastAsia="仿宋" w:cs="仿宋"/>
          <w:b/>
          <w:bCs/>
          <w:color w:val="auto"/>
          <w:spacing w:val="-2"/>
          <w:sz w:val="28"/>
          <w:szCs w:val="28"/>
          <w:lang w:val="en-US" w:eastAsia="zh-CN"/>
        </w:rPr>
      </w:pPr>
      <w:r>
        <w:rPr>
          <w:rFonts w:hint="eastAsia" w:ascii="Times New Roman" w:hAnsi="Times New Roman" w:eastAsia="宋体" w:cs="Times New Roman"/>
          <w:b/>
          <w:bCs/>
          <w:color w:val="auto"/>
          <w:spacing w:val="-4"/>
          <w:sz w:val="28"/>
          <w:szCs w:val="28"/>
          <w:lang w:val="en-US" w:eastAsia="zh-CN"/>
        </w:rPr>
        <w:t>3</w:t>
      </w:r>
      <w:r>
        <w:rPr>
          <w:rFonts w:ascii="Times New Roman" w:hAnsi="Times New Roman" w:eastAsia="Times New Roman" w:cs="Times New Roman"/>
          <w:b/>
          <w:bCs/>
          <w:color w:val="auto"/>
          <w:spacing w:val="-4"/>
          <w:sz w:val="28"/>
          <w:szCs w:val="28"/>
        </w:rPr>
        <w:t>.</w:t>
      </w:r>
      <w:r>
        <w:rPr>
          <w:rFonts w:hint="eastAsia" w:ascii="Times New Roman" w:hAnsi="Times New Roman" w:eastAsia="宋体" w:cs="Times New Roman"/>
          <w:b/>
          <w:bCs/>
          <w:color w:val="auto"/>
          <w:spacing w:val="-4"/>
          <w:sz w:val="28"/>
          <w:szCs w:val="28"/>
          <w:lang w:val="en-US" w:eastAsia="zh-CN"/>
        </w:rPr>
        <w:t>2</w:t>
      </w:r>
      <w:r>
        <w:rPr>
          <w:rFonts w:ascii="Times New Roman" w:hAnsi="Times New Roman" w:eastAsia="Times New Roman" w:cs="Times New Roman"/>
          <w:b/>
          <w:bCs/>
          <w:color w:val="auto"/>
          <w:spacing w:val="-4"/>
          <w:sz w:val="28"/>
          <w:szCs w:val="28"/>
        </w:rPr>
        <w:t>.</w:t>
      </w:r>
      <w:r>
        <w:rPr>
          <w:rFonts w:hint="eastAsia" w:ascii="Times New Roman" w:hAnsi="Times New Roman" w:eastAsia="宋体" w:cs="Times New Roman"/>
          <w:b/>
          <w:bCs/>
          <w:color w:val="auto"/>
          <w:spacing w:val="-4"/>
          <w:sz w:val="28"/>
          <w:szCs w:val="28"/>
          <w:lang w:val="en-US" w:eastAsia="zh-CN"/>
        </w:rPr>
        <w:t>3</w:t>
      </w:r>
      <w:r>
        <w:rPr>
          <w:rFonts w:ascii="Times New Roman" w:hAnsi="Times New Roman" w:eastAsia="Times New Roman" w:cs="Times New Roman"/>
          <w:b/>
          <w:bCs/>
          <w:color w:val="auto"/>
          <w:spacing w:val="28"/>
          <w:sz w:val="28"/>
          <w:szCs w:val="28"/>
        </w:rPr>
        <w:t xml:space="preserve"> </w:t>
      </w:r>
      <w:r>
        <w:rPr>
          <w:rFonts w:ascii="仿宋" w:hAnsi="仿宋" w:eastAsia="仿宋" w:cs="仿宋"/>
          <w:b/>
          <w:bCs/>
          <w:color w:val="auto"/>
          <w:spacing w:val="-2"/>
          <w:sz w:val="28"/>
          <w:szCs w:val="28"/>
        </w:rPr>
        <w:t>预警</w:t>
      </w:r>
      <w:r>
        <w:rPr>
          <w:rFonts w:hint="eastAsia" w:ascii="仿宋" w:hAnsi="仿宋" w:eastAsia="仿宋" w:cs="仿宋"/>
          <w:b/>
          <w:bCs/>
          <w:color w:val="auto"/>
          <w:spacing w:val="-2"/>
          <w:sz w:val="28"/>
          <w:szCs w:val="28"/>
          <w:lang w:val="en-US" w:eastAsia="zh-CN"/>
        </w:rPr>
        <w:t>内容</w:t>
      </w:r>
    </w:p>
    <w:p w14:paraId="4718D43A">
      <w:pPr>
        <w:spacing w:before="6" w:line="355" w:lineRule="auto"/>
        <w:ind w:left="44" w:right="80" w:firstLine="560"/>
        <w:jc w:val="both"/>
        <w:rPr>
          <w:rFonts w:hint="eastAsia" w:ascii="仿宋" w:hAnsi="仿宋" w:eastAsia="仿宋" w:cs="仿宋"/>
          <w:spacing w:val="-3"/>
          <w:sz w:val="28"/>
          <w:szCs w:val="28"/>
        </w:rPr>
      </w:pPr>
      <w:r>
        <w:rPr>
          <w:rFonts w:hint="eastAsia" w:ascii="仿宋" w:hAnsi="仿宋" w:eastAsia="仿宋" w:cs="仿宋"/>
          <w:color w:val="auto"/>
          <w:spacing w:val="-3"/>
          <w:sz w:val="28"/>
          <w:szCs w:val="28"/>
        </w:rPr>
        <w:t>突发环境事件预警信息发布内容应包括但不限于：发布单位、发布时间、可能发生的突发环境事件类别、突发环境事件预警级别、起始时间、可能影响范围、预警时效等信息。解除突发环境事件预警信息内容应包括但不限于：解除单位名称、突发环境事件预警等级、解除时间。</w:t>
      </w:r>
      <w:bookmarkStart w:id="36" w:name="bookmark47"/>
      <w:bookmarkEnd w:id="36"/>
    </w:p>
    <w:p w14:paraId="5B2B9BE7">
      <w:pPr>
        <w:spacing w:before="6" w:line="355" w:lineRule="auto"/>
        <w:ind w:left="44" w:right="80" w:firstLine="560"/>
        <w:jc w:val="both"/>
        <w:rPr>
          <w:rFonts w:ascii="仿宋" w:hAnsi="仿宋" w:eastAsia="仿宋" w:cs="仿宋"/>
          <w:b/>
          <w:bCs/>
          <w:spacing w:val="-4"/>
          <w:sz w:val="28"/>
          <w:szCs w:val="28"/>
        </w:rPr>
      </w:pPr>
      <w:r>
        <w:rPr>
          <w:rFonts w:hint="eastAsia" w:ascii="Times New Roman" w:hAnsi="Times New Roman" w:eastAsia="宋体" w:cs="Times New Roman"/>
          <w:b/>
          <w:bCs/>
          <w:spacing w:val="-4"/>
          <w:sz w:val="28"/>
          <w:szCs w:val="28"/>
          <w:lang w:val="en-US" w:eastAsia="zh-CN"/>
        </w:rPr>
        <w:t>3</w:t>
      </w:r>
      <w:r>
        <w:rPr>
          <w:rFonts w:ascii="Times New Roman" w:hAnsi="Times New Roman" w:eastAsia="Times New Roman" w:cs="Times New Roman"/>
          <w:b/>
          <w:bCs/>
          <w:spacing w:val="-4"/>
          <w:sz w:val="28"/>
          <w:szCs w:val="28"/>
        </w:rPr>
        <w:t>.2.</w:t>
      </w:r>
      <w:r>
        <w:rPr>
          <w:rFonts w:hint="eastAsia" w:ascii="Times New Roman" w:hAnsi="Times New Roman" w:eastAsia="宋体" w:cs="Times New Roman"/>
          <w:b/>
          <w:bCs/>
          <w:spacing w:val="-4"/>
          <w:sz w:val="28"/>
          <w:szCs w:val="28"/>
          <w:lang w:val="en-US" w:eastAsia="zh-CN"/>
        </w:rPr>
        <w:t>4</w:t>
      </w:r>
      <w:r>
        <w:rPr>
          <w:rFonts w:ascii="Times New Roman" w:hAnsi="Times New Roman" w:eastAsia="Times New Roman" w:cs="Times New Roman"/>
          <w:b/>
          <w:bCs/>
          <w:spacing w:val="23"/>
          <w:w w:val="101"/>
          <w:sz w:val="28"/>
          <w:szCs w:val="28"/>
        </w:rPr>
        <w:t xml:space="preserve"> </w:t>
      </w:r>
      <w:r>
        <w:rPr>
          <w:rFonts w:ascii="仿宋" w:hAnsi="仿宋" w:eastAsia="仿宋" w:cs="仿宋"/>
          <w:b/>
          <w:bCs/>
          <w:spacing w:val="-4"/>
          <w:sz w:val="28"/>
          <w:szCs w:val="28"/>
        </w:rPr>
        <w:t>预警行动</w:t>
      </w:r>
    </w:p>
    <w:p w14:paraId="64272CEF">
      <w:pPr>
        <w:spacing w:before="6" w:line="355" w:lineRule="auto"/>
        <w:ind w:right="80" w:firstLine="548" w:firstLineChars="200"/>
        <w:jc w:val="both"/>
        <w:rPr>
          <w:rFonts w:ascii="仿宋" w:hAnsi="仿宋" w:eastAsia="仿宋" w:cs="仿宋"/>
          <w:spacing w:val="-3"/>
          <w:sz w:val="28"/>
          <w:szCs w:val="28"/>
        </w:rPr>
      </w:pPr>
      <w:r>
        <w:rPr>
          <w:rFonts w:ascii="仿宋" w:hAnsi="仿宋" w:eastAsia="仿宋" w:cs="仿宋"/>
          <w:spacing w:val="-3"/>
          <w:sz w:val="28"/>
          <w:szCs w:val="28"/>
          <w:lang w:val="en-US" w:eastAsia="zh-CN"/>
        </w:rPr>
        <w:t>发布预警进入预警状态后，</w:t>
      </w:r>
      <w:r>
        <w:rPr>
          <w:rFonts w:hint="eastAsia" w:ascii="仿宋" w:hAnsi="仿宋" w:eastAsia="仿宋" w:cs="仿宋"/>
          <w:sz w:val="28"/>
          <w:szCs w:val="28"/>
          <w:lang w:val="en-US" w:eastAsia="zh-CN"/>
        </w:rPr>
        <w:t>应急领导小组</w:t>
      </w:r>
      <w:r>
        <w:rPr>
          <w:rFonts w:ascii="仿宋" w:hAnsi="仿宋" w:eastAsia="仿宋" w:cs="仿宋"/>
          <w:spacing w:val="-3"/>
          <w:sz w:val="28"/>
          <w:szCs w:val="28"/>
          <w:lang w:val="en-US" w:eastAsia="zh-CN"/>
        </w:rPr>
        <w:t>应当采取以下</w:t>
      </w:r>
      <w:r>
        <w:rPr>
          <w:rFonts w:hint="eastAsia" w:ascii="仿宋" w:hAnsi="仿宋" w:eastAsia="仿宋" w:cs="仿宋"/>
          <w:spacing w:val="-3"/>
          <w:sz w:val="28"/>
          <w:szCs w:val="28"/>
          <w:lang w:val="en-US" w:eastAsia="zh-CN"/>
        </w:rPr>
        <w:t xml:space="preserve">措施： </w:t>
      </w:r>
    </w:p>
    <w:p w14:paraId="5262BACD">
      <w:pPr>
        <w:spacing w:before="6" w:line="355" w:lineRule="auto"/>
        <w:ind w:right="80" w:firstLine="548" w:firstLineChars="200"/>
        <w:jc w:val="both"/>
        <w:rPr>
          <w:rFonts w:ascii="仿宋" w:hAnsi="仿宋" w:eastAsia="仿宋" w:cs="仿宋"/>
          <w:spacing w:val="-3"/>
          <w:sz w:val="28"/>
          <w:szCs w:val="28"/>
        </w:rPr>
      </w:pPr>
      <w:r>
        <w:rPr>
          <w:rFonts w:hint="eastAsia" w:ascii="仿宋" w:hAnsi="仿宋" w:eastAsia="仿宋" w:cs="仿宋"/>
          <w:spacing w:val="-3"/>
          <w:sz w:val="28"/>
          <w:szCs w:val="28"/>
          <w:lang w:val="en-US" w:eastAsia="zh-CN"/>
        </w:rPr>
        <w:t>（</w:t>
      </w:r>
      <w:r>
        <w:rPr>
          <w:rFonts w:hint="default" w:ascii="仿宋" w:hAnsi="仿宋" w:eastAsia="仿宋" w:cs="仿宋"/>
          <w:spacing w:val="-3"/>
          <w:sz w:val="28"/>
          <w:szCs w:val="28"/>
          <w:lang w:val="en-US" w:eastAsia="zh-CN"/>
        </w:rPr>
        <w:t>1</w:t>
      </w:r>
      <w:r>
        <w:rPr>
          <w:rFonts w:hint="eastAsia" w:ascii="仿宋" w:hAnsi="仿宋" w:eastAsia="仿宋" w:cs="仿宋"/>
          <w:spacing w:val="-3"/>
          <w:sz w:val="28"/>
          <w:szCs w:val="28"/>
          <w:lang w:val="en-US" w:eastAsia="zh-CN"/>
        </w:rPr>
        <w:t xml:space="preserve">）立即启动相关应急响应； </w:t>
      </w:r>
    </w:p>
    <w:p w14:paraId="222F61F0">
      <w:pPr>
        <w:spacing w:before="6" w:line="355" w:lineRule="auto"/>
        <w:ind w:right="80" w:firstLine="548" w:firstLineChars="200"/>
        <w:jc w:val="both"/>
        <w:rPr>
          <w:rFonts w:ascii="仿宋" w:hAnsi="仿宋" w:eastAsia="仿宋" w:cs="仿宋"/>
          <w:spacing w:val="-3"/>
          <w:sz w:val="28"/>
          <w:szCs w:val="28"/>
        </w:rPr>
      </w:pPr>
      <w:r>
        <w:rPr>
          <w:rFonts w:hint="eastAsia" w:ascii="仿宋" w:hAnsi="仿宋" w:eastAsia="仿宋" w:cs="仿宋"/>
          <w:spacing w:val="-3"/>
          <w:sz w:val="28"/>
          <w:szCs w:val="28"/>
          <w:lang w:val="en-US" w:eastAsia="zh-CN"/>
        </w:rPr>
        <w:t>（</w:t>
      </w:r>
      <w:r>
        <w:rPr>
          <w:rFonts w:hint="default" w:ascii="仿宋" w:hAnsi="仿宋" w:eastAsia="仿宋" w:cs="仿宋"/>
          <w:spacing w:val="-3"/>
          <w:sz w:val="28"/>
          <w:szCs w:val="28"/>
          <w:lang w:val="en-US" w:eastAsia="zh-CN"/>
        </w:rPr>
        <w:t>2</w:t>
      </w:r>
      <w:r>
        <w:rPr>
          <w:rFonts w:hint="eastAsia" w:ascii="仿宋" w:hAnsi="仿宋" w:eastAsia="仿宋" w:cs="仿宋"/>
          <w:spacing w:val="-3"/>
          <w:sz w:val="28"/>
          <w:szCs w:val="28"/>
          <w:lang w:val="en-US" w:eastAsia="zh-CN"/>
        </w:rPr>
        <w:t xml:space="preserve">）将预警公告与信息报送市生态环境局； </w:t>
      </w:r>
    </w:p>
    <w:p w14:paraId="555C600A">
      <w:pPr>
        <w:spacing w:before="6" w:line="355" w:lineRule="auto"/>
        <w:ind w:right="80" w:firstLine="548" w:firstLineChars="200"/>
        <w:jc w:val="both"/>
        <w:rPr>
          <w:rFonts w:ascii="仿宋" w:hAnsi="仿宋" w:eastAsia="仿宋" w:cs="仿宋"/>
          <w:spacing w:val="-3"/>
          <w:sz w:val="28"/>
          <w:szCs w:val="28"/>
        </w:rPr>
      </w:pPr>
      <w:r>
        <w:rPr>
          <w:rFonts w:hint="eastAsia" w:ascii="仿宋" w:hAnsi="仿宋" w:eastAsia="仿宋" w:cs="仿宋"/>
          <w:spacing w:val="-3"/>
          <w:sz w:val="28"/>
          <w:szCs w:val="28"/>
          <w:lang w:val="en-US" w:eastAsia="zh-CN"/>
        </w:rPr>
        <w:t>（</w:t>
      </w:r>
      <w:r>
        <w:rPr>
          <w:rFonts w:hint="default" w:ascii="仿宋" w:hAnsi="仿宋" w:eastAsia="仿宋" w:cs="仿宋"/>
          <w:spacing w:val="-3"/>
          <w:sz w:val="28"/>
          <w:szCs w:val="28"/>
          <w:lang w:val="en-US" w:eastAsia="zh-CN"/>
        </w:rPr>
        <w:t>3</w:t>
      </w:r>
      <w:r>
        <w:rPr>
          <w:rFonts w:hint="eastAsia" w:ascii="仿宋" w:hAnsi="仿宋" w:eastAsia="仿宋" w:cs="仿宋"/>
          <w:spacing w:val="-3"/>
          <w:sz w:val="28"/>
          <w:szCs w:val="28"/>
          <w:lang w:val="en-US" w:eastAsia="zh-CN"/>
        </w:rPr>
        <w:t xml:space="preserve">）及时收集、报告相关信息，加强对突发环境事件发生、发展情况的监测、预报和预警工作； </w:t>
      </w:r>
    </w:p>
    <w:p w14:paraId="527FE305">
      <w:pPr>
        <w:spacing w:before="6" w:line="355" w:lineRule="auto"/>
        <w:ind w:right="80" w:firstLine="548" w:firstLineChars="200"/>
        <w:jc w:val="both"/>
        <w:rPr>
          <w:rFonts w:ascii="仿宋" w:hAnsi="仿宋" w:eastAsia="仿宋" w:cs="仿宋"/>
          <w:spacing w:val="-3"/>
          <w:sz w:val="28"/>
          <w:szCs w:val="28"/>
        </w:rPr>
      </w:pPr>
      <w:r>
        <w:rPr>
          <w:rFonts w:hint="eastAsia" w:ascii="仿宋" w:hAnsi="仿宋" w:eastAsia="仿宋" w:cs="仿宋"/>
          <w:spacing w:val="-3"/>
          <w:sz w:val="28"/>
          <w:szCs w:val="28"/>
          <w:lang w:val="en-US" w:eastAsia="zh-CN"/>
        </w:rPr>
        <w:t>（</w:t>
      </w:r>
      <w:r>
        <w:rPr>
          <w:rFonts w:hint="default" w:ascii="仿宋" w:hAnsi="仿宋" w:eastAsia="仿宋" w:cs="仿宋"/>
          <w:spacing w:val="-3"/>
          <w:sz w:val="28"/>
          <w:szCs w:val="28"/>
          <w:lang w:val="en-US" w:eastAsia="zh-CN"/>
        </w:rPr>
        <w:t>4</w:t>
      </w:r>
      <w:r>
        <w:rPr>
          <w:rFonts w:hint="eastAsia" w:ascii="仿宋" w:hAnsi="仿宋" w:eastAsia="仿宋" w:cs="仿宋"/>
          <w:spacing w:val="-3"/>
          <w:sz w:val="28"/>
          <w:szCs w:val="28"/>
          <w:lang w:val="en-US" w:eastAsia="zh-CN"/>
        </w:rPr>
        <w:t>）组织有关部门和机构、专业技术人员及专家，随时对突发环境事件信息进行分析评估，预测事件大小、影响范围、强度和级别；</w:t>
      </w:r>
    </w:p>
    <w:p w14:paraId="2A47A411">
      <w:pPr>
        <w:spacing w:before="6" w:line="355" w:lineRule="auto"/>
        <w:ind w:right="80" w:firstLine="548" w:firstLineChars="200"/>
        <w:jc w:val="both"/>
        <w:rPr>
          <w:rFonts w:hint="eastAsia" w:ascii="仿宋" w:hAnsi="仿宋" w:eastAsia="仿宋" w:cs="仿宋"/>
          <w:spacing w:val="-3"/>
          <w:sz w:val="28"/>
          <w:szCs w:val="28"/>
          <w:lang w:val="en-US" w:eastAsia="zh-CN"/>
        </w:rPr>
      </w:pPr>
      <w:bookmarkStart w:id="37" w:name="bookmark48"/>
      <w:bookmarkEnd w:id="37"/>
      <w:r>
        <w:rPr>
          <w:rFonts w:hint="eastAsia" w:ascii="仿宋" w:hAnsi="仿宋" w:eastAsia="仿宋" w:cs="仿宋"/>
          <w:spacing w:val="-3"/>
          <w:sz w:val="28"/>
          <w:szCs w:val="28"/>
          <w:lang w:val="en-US" w:eastAsia="zh-CN"/>
        </w:rPr>
        <w:t>（5）配合旗人民政府向社会发布与公众有关的突发环境事件预测信</w:t>
      </w:r>
    </w:p>
    <w:p w14:paraId="53612CA5">
      <w:pPr>
        <w:spacing w:before="6" w:line="355" w:lineRule="auto"/>
        <w:ind w:right="80"/>
        <w:jc w:val="both"/>
        <w:rPr>
          <w:rFonts w:hint="eastAsia" w:ascii="仿宋" w:hAnsi="仿宋" w:eastAsia="仿宋" w:cs="仿宋"/>
          <w:spacing w:val="-3"/>
          <w:sz w:val="28"/>
          <w:szCs w:val="28"/>
          <w:lang w:val="en-US" w:eastAsia="zh-CN"/>
        </w:rPr>
      </w:pPr>
      <w:r>
        <w:rPr>
          <w:rFonts w:hint="eastAsia" w:ascii="仿宋" w:hAnsi="仿宋" w:eastAsia="仿宋" w:cs="仿宋"/>
          <w:spacing w:val="-3"/>
          <w:sz w:val="28"/>
          <w:szCs w:val="28"/>
          <w:lang w:val="en-US" w:eastAsia="zh-CN"/>
        </w:rPr>
        <w:t xml:space="preserve">息和分析评估结果； </w:t>
      </w:r>
    </w:p>
    <w:p w14:paraId="420AB185">
      <w:pPr>
        <w:spacing w:before="6" w:line="355" w:lineRule="auto"/>
        <w:ind w:right="80" w:firstLine="548" w:firstLineChars="200"/>
        <w:jc w:val="both"/>
        <w:rPr>
          <w:rFonts w:hint="eastAsia" w:ascii="仿宋" w:hAnsi="仿宋" w:eastAsia="仿宋" w:cs="仿宋"/>
          <w:spacing w:val="-3"/>
          <w:sz w:val="28"/>
          <w:szCs w:val="28"/>
          <w:lang w:val="en-US" w:eastAsia="zh-CN"/>
        </w:rPr>
      </w:pPr>
      <w:r>
        <w:rPr>
          <w:rFonts w:hint="eastAsia" w:ascii="仿宋" w:hAnsi="仿宋" w:eastAsia="仿宋" w:cs="仿宋"/>
          <w:spacing w:val="-3"/>
          <w:sz w:val="28"/>
          <w:szCs w:val="28"/>
          <w:lang w:val="en-US" w:eastAsia="zh-CN"/>
        </w:rPr>
        <w:t xml:space="preserve">（6）按照有关规定配合旗人民政府和相关部门向社会发布可能受到突发环境事件危害的警告，宣传避免和减轻危害的常识，公布咨询电话。当发布 I 级、II 级预警时，还应该采取下列措施： </w:t>
      </w:r>
    </w:p>
    <w:p w14:paraId="5EAAC407">
      <w:pPr>
        <w:spacing w:before="6" w:line="355" w:lineRule="auto"/>
        <w:ind w:right="80" w:firstLine="548" w:firstLineChars="200"/>
        <w:jc w:val="both"/>
        <w:rPr>
          <w:rFonts w:hint="eastAsia" w:ascii="仿宋" w:hAnsi="仿宋" w:eastAsia="仿宋" w:cs="仿宋"/>
          <w:spacing w:val="-3"/>
          <w:sz w:val="28"/>
          <w:szCs w:val="28"/>
          <w:lang w:val="en-US" w:eastAsia="zh-CN"/>
        </w:rPr>
      </w:pPr>
      <w:r>
        <w:rPr>
          <w:rFonts w:hint="eastAsia" w:ascii="仿宋" w:hAnsi="仿宋" w:eastAsia="仿宋" w:cs="仿宋"/>
          <w:spacing w:val="-3"/>
          <w:sz w:val="28"/>
          <w:szCs w:val="28"/>
          <w:lang w:val="en-US" w:eastAsia="zh-CN"/>
        </w:rPr>
        <w:t xml:space="preserve">（1）责令环境应急救援队伍、负有特定职责的人员进入待命状态，并动员后备人员做好参加应急救援与处置工作的准备； </w:t>
      </w:r>
    </w:p>
    <w:p w14:paraId="6DD19F93">
      <w:pPr>
        <w:spacing w:before="6" w:line="355" w:lineRule="auto"/>
        <w:ind w:right="80" w:firstLine="548" w:firstLineChars="200"/>
        <w:jc w:val="both"/>
        <w:rPr>
          <w:rFonts w:hint="eastAsia" w:ascii="仿宋" w:hAnsi="仿宋" w:eastAsia="仿宋" w:cs="仿宋"/>
          <w:spacing w:val="-3"/>
          <w:sz w:val="28"/>
          <w:szCs w:val="28"/>
          <w:lang w:val="en-US" w:eastAsia="zh-CN"/>
        </w:rPr>
      </w:pPr>
      <w:r>
        <w:rPr>
          <w:rFonts w:hint="eastAsia" w:ascii="仿宋" w:hAnsi="仿宋" w:eastAsia="仿宋" w:cs="仿宋"/>
          <w:spacing w:val="-3"/>
          <w:sz w:val="28"/>
          <w:szCs w:val="28"/>
          <w:lang w:val="en-US" w:eastAsia="zh-CN"/>
        </w:rPr>
        <w:t>（2）根据预警级别，针对突发环境事件可能造成的危害，</w:t>
      </w:r>
      <w:r>
        <w:rPr>
          <w:rFonts w:hint="eastAsia" w:ascii="仿宋" w:hAnsi="仿宋" w:eastAsia="仿宋" w:cs="仿宋"/>
          <w:sz w:val="28"/>
          <w:szCs w:val="28"/>
          <w:lang w:val="en-US" w:eastAsia="zh-CN"/>
        </w:rPr>
        <w:t>应急领导小组</w:t>
      </w:r>
      <w:r>
        <w:rPr>
          <w:rFonts w:hint="eastAsia" w:ascii="仿宋" w:hAnsi="仿宋" w:eastAsia="仿宋" w:cs="仿宋"/>
          <w:spacing w:val="-3"/>
          <w:sz w:val="28"/>
          <w:szCs w:val="28"/>
          <w:lang w:val="en-US" w:eastAsia="zh-CN"/>
        </w:rPr>
        <w:t>可以对排放污染物可能导致事件发生的有关企事业单位实行停运、限产、停产等相应措施，封闭、隔离或者限制使用有关场所，中止或限制可能导致危害扩大的行为和活动。</w:t>
      </w:r>
    </w:p>
    <w:p w14:paraId="1EE85D11">
      <w:pPr>
        <w:spacing w:before="217" w:line="232" w:lineRule="auto"/>
        <w:ind w:left="30" w:firstLine="546" w:firstLineChars="200"/>
        <w:outlineLvl w:val="2"/>
        <w:rPr>
          <w:rFonts w:ascii="仿宋" w:hAnsi="仿宋" w:eastAsia="仿宋" w:cs="仿宋"/>
          <w:sz w:val="28"/>
          <w:szCs w:val="28"/>
        </w:rPr>
      </w:pPr>
      <w:r>
        <w:rPr>
          <w:rFonts w:hint="eastAsia" w:ascii="Times New Roman" w:hAnsi="Times New Roman" w:eastAsia="宋体" w:cs="Times New Roman"/>
          <w:b/>
          <w:bCs/>
          <w:spacing w:val="-4"/>
          <w:sz w:val="28"/>
          <w:szCs w:val="28"/>
          <w:lang w:val="en-US" w:eastAsia="zh-CN"/>
        </w:rPr>
        <w:t>3</w:t>
      </w:r>
      <w:r>
        <w:rPr>
          <w:rFonts w:ascii="Times New Roman" w:hAnsi="Times New Roman" w:eastAsia="Times New Roman" w:cs="Times New Roman"/>
          <w:b/>
          <w:bCs/>
          <w:spacing w:val="-4"/>
          <w:sz w:val="28"/>
          <w:szCs w:val="28"/>
        </w:rPr>
        <w:t>.2.</w:t>
      </w:r>
      <w:r>
        <w:rPr>
          <w:rFonts w:hint="eastAsia" w:ascii="Times New Roman" w:hAnsi="Times New Roman" w:eastAsia="宋体" w:cs="Times New Roman"/>
          <w:b/>
          <w:bCs/>
          <w:spacing w:val="-4"/>
          <w:sz w:val="28"/>
          <w:szCs w:val="28"/>
          <w:lang w:val="en-US" w:eastAsia="zh-CN"/>
        </w:rPr>
        <w:t>5</w:t>
      </w:r>
      <w:r>
        <w:rPr>
          <w:rFonts w:ascii="Times New Roman" w:hAnsi="Times New Roman" w:eastAsia="Times New Roman" w:cs="Times New Roman"/>
          <w:b/>
          <w:bCs/>
          <w:spacing w:val="31"/>
          <w:w w:val="101"/>
          <w:sz w:val="28"/>
          <w:szCs w:val="28"/>
        </w:rPr>
        <w:t xml:space="preserve"> </w:t>
      </w:r>
      <w:r>
        <w:rPr>
          <w:rFonts w:ascii="仿宋" w:hAnsi="仿宋" w:eastAsia="仿宋" w:cs="仿宋"/>
          <w:b/>
          <w:bCs/>
          <w:spacing w:val="-4"/>
          <w:sz w:val="28"/>
          <w:szCs w:val="28"/>
        </w:rPr>
        <w:t>预警级别调整和解除</w:t>
      </w:r>
    </w:p>
    <w:p w14:paraId="3479BBC9">
      <w:pPr>
        <w:spacing w:before="191" w:line="359" w:lineRule="auto"/>
        <w:ind w:left="41" w:right="84" w:firstLine="569"/>
        <w:jc w:val="both"/>
        <w:rPr>
          <w:rFonts w:ascii="仿宋" w:hAnsi="仿宋" w:eastAsia="仿宋" w:cs="仿宋"/>
          <w:sz w:val="28"/>
          <w:szCs w:val="28"/>
        </w:rPr>
      </w:pPr>
      <w:r>
        <w:rPr>
          <w:rFonts w:hint="eastAsia" w:ascii="仿宋" w:hAnsi="仿宋" w:eastAsia="仿宋" w:cs="仿宋"/>
          <w:sz w:val="28"/>
          <w:szCs w:val="28"/>
          <w:lang w:val="en-US" w:eastAsia="zh-CN"/>
        </w:rPr>
        <w:t>应急领导小组</w:t>
      </w:r>
      <w:r>
        <w:rPr>
          <w:rFonts w:ascii="仿宋" w:hAnsi="仿宋" w:eastAsia="仿宋" w:cs="仿宋"/>
          <w:spacing w:val="-5"/>
          <w:sz w:val="28"/>
          <w:szCs w:val="28"/>
          <w:lang w:val="en-US" w:eastAsia="zh-CN"/>
        </w:rPr>
        <w:t>应做好监测工作，根据事态发展情况和采</w:t>
      </w:r>
      <w:r>
        <w:rPr>
          <w:rFonts w:hint="eastAsia" w:ascii="仿宋" w:hAnsi="仿宋" w:eastAsia="仿宋" w:cs="仿宋"/>
          <w:spacing w:val="-5"/>
          <w:sz w:val="28"/>
          <w:szCs w:val="28"/>
          <w:lang w:val="en-US" w:eastAsia="zh-CN"/>
        </w:rPr>
        <w:t>取措施的效果，为政府调整预警级别并重新发布、解除预警提供决策支持。</w:t>
      </w:r>
    </w:p>
    <w:p w14:paraId="14C9C692">
      <w:pPr>
        <w:spacing w:before="1" w:line="232" w:lineRule="auto"/>
        <w:ind w:left="30" w:firstLine="546" w:firstLineChars="200"/>
        <w:outlineLvl w:val="2"/>
        <w:rPr>
          <w:rFonts w:ascii="仿宋" w:hAnsi="仿宋" w:eastAsia="仿宋" w:cs="仿宋"/>
          <w:sz w:val="28"/>
          <w:szCs w:val="28"/>
        </w:rPr>
      </w:pPr>
      <w:bookmarkStart w:id="38" w:name="bookmark49"/>
      <w:bookmarkEnd w:id="38"/>
      <w:r>
        <w:rPr>
          <w:rFonts w:hint="eastAsia" w:ascii="Times New Roman" w:hAnsi="Times New Roman" w:eastAsia="宋体" w:cs="Times New Roman"/>
          <w:b/>
          <w:bCs/>
          <w:spacing w:val="-4"/>
          <w:sz w:val="28"/>
          <w:szCs w:val="28"/>
          <w:lang w:val="en-US" w:eastAsia="zh-CN"/>
        </w:rPr>
        <w:t>3</w:t>
      </w:r>
      <w:r>
        <w:rPr>
          <w:rFonts w:ascii="Times New Roman" w:hAnsi="Times New Roman" w:eastAsia="Times New Roman" w:cs="Times New Roman"/>
          <w:b/>
          <w:bCs/>
          <w:spacing w:val="-4"/>
          <w:sz w:val="28"/>
          <w:szCs w:val="28"/>
        </w:rPr>
        <w:t>.2.</w:t>
      </w:r>
      <w:r>
        <w:rPr>
          <w:rFonts w:hint="eastAsia" w:ascii="Times New Roman" w:hAnsi="Times New Roman" w:eastAsia="宋体" w:cs="Times New Roman"/>
          <w:b/>
          <w:bCs/>
          <w:spacing w:val="-4"/>
          <w:sz w:val="28"/>
          <w:szCs w:val="28"/>
          <w:lang w:val="en-US" w:eastAsia="zh-CN"/>
        </w:rPr>
        <w:t>6</w:t>
      </w:r>
      <w:r>
        <w:rPr>
          <w:rFonts w:ascii="Times New Roman" w:hAnsi="Times New Roman" w:eastAsia="Times New Roman" w:cs="Times New Roman"/>
          <w:b/>
          <w:bCs/>
          <w:spacing w:val="23"/>
          <w:w w:val="101"/>
          <w:sz w:val="28"/>
          <w:szCs w:val="28"/>
        </w:rPr>
        <w:t xml:space="preserve"> </w:t>
      </w:r>
      <w:r>
        <w:rPr>
          <w:rFonts w:ascii="仿宋" w:hAnsi="仿宋" w:eastAsia="仿宋" w:cs="仿宋"/>
          <w:b/>
          <w:bCs/>
          <w:spacing w:val="-4"/>
          <w:sz w:val="28"/>
          <w:szCs w:val="28"/>
        </w:rPr>
        <w:t>预警措施</w:t>
      </w:r>
    </w:p>
    <w:p w14:paraId="6A22C91F">
      <w:pPr>
        <w:spacing w:before="191" w:line="359" w:lineRule="auto"/>
        <w:ind w:left="44" w:right="87" w:firstLine="562"/>
        <w:rPr>
          <w:rFonts w:ascii="仿宋" w:hAnsi="仿宋" w:eastAsia="仿宋" w:cs="仿宋"/>
          <w:sz w:val="28"/>
          <w:szCs w:val="28"/>
        </w:rPr>
      </w:pPr>
      <w:r>
        <w:rPr>
          <w:rFonts w:ascii="仿宋" w:hAnsi="仿宋" w:eastAsia="仿宋" w:cs="仿宋"/>
          <w:spacing w:val="1"/>
          <w:sz w:val="28"/>
          <w:szCs w:val="28"/>
        </w:rPr>
        <w:t>一旦出现预警状态，在总指挥的授权下，立即进入预</w:t>
      </w:r>
      <w:r>
        <w:rPr>
          <w:rFonts w:ascii="仿宋" w:hAnsi="仿宋" w:eastAsia="仿宋" w:cs="仿宋"/>
          <w:sz w:val="28"/>
          <w:szCs w:val="28"/>
        </w:rPr>
        <w:t>警状态，各指</w:t>
      </w:r>
      <w:r>
        <w:rPr>
          <w:rFonts w:ascii="仿宋" w:hAnsi="仿宋" w:eastAsia="仿宋" w:cs="仿宋"/>
          <w:spacing w:val="-3"/>
          <w:sz w:val="28"/>
          <w:szCs w:val="28"/>
        </w:rPr>
        <w:t>挥部成员和专业小组成员立即进入预警状态。</w:t>
      </w:r>
    </w:p>
    <w:p w14:paraId="73F902D3">
      <w:pPr>
        <w:spacing w:before="1" w:line="231" w:lineRule="auto"/>
        <w:ind w:left="617"/>
        <w:rPr>
          <w:rFonts w:ascii="仿宋" w:hAnsi="仿宋" w:eastAsia="仿宋" w:cs="仿宋"/>
          <w:sz w:val="28"/>
          <w:szCs w:val="28"/>
        </w:rPr>
      </w:pPr>
      <w:r>
        <w:rPr>
          <w:rFonts w:ascii="Times New Roman" w:hAnsi="Times New Roman" w:eastAsia="Times New Roman" w:cs="Times New Roman"/>
          <w:spacing w:val="-9"/>
          <w:sz w:val="28"/>
          <w:szCs w:val="28"/>
        </w:rPr>
        <w:t>1</w:t>
      </w:r>
      <w:r>
        <w:rPr>
          <w:rFonts w:ascii="仿宋" w:hAnsi="仿宋" w:eastAsia="仿宋" w:cs="仿宋"/>
          <w:spacing w:val="-9"/>
          <w:sz w:val="28"/>
          <w:szCs w:val="28"/>
        </w:rPr>
        <w:t>、应急总指挥立即赶赴现场， 听取掌握的事故信息报告，做好后续</w:t>
      </w:r>
    </w:p>
    <w:p w14:paraId="26EAB24A">
      <w:pPr>
        <w:spacing w:before="255" w:line="217" w:lineRule="auto"/>
        <w:ind w:left="58"/>
        <w:rPr>
          <w:rFonts w:ascii="仿宋" w:hAnsi="仿宋" w:eastAsia="仿宋" w:cs="仿宋"/>
          <w:sz w:val="28"/>
          <w:szCs w:val="28"/>
        </w:rPr>
      </w:pPr>
      <w:r>
        <w:rPr>
          <w:rFonts w:hint="eastAsia" w:ascii="仿宋" w:hAnsi="仿宋" w:eastAsia="仿宋" w:cs="仿宋"/>
          <w:sz w:val="28"/>
          <w:szCs w:val="28"/>
          <w:lang w:eastAsia="zh-CN"/>
        </w:rPr>
        <w:t xml:space="preserve"> </w:t>
      </w:r>
      <w:r>
        <w:rPr>
          <w:rFonts w:ascii="仿宋" w:hAnsi="仿宋" w:eastAsia="仿宋" w:cs="仿宋"/>
          <w:spacing w:val="-3"/>
          <w:sz w:val="28"/>
          <w:szCs w:val="28"/>
        </w:rPr>
        <w:t>的应急准备安排，召集相关人员立即进入现场，做出准确判断。</w:t>
      </w:r>
    </w:p>
    <w:p w14:paraId="2F86FA91">
      <w:pPr>
        <w:spacing w:before="215" w:line="230" w:lineRule="auto"/>
        <w:ind w:left="590"/>
        <w:rPr>
          <w:rFonts w:ascii="仿宋" w:hAnsi="仿宋" w:eastAsia="仿宋" w:cs="仿宋"/>
          <w:sz w:val="28"/>
          <w:szCs w:val="28"/>
        </w:rPr>
      </w:pPr>
      <w:r>
        <w:rPr>
          <w:rFonts w:ascii="Times New Roman" w:hAnsi="Times New Roman" w:eastAsia="Times New Roman" w:cs="Times New Roman"/>
          <w:spacing w:val="-2"/>
          <w:sz w:val="28"/>
          <w:szCs w:val="28"/>
        </w:rPr>
        <w:t>2</w:t>
      </w:r>
      <w:r>
        <w:rPr>
          <w:rFonts w:ascii="Times New Roman" w:hAnsi="Times New Roman" w:eastAsia="Times New Roman" w:cs="Times New Roman"/>
          <w:spacing w:val="-20"/>
          <w:sz w:val="28"/>
          <w:szCs w:val="28"/>
        </w:rPr>
        <w:t xml:space="preserve"> </w:t>
      </w:r>
      <w:r>
        <w:rPr>
          <w:rFonts w:ascii="仿宋" w:hAnsi="仿宋" w:eastAsia="仿宋" w:cs="仿宋"/>
          <w:spacing w:val="-2"/>
          <w:sz w:val="28"/>
          <w:szCs w:val="28"/>
        </w:rPr>
        <w:t>、综合协调组：承担突发环境事件应急处置的联络工作；</w:t>
      </w:r>
    </w:p>
    <w:p w14:paraId="019E7A42">
      <w:pPr>
        <w:spacing w:before="195" w:line="290" w:lineRule="auto"/>
        <w:ind w:left="61" w:right="79" w:firstLine="534"/>
        <w:rPr>
          <w:rFonts w:ascii="仿宋" w:hAnsi="仿宋" w:eastAsia="仿宋" w:cs="仿宋"/>
          <w:sz w:val="28"/>
          <w:szCs w:val="28"/>
        </w:rPr>
      </w:pPr>
      <w:r>
        <w:rPr>
          <w:rFonts w:ascii="Times New Roman" w:hAnsi="Times New Roman" w:eastAsia="Times New Roman" w:cs="Times New Roman"/>
          <w:spacing w:val="-4"/>
          <w:sz w:val="28"/>
          <w:szCs w:val="28"/>
        </w:rPr>
        <w:t>3</w:t>
      </w:r>
      <w:r>
        <w:rPr>
          <w:rFonts w:ascii="Times New Roman" w:hAnsi="Times New Roman" w:eastAsia="Times New Roman" w:cs="Times New Roman"/>
          <w:spacing w:val="-34"/>
          <w:sz w:val="28"/>
          <w:szCs w:val="28"/>
        </w:rPr>
        <w:t xml:space="preserve"> </w:t>
      </w:r>
      <w:r>
        <w:rPr>
          <w:rFonts w:ascii="仿宋" w:hAnsi="仿宋" w:eastAsia="仿宋" w:cs="仿宋"/>
          <w:spacing w:val="-4"/>
          <w:sz w:val="28"/>
          <w:szCs w:val="28"/>
        </w:rPr>
        <w:t>、现场救援组：立即到达现场，听取总指挥的命</w:t>
      </w:r>
      <w:r>
        <w:rPr>
          <w:rFonts w:ascii="仿宋" w:hAnsi="仿宋" w:eastAsia="仿宋" w:cs="仿宋"/>
          <w:spacing w:val="-5"/>
          <w:sz w:val="28"/>
          <w:szCs w:val="28"/>
        </w:rPr>
        <w:t>令，配合公安、消</w:t>
      </w:r>
      <w:r>
        <w:rPr>
          <w:rFonts w:ascii="仿宋" w:hAnsi="仿宋" w:eastAsia="仿宋" w:cs="仿宋"/>
          <w:spacing w:val="-3"/>
          <w:sz w:val="28"/>
          <w:szCs w:val="28"/>
        </w:rPr>
        <w:t>防等部门的事故现场处理处置工作；</w:t>
      </w:r>
    </w:p>
    <w:p w14:paraId="6B22150A">
      <w:pPr>
        <w:spacing w:before="217" w:line="232" w:lineRule="auto"/>
        <w:ind w:right="49"/>
        <w:jc w:val="right"/>
        <w:rPr>
          <w:rFonts w:ascii="仿宋" w:hAnsi="仿宋" w:eastAsia="仿宋" w:cs="仿宋"/>
          <w:sz w:val="28"/>
          <w:szCs w:val="28"/>
        </w:rPr>
      </w:pPr>
      <w:r>
        <w:rPr>
          <w:rFonts w:ascii="Times New Roman" w:hAnsi="Times New Roman" w:eastAsia="Times New Roman" w:cs="Times New Roman"/>
          <w:spacing w:val="-3"/>
          <w:sz w:val="28"/>
          <w:szCs w:val="28"/>
        </w:rPr>
        <w:t>4</w:t>
      </w:r>
      <w:r>
        <w:rPr>
          <w:rFonts w:ascii="Times New Roman" w:hAnsi="Times New Roman" w:eastAsia="Times New Roman" w:cs="Times New Roman"/>
          <w:spacing w:val="-27"/>
          <w:sz w:val="28"/>
          <w:szCs w:val="28"/>
        </w:rPr>
        <w:t xml:space="preserve"> </w:t>
      </w:r>
      <w:r>
        <w:rPr>
          <w:rFonts w:ascii="仿宋" w:hAnsi="仿宋" w:eastAsia="仿宋" w:cs="仿宋"/>
          <w:spacing w:val="-3"/>
          <w:sz w:val="28"/>
          <w:szCs w:val="28"/>
        </w:rPr>
        <w:t>、现场处置组：确认环境风险隐患源，提出污</w:t>
      </w:r>
      <w:r>
        <w:rPr>
          <w:rFonts w:ascii="仿宋" w:hAnsi="仿宋" w:eastAsia="仿宋" w:cs="仿宋"/>
          <w:spacing w:val="-4"/>
          <w:sz w:val="28"/>
          <w:szCs w:val="28"/>
        </w:rPr>
        <w:t>染防治措施及建议；</w:t>
      </w:r>
    </w:p>
    <w:p w14:paraId="77DA1EAD">
      <w:pPr>
        <w:spacing w:before="191" w:line="312" w:lineRule="auto"/>
        <w:ind w:left="42" w:right="89" w:firstLine="555"/>
        <w:rPr>
          <w:rFonts w:ascii="仿宋" w:hAnsi="仿宋" w:eastAsia="仿宋" w:cs="仿宋"/>
          <w:sz w:val="28"/>
          <w:szCs w:val="28"/>
        </w:rPr>
      </w:pPr>
      <w:r>
        <w:rPr>
          <w:rFonts w:ascii="Times New Roman" w:hAnsi="Times New Roman" w:eastAsia="Times New Roman" w:cs="Times New Roman"/>
          <w:spacing w:val="-4"/>
          <w:sz w:val="28"/>
          <w:szCs w:val="28"/>
        </w:rPr>
        <w:t>5</w:t>
      </w:r>
      <w:r>
        <w:rPr>
          <w:rFonts w:ascii="仿宋" w:hAnsi="仿宋" w:eastAsia="仿宋" w:cs="仿宋"/>
          <w:spacing w:val="-4"/>
          <w:sz w:val="28"/>
          <w:szCs w:val="28"/>
        </w:rPr>
        <w:t>、应急监测组：第一时间赶赴现场，组织对事件现场污染源和周围</w:t>
      </w:r>
      <w:r>
        <w:rPr>
          <w:rFonts w:ascii="仿宋" w:hAnsi="仿宋" w:eastAsia="仿宋" w:cs="仿宋"/>
          <w:spacing w:val="1"/>
          <w:sz w:val="28"/>
          <w:szCs w:val="28"/>
        </w:rPr>
        <w:t>环境质量进行监测，确定污染范围、污染程度、发展趋势及可</w:t>
      </w:r>
      <w:r>
        <w:rPr>
          <w:rFonts w:ascii="仿宋" w:hAnsi="仿宋" w:eastAsia="仿宋" w:cs="仿宋"/>
          <w:sz w:val="28"/>
          <w:szCs w:val="28"/>
        </w:rPr>
        <w:t>能造成的</w:t>
      </w:r>
      <w:r>
        <w:rPr>
          <w:rFonts w:ascii="仿宋" w:hAnsi="仿宋" w:eastAsia="仿宋" w:cs="仿宋"/>
          <w:spacing w:val="-7"/>
          <w:sz w:val="28"/>
          <w:szCs w:val="28"/>
        </w:rPr>
        <w:t>影响；</w:t>
      </w:r>
    </w:p>
    <w:p w14:paraId="28AE9FAE">
      <w:pPr>
        <w:spacing w:before="214" w:line="230" w:lineRule="auto"/>
        <w:ind w:left="596"/>
        <w:rPr>
          <w:rFonts w:ascii="仿宋" w:hAnsi="仿宋" w:eastAsia="仿宋" w:cs="仿宋"/>
          <w:sz w:val="28"/>
          <w:szCs w:val="28"/>
        </w:rPr>
      </w:pPr>
      <w:r>
        <w:rPr>
          <w:rFonts w:ascii="Times New Roman" w:hAnsi="Times New Roman" w:eastAsia="Times New Roman" w:cs="Times New Roman"/>
          <w:spacing w:val="-2"/>
          <w:sz w:val="28"/>
          <w:szCs w:val="28"/>
        </w:rPr>
        <w:t>6</w:t>
      </w:r>
      <w:r>
        <w:rPr>
          <w:rFonts w:ascii="仿宋" w:hAnsi="仿宋" w:eastAsia="仿宋" w:cs="仿宋"/>
          <w:spacing w:val="-2"/>
          <w:sz w:val="28"/>
          <w:szCs w:val="28"/>
        </w:rPr>
        <w:t>、应急保障组：负责突发环境事件的调查处理。</w:t>
      </w:r>
    </w:p>
    <w:p w14:paraId="7967BF0B">
      <w:pPr>
        <w:spacing w:before="196" w:line="287" w:lineRule="auto"/>
        <w:ind w:left="43" w:firstLine="551"/>
        <w:rPr>
          <w:rFonts w:ascii="仿宋" w:hAnsi="仿宋" w:eastAsia="仿宋" w:cs="仿宋"/>
          <w:sz w:val="28"/>
          <w:szCs w:val="28"/>
        </w:rPr>
      </w:pPr>
      <w:r>
        <w:rPr>
          <w:rFonts w:ascii="Times New Roman" w:hAnsi="Times New Roman" w:eastAsia="Times New Roman" w:cs="Times New Roman"/>
          <w:spacing w:val="-10"/>
          <w:sz w:val="28"/>
          <w:szCs w:val="28"/>
        </w:rPr>
        <w:t>7</w:t>
      </w:r>
      <w:r>
        <w:rPr>
          <w:rFonts w:ascii="仿宋" w:hAnsi="仿宋" w:eastAsia="仿宋" w:cs="仿宋"/>
          <w:spacing w:val="-10"/>
          <w:sz w:val="28"/>
          <w:szCs w:val="28"/>
        </w:rPr>
        <w:t>、善后处理组：组织、协调、联络有关媒体、记者等对外统一报道，</w:t>
      </w:r>
      <w:r>
        <w:rPr>
          <w:rFonts w:ascii="仿宋" w:hAnsi="仿宋" w:eastAsia="仿宋" w:cs="仿宋"/>
          <w:spacing w:val="-2"/>
          <w:sz w:val="28"/>
          <w:szCs w:val="28"/>
        </w:rPr>
        <w:t>协助调查应急处置工作中的违规违纪行为。</w:t>
      </w:r>
    </w:p>
    <w:p w14:paraId="4F651905">
      <w:pPr>
        <w:spacing w:before="217" w:line="233" w:lineRule="auto"/>
        <w:ind w:left="30" w:firstLine="538" w:firstLineChars="200"/>
        <w:outlineLvl w:val="2"/>
        <w:rPr>
          <w:rFonts w:ascii="仿宋" w:hAnsi="仿宋" w:eastAsia="仿宋" w:cs="仿宋"/>
          <w:sz w:val="28"/>
          <w:szCs w:val="28"/>
        </w:rPr>
      </w:pPr>
      <w:bookmarkStart w:id="39" w:name="bookmark50"/>
      <w:bookmarkEnd w:id="39"/>
      <w:r>
        <w:rPr>
          <w:rFonts w:hint="eastAsia" w:ascii="Times New Roman" w:hAnsi="Times New Roman" w:eastAsia="宋体" w:cs="Times New Roman"/>
          <w:b/>
          <w:bCs/>
          <w:spacing w:val="-6"/>
          <w:sz w:val="28"/>
          <w:szCs w:val="28"/>
          <w:lang w:val="en-US" w:eastAsia="zh-CN"/>
        </w:rPr>
        <w:t>3</w:t>
      </w:r>
      <w:r>
        <w:rPr>
          <w:rFonts w:ascii="Times New Roman" w:hAnsi="Times New Roman" w:eastAsia="Times New Roman" w:cs="Times New Roman"/>
          <w:b/>
          <w:bCs/>
          <w:spacing w:val="-6"/>
          <w:sz w:val="28"/>
          <w:szCs w:val="28"/>
        </w:rPr>
        <w:t>.2.</w:t>
      </w:r>
      <w:r>
        <w:rPr>
          <w:rFonts w:hint="eastAsia" w:ascii="Times New Roman" w:hAnsi="Times New Roman" w:eastAsia="宋体" w:cs="Times New Roman"/>
          <w:b/>
          <w:bCs/>
          <w:spacing w:val="-6"/>
          <w:sz w:val="28"/>
          <w:szCs w:val="28"/>
          <w:lang w:val="en-US" w:eastAsia="zh-CN"/>
        </w:rPr>
        <w:t>7</w:t>
      </w:r>
      <w:r>
        <w:rPr>
          <w:rFonts w:ascii="Times New Roman" w:hAnsi="Times New Roman" w:eastAsia="Times New Roman" w:cs="Times New Roman"/>
          <w:b/>
          <w:bCs/>
          <w:spacing w:val="50"/>
          <w:sz w:val="28"/>
          <w:szCs w:val="28"/>
        </w:rPr>
        <w:t xml:space="preserve"> </w:t>
      </w:r>
      <w:r>
        <w:rPr>
          <w:rFonts w:ascii="仿宋" w:hAnsi="仿宋" w:eastAsia="仿宋" w:cs="仿宋"/>
          <w:b/>
          <w:bCs/>
          <w:spacing w:val="-6"/>
          <w:sz w:val="28"/>
          <w:szCs w:val="28"/>
        </w:rPr>
        <w:t>区域风险管理</w:t>
      </w:r>
    </w:p>
    <w:p w14:paraId="7AF8BA5E">
      <w:pPr>
        <w:spacing w:before="192" w:line="359" w:lineRule="auto"/>
        <w:ind w:left="45" w:right="93" w:firstLine="581"/>
        <w:jc w:val="both"/>
        <w:rPr>
          <w:rFonts w:ascii="仿宋" w:hAnsi="仿宋" w:eastAsia="仿宋" w:cs="仿宋"/>
          <w:sz w:val="28"/>
          <w:szCs w:val="28"/>
        </w:rPr>
      </w:pPr>
      <w:r>
        <w:rPr>
          <w:rFonts w:ascii="仿宋" w:hAnsi="仿宋" w:eastAsia="仿宋" w:cs="仿宋"/>
          <w:spacing w:val="-2"/>
          <w:sz w:val="28"/>
          <w:szCs w:val="28"/>
        </w:rPr>
        <w:t>区域风险管理的目标是对众多的污染源的管理，预防事故的发生，</w:t>
      </w:r>
      <w:r>
        <w:rPr>
          <w:rFonts w:ascii="仿宋" w:hAnsi="仿宋" w:eastAsia="仿宋" w:cs="仿宋"/>
          <w:spacing w:val="1"/>
          <w:sz w:val="28"/>
          <w:szCs w:val="28"/>
        </w:rPr>
        <w:t>监督检查。对集中供水水源等水体的保护；居住集中地</w:t>
      </w:r>
      <w:r>
        <w:rPr>
          <w:rFonts w:ascii="仿宋" w:hAnsi="仿宋" w:eastAsia="仿宋" w:cs="仿宋"/>
          <w:sz w:val="28"/>
          <w:szCs w:val="28"/>
        </w:rPr>
        <w:t>、自然保护区环</w:t>
      </w:r>
      <w:r>
        <w:rPr>
          <w:rFonts w:ascii="仿宋" w:hAnsi="仿宋" w:eastAsia="仿宋" w:cs="仿宋"/>
          <w:spacing w:val="-6"/>
          <w:sz w:val="28"/>
          <w:szCs w:val="28"/>
        </w:rPr>
        <w:t>境空气质量的保护等。</w:t>
      </w:r>
    </w:p>
    <w:p w14:paraId="392942B2">
      <w:pPr>
        <w:spacing w:before="6" w:line="231" w:lineRule="auto"/>
        <w:ind w:left="602"/>
        <w:rPr>
          <w:rFonts w:ascii="仿宋" w:hAnsi="仿宋" w:eastAsia="仿宋" w:cs="仿宋"/>
          <w:sz w:val="28"/>
          <w:szCs w:val="28"/>
        </w:rPr>
      </w:pPr>
      <w:r>
        <w:rPr>
          <w:rFonts w:ascii="仿宋" w:hAnsi="仿宋" w:eastAsia="仿宋" w:cs="仿宋"/>
          <w:spacing w:val="-1"/>
          <w:sz w:val="28"/>
          <w:szCs w:val="28"/>
        </w:rPr>
        <w:t>（</w:t>
      </w:r>
      <w:r>
        <w:rPr>
          <w:rFonts w:ascii="Times New Roman" w:hAnsi="Times New Roman" w:eastAsia="Times New Roman" w:cs="Times New Roman"/>
          <w:spacing w:val="-1"/>
          <w:sz w:val="28"/>
          <w:szCs w:val="28"/>
        </w:rPr>
        <w:t>1</w:t>
      </w:r>
      <w:r>
        <w:rPr>
          <w:rFonts w:ascii="仿宋" w:hAnsi="仿宋" w:eastAsia="仿宋" w:cs="仿宋"/>
          <w:spacing w:val="-1"/>
          <w:sz w:val="28"/>
          <w:szCs w:val="28"/>
        </w:rPr>
        <w:t>）建立、健全相关环境风险管理体系</w:t>
      </w:r>
    </w:p>
    <w:p w14:paraId="4DDA56D8">
      <w:pPr>
        <w:spacing w:before="193" w:line="359" w:lineRule="auto"/>
        <w:ind w:left="48" w:right="92" w:firstLine="564"/>
        <w:rPr>
          <w:rFonts w:ascii="仿宋" w:hAnsi="仿宋" w:eastAsia="仿宋" w:cs="仿宋"/>
          <w:sz w:val="28"/>
          <w:szCs w:val="28"/>
        </w:rPr>
      </w:pPr>
      <w:r>
        <w:rPr>
          <w:rFonts w:ascii="仿宋" w:hAnsi="仿宋" w:eastAsia="仿宋" w:cs="仿宋"/>
          <w:sz w:val="28"/>
          <w:szCs w:val="28"/>
        </w:rPr>
        <w:t>为了及时发现和减少事故的潜在危害，确保生命财产和人身全，必</w:t>
      </w:r>
      <w:r>
        <w:rPr>
          <w:rFonts w:ascii="仿宋" w:hAnsi="仿宋" w:eastAsia="仿宋" w:cs="仿宋"/>
          <w:spacing w:val="-2"/>
          <w:sz w:val="28"/>
          <w:szCs w:val="28"/>
        </w:rPr>
        <w:t>要建立风险事故管理体系，包括决策支持系统、风险应急监测系统。</w:t>
      </w:r>
    </w:p>
    <w:p w14:paraId="43D5F771">
      <w:pPr>
        <w:spacing w:before="1" w:line="217" w:lineRule="auto"/>
        <w:ind w:left="594"/>
        <w:rPr>
          <w:rFonts w:ascii="仿宋" w:hAnsi="仿宋" w:eastAsia="仿宋" w:cs="仿宋"/>
          <w:sz w:val="28"/>
          <w:szCs w:val="28"/>
        </w:rPr>
      </w:pPr>
      <w:r>
        <w:rPr>
          <w:rFonts w:ascii="宋体" w:hAnsi="宋体" w:eastAsia="宋体" w:cs="宋体"/>
          <w:spacing w:val="-1"/>
          <w:sz w:val="28"/>
          <w:szCs w:val="28"/>
        </w:rPr>
        <w:t>①</w:t>
      </w:r>
      <w:r>
        <w:rPr>
          <w:rFonts w:ascii="仿宋" w:hAnsi="仿宋" w:eastAsia="仿宋" w:cs="仿宋"/>
          <w:spacing w:val="-1"/>
          <w:sz w:val="28"/>
          <w:szCs w:val="28"/>
        </w:rPr>
        <w:t>建立园区安全应急监控中心</w:t>
      </w:r>
    </w:p>
    <w:p w14:paraId="0CBF1526">
      <w:pPr>
        <w:spacing w:before="214" w:line="359" w:lineRule="auto"/>
        <w:ind w:left="52" w:right="92" w:firstLine="552"/>
        <w:rPr>
          <w:rFonts w:ascii="仿宋" w:hAnsi="仿宋" w:eastAsia="仿宋" w:cs="仿宋"/>
          <w:sz w:val="28"/>
          <w:szCs w:val="28"/>
        </w:rPr>
      </w:pPr>
      <w:r>
        <w:rPr>
          <w:rFonts w:ascii="仿宋" w:hAnsi="仿宋" w:eastAsia="仿宋" w:cs="仿宋"/>
          <w:spacing w:val="1"/>
          <w:sz w:val="28"/>
          <w:szCs w:val="28"/>
        </w:rPr>
        <w:t>在园区管委会将设置园区的安全卫生和紧急事故监控中心</w:t>
      </w:r>
      <w:r>
        <w:rPr>
          <w:rFonts w:ascii="仿宋" w:hAnsi="仿宋" w:eastAsia="仿宋" w:cs="仿宋"/>
          <w:sz w:val="28"/>
          <w:szCs w:val="28"/>
        </w:rPr>
        <w:t>，其任务</w:t>
      </w:r>
      <w:r>
        <w:rPr>
          <w:rFonts w:ascii="仿宋" w:hAnsi="仿宋" w:eastAsia="仿宋" w:cs="仿宋"/>
          <w:spacing w:val="-23"/>
          <w:sz w:val="28"/>
          <w:szCs w:val="28"/>
        </w:rPr>
        <w:t>为：</w:t>
      </w:r>
    </w:p>
    <w:p w14:paraId="22695E59">
      <w:pPr>
        <w:spacing w:line="359" w:lineRule="auto"/>
        <w:ind w:left="76" w:right="127" w:firstLine="528"/>
        <w:rPr>
          <w:rFonts w:ascii="仿宋" w:hAnsi="仿宋" w:eastAsia="仿宋" w:cs="仿宋"/>
          <w:sz w:val="28"/>
          <w:szCs w:val="28"/>
        </w:rPr>
      </w:pPr>
      <w:r>
        <w:rPr>
          <w:rFonts w:ascii="仿宋" w:hAnsi="仿宋" w:eastAsia="仿宋" w:cs="仿宋"/>
          <w:sz w:val="28"/>
          <w:szCs w:val="28"/>
        </w:rPr>
        <w:t>对入区各项目从设计阶段开始就依据国家的</w:t>
      </w:r>
      <w:r>
        <w:rPr>
          <w:rFonts w:ascii="仿宋" w:hAnsi="仿宋" w:eastAsia="仿宋" w:cs="仿宋"/>
          <w:spacing w:val="-1"/>
          <w:sz w:val="28"/>
          <w:szCs w:val="28"/>
        </w:rPr>
        <w:t>规定和标准，并参考国</w:t>
      </w:r>
      <w:r>
        <w:rPr>
          <w:rFonts w:ascii="仿宋" w:hAnsi="仿宋" w:eastAsia="仿宋" w:cs="仿宋"/>
          <w:spacing w:val="-5"/>
          <w:sz w:val="28"/>
          <w:szCs w:val="28"/>
        </w:rPr>
        <w:t>内外同类案例经验从安全角度进行审查。</w:t>
      </w:r>
    </w:p>
    <w:p w14:paraId="165D2FE6">
      <w:pPr>
        <w:spacing w:before="15" w:line="359" w:lineRule="auto"/>
        <w:ind w:left="42" w:right="101" w:firstLine="562"/>
        <w:jc w:val="both"/>
        <w:rPr>
          <w:rFonts w:hint="eastAsia" w:ascii="仿宋" w:hAnsi="仿宋" w:eastAsia="仿宋" w:cs="仿宋"/>
          <w:sz w:val="28"/>
          <w:szCs w:val="28"/>
          <w:lang w:val="en-US" w:eastAsia="zh-CN"/>
        </w:rPr>
      </w:pPr>
      <w:r>
        <w:rPr>
          <w:rFonts w:ascii="仿宋" w:hAnsi="仿宋" w:eastAsia="仿宋" w:cs="仿宋"/>
          <w:sz w:val="28"/>
          <w:szCs w:val="28"/>
        </w:rPr>
        <w:t>园区内的各生产装置应在现场必要部位设置火灾、可燃气体、有毒气体的报警、探测及电视监控器，其信号除传送至各装置控制室外必须</w:t>
      </w:r>
      <w:r>
        <w:rPr>
          <w:rFonts w:ascii="仿宋" w:hAnsi="仿宋" w:eastAsia="仿宋" w:cs="仿宋"/>
          <w:spacing w:val="-6"/>
          <w:sz w:val="28"/>
          <w:szCs w:val="28"/>
        </w:rPr>
        <w:t>同时传送至园区监控中心。</w:t>
      </w:r>
    </w:p>
    <w:p w14:paraId="5DA5065D">
      <w:pPr>
        <w:spacing w:before="1" w:line="337" w:lineRule="auto"/>
        <w:ind w:left="53" w:right="92" w:firstLine="576"/>
        <w:jc w:val="both"/>
        <w:rPr>
          <w:rFonts w:ascii="仿宋" w:hAnsi="仿宋" w:eastAsia="仿宋" w:cs="仿宋"/>
          <w:spacing w:val="-1"/>
          <w:sz w:val="28"/>
          <w:szCs w:val="28"/>
        </w:rPr>
      </w:pPr>
      <w:r>
        <w:rPr>
          <w:rFonts w:ascii="仿宋" w:hAnsi="仿宋" w:eastAsia="仿宋" w:cs="仿宋"/>
          <w:spacing w:val="1"/>
          <w:sz w:val="28"/>
          <w:szCs w:val="28"/>
        </w:rPr>
        <w:t>监控中心设有专线通信与消防、救护、公安的联络</w:t>
      </w:r>
      <w:r>
        <w:rPr>
          <w:rFonts w:ascii="仿宋" w:hAnsi="仿宋" w:eastAsia="仿宋" w:cs="仿宋"/>
          <w:sz w:val="28"/>
          <w:szCs w:val="28"/>
        </w:rPr>
        <w:t>。建设一支应急</w:t>
      </w:r>
      <w:r>
        <w:rPr>
          <w:rFonts w:ascii="仿宋" w:hAnsi="仿宋" w:eastAsia="仿宋" w:cs="仿宋"/>
          <w:spacing w:val="-1"/>
          <w:sz w:val="28"/>
          <w:szCs w:val="28"/>
        </w:rPr>
        <w:t>队伍，针对园区内可能产生的风险事故，经常进行专业知识、技术的学</w:t>
      </w:r>
    </w:p>
    <w:p w14:paraId="5E9A1E65">
      <w:pPr>
        <w:spacing w:before="1" w:line="337" w:lineRule="auto"/>
        <w:ind w:right="92"/>
        <w:jc w:val="both"/>
        <w:rPr>
          <w:rFonts w:ascii="仿宋" w:hAnsi="仿宋" w:eastAsia="仿宋" w:cs="仿宋"/>
          <w:sz w:val="28"/>
          <w:szCs w:val="28"/>
        </w:rPr>
      </w:pPr>
      <w:r>
        <w:rPr>
          <w:rFonts w:ascii="仿宋" w:hAnsi="仿宋" w:eastAsia="仿宋" w:cs="仿宋"/>
          <w:spacing w:val="-4"/>
          <w:sz w:val="28"/>
          <w:szCs w:val="28"/>
        </w:rPr>
        <w:t>习和演练，在事故发生时负责处置及恢复工作。</w:t>
      </w:r>
    </w:p>
    <w:p w14:paraId="5BD36988">
      <w:pPr>
        <w:spacing w:before="7" w:line="217" w:lineRule="auto"/>
        <w:ind w:left="593"/>
        <w:rPr>
          <w:rFonts w:ascii="仿宋" w:hAnsi="仿宋" w:eastAsia="仿宋" w:cs="仿宋"/>
          <w:sz w:val="28"/>
          <w:szCs w:val="28"/>
        </w:rPr>
      </w:pPr>
      <w:r>
        <w:rPr>
          <w:rFonts w:ascii="宋体" w:hAnsi="宋体" w:eastAsia="宋体" w:cs="宋体"/>
          <w:spacing w:val="-1"/>
          <w:sz w:val="28"/>
          <w:szCs w:val="28"/>
        </w:rPr>
        <w:t>②</w:t>
      </w:r>
      <w:r>
        <w:rPr>
          <w:rFonts w:ascii="仿宋" w:hAnsi="仿宋" w:eastAsia="仿宋" w:cs="仿宋"/>
          <w:spacing w:val="-1"/>
          <w:sz w:val="28"/>
          <w:szCs w:val="28"/>
        </w:rPr>
        <w:t>制定阿荣旗防范环境风险规划</w:t>
      </w:r>
    </w:p>
    <w:p w14:paraId="658683D1">
      <w:pPr>
        <w:spacing w:before="216" w:line="215" w:lineRule="auto"/>
        <w:ind w:left="621"/>
        <w:rPr>
          <w:rFonts w:ascii="仿宋" w:hAnsi="仿宋" w:eastAsia="仿宋" w:cs="仿宋"/>
          <w:sz w:val="28"/>
          <w:szCs w:val="28"/>
        </w:rPr>
      </w:pPr>
      <w:r>
        <w:rPr>
          <w:rFonts w:ascii="仿宋" w:hAnsi="仿宋" w:eastAsia="仿宋" w:cs="仿宋"/>
          <w:spacing w:val="-3"/>
          <w:sz w:val="28"/>
          <w:szCs w:val="28"/>
        </w:rPr>
        <w:t>防范环境风险规划包括各专业规划，在不同的建设期分别实施。</w:t>
      </w:r>
    </w:p>
    <w:p w14:paraId="60B6451D">
      <w:pPr>
        <w:spacing w:before="217" w:line="231" w:lineRule="auto"/>
        <w:ind w:left="602"/>
        <w:rPr>
          <w:rFonts w:ascii="仿宋" w:hAnsi="仿宋" w:eastAsia="仿宋" w:cs="仿宋"/>
          <w:sz w:val="28"/>
          <w:szCs w:val="28"/>
        </w:rPr>
      </w:pPr>
      <w:r>
        <w:rPr>
          <w:rFonts w:ascii="仿宋" w:hAnsi="仿宋" w:eastAsia="仿宋" w:cs="仿宋"/>
          <w:spacing w:val="-3"/>
          <w:sz w:val="28"/>
          <w:szCs w:val="28"/>
        </w:rPr>
        <w:t>（</w:t>
      </w:r>
      <w:r>
        <w:rPr>
          <w:rFonts w:ascii="Times New Roman" w:hAnsi="Times New Roman" w:eastAsia="Times New Roman" w:cs="Times New Roman"/>
          <w:spacing w:val="-3"/>
          <w:sz w:val="28"/>
          <w:szCs w:val="28"/>
        </w:rPr>
        <w:t>2</w:t>
      </w:r>
      <w:r>
        <w:rPr>
          <w:rFonts w:ascii="仿宋" w:hAnsi="仿宋" w:eastAsia="仿宋" w:cs="仿宋"/>
          <w:spacing w:val="-3"/>
          <w:sz w:val="28"/>
          <w:szCs w:val="28"/>
        </w:rPr>
        <w:t>）环境污染事故风险管理制度</w:t>
      </w:r>
    </w:p>
    <w:p w14:paraId="55934373">
      <w:pPr>
        <w:spacing w:before="194" w:line="217" w:lineRule="auto"/>
        <w:ind w:left="602"/>
        <w:rPr>
          <w:rFonts w:ascii="仿宋" w:hAnsi="仿宋" w:eastAsia="仿宋" w:cs="仿宋"/>
          <w:spacing w:val="-4"/>
          <w:sz w:val="28"/>
          <w:szCs w:val="28"/>
        </w:rPr>
      </w:pPr>
      <w:r>
        <w:rPr>
          <w:rFonts w:ascii="仿宋" w:hAnsi="仿宋" w:eastAsia="仿宋" w:cs="仿宋"/>
          <w:spacing w:val="-4"/>
          <w:sz w:val="28"/>
          <w:szCs w:val="28"/>
        </w:rPr>
        <w:t>针对风险产生的环节，制定相关管理条例、办法：</w:t>
      </w:r>
    </w:p>
    <w:p w14:paraId="6A3BAB21">
      <w:pPr>
        <w:spacing w:before="194" w:line="217" w:lineRule="auto"/>
        <w:ind w:left="602"/>
        <w:rPr>
          <w:rFonts w:ascii="仿宋" w:hAnsi="仿宋" w:eastAsia="仿宋" w:cs="仿宋"/>
          <w:sz w:val="28"/>
          <w:szCs w:val="28"/>
        </w:rPr>
      </w:pPr>
      <w:r>
        <w:rPr>
          <w:rFonts w:ascii="仿宋" w:hAnsi="仿宋" w:eastAsia="仿宋" w:cs="仿宋"/>
          <w:spacing w:val="-6"/>
          <w:sz w:val="28"/>
          <w:szCs w:val="28"/>
        </w:rPr>
        <w:t>危险品的运输管理办法，可指定包装方式、运输路线、运输时段等；</w:t>
      </w:r>
    </w:p>
    <w:p w14:paraId="5A20DEE6">
      <w:pPr>
        <w:spacing w:before="213" w:line="359" w:lineRule="auto"/>
        <w:ind w:left="631" w:hanging="22"/>
        <w:rPr>
          <w:rFonts w:ascii="仿宋" w:hAnsi="仿宋" w:eastAsia="仿宋" w:cs="仿宋"/>
          <w:sz w:val="28"/>
          <w:szCs w:val="28"/>
        </w:rPr>
      </w:pPr>
      <w:r>
        <w:rPr>
          <w:rFonts w:ascii="仿宋" w:hAnsi="仿宋" w:eastAsia="仿宋" w:cs="仿宋"/>
          <w:spacing w:val="-5"/>
          <w:sz w:val="28"/>
          <w:szCs w:val="28"/>
        </w:rPr>
        <w:t>固体废物、危险废物运输、处置相关管理办法；</w:t>
      </w:r>
    </w:p>
    <w:p w14:paraId="335157FB">
      <w:pPr>
        <w:spacing w:before="1" w:line="217" w:lineRule="auto"/>
        <w:ind w:left="602"/>
        <w:rPr>
          <w:rFonts w:ascii="仿宋" w:hAnsi="仿宋" w:eastAsia="仿宋" w:cs="仿宋"/>
          <w:sz w:val="28"/>
          <w:szCs w:val="28"/>
        </w:rPr>
      </w:pPr>
      <w:r>
        <w:rPr>
          <w:rFonts w:ascii="仿宋" w:hAnsi="仿宋" w:eastAsia="仿宋" w:cs="仿宋"/>
          <w:spacing w:val="-6"/>
          <w:sz w:val="28"/>
          <w:szCs w:val="28"/>
        </w:rPr>
        <w:t>事故责任人处罚的相关条例；</w:t>
      </w:r>
    </w:p>
    <w:p w14:paraId="57849E81">
      <w:pPr>
        <w:spacing w:before="215" w:line="231" w:lineRule="auto"/>
        <w:ind w:left="602"/>
        <w:rPr>
          <w:rFonts w:ascii="仿宋" w:hAnsi="仿宋" w:eastAsia="仿宋" w:cs="仿宋"/>
          <w:sz w:val="28"/>
          <w:szCs w:val="28"/>
        </w:rPr>
      </w:pPr>
      <w:r>
        <w:rPr>
          <w:rFonts w:ascii="仿宋" w:hAnsi="仿宋" w:eastAsia="仿宋" w:cs="仿宋"/>
          <w:spacing w:val="-3"/>
          <w:sz w:val="28"/>
          <w:szCs w:val="28"/>
        </w:rPr>
        <w:t>（</w:t>
      </w:r>
      <w:r>
        <w:rPr>
          <w:rFonts w:ascii="Times New Roman" w:hAnsi="Times New Roman" w:eastAsia="Times New Roman" w:cs="Times New Roman"/>
          <w:spacing w:val="-3"/>
          <w:sz w:val="28"/>
          <w:szCs w:val="28"/>
        </w:rPr>
        <w:t>3</w:t>
      </w:r>
      <w:r>
        <w:rPr>
          <w:rFonts w:ascii="仿宋" w:hAnsi="仿宋" w:eastAsia="仿宋" w:cs="仿宋"/>
          <w:spacing w:val="-3"/>
          <w:sz w:val="28"/>
          <w:szCs w:val="28"/>
        </w:rPr>
        <w:t>）严格新建项目审批、验收制度</w:t>
      </w:r>
    </w:p>
    <w:p w14:paraId="793B9FAB">
      <w:pPr>
        <w:spacing w:before="195" w:line="359" w:lineRule="auto"/>
        <w:ind w:left="43" w:right="78" w:firstLine="564"/>
        <w:rPr>
          <w:rFonts w:ascii="仿宋" w:hAnsi="仿宋" w:eastAsia="仿宋" w:cs="仿宋"/>
          <w:sz w:val="28"/>
          <w:szCs w:val="28"/>
        </w:rPr>
      </w:pPr>
      <w:r>
        <w:rPr>
          <w:rFonts w:ascii="仿宋" w:hAnsi="仿宋" w:eastAsia="仿宋" w:cs="仿宋"/>
          <w:spacing w:val="1"/>
          <w:sz w:val="28"/>
          <w:szCs w:val="28"/>
        </w:rPr>
        <w:t>通过开展环境影响评价工作，落实的规划要求，减低人群健</w:t>
      </w:r>
      <w:r>
        <w:rPr>
          <w:rFonts w:ascii="仿宋" w:hAnsi="仿宋" w:eastAsia="仿宋" w:cs="仿宋"/>
          <w:sz w:val="28"/>
          <w:szCs w:val="28"/>
        </w:rPr>
        <w:t>康、生</w:t>
      </w:r>
      <w:r>
        <w:rPr>
          <w:rFonts w:ascii="仿宋" w:hAnsi="仿宋" w:eastAsia="仿宋" w:cs="仿宋"/>
          <w:spacing w:val="1"/>
          <w:sz w:val="28"/>
          <w:szCs w:val="28"/>
        </w:rPr>
        <w:t>态系统受影响的风险；明确各项目主要污染物的种类及产生</w:t>
      </w:r>
      <w:r>
        <w:rPr>
          <w:rFonts w:ascii="仿宋" w:hAnsi="仿宋" w:eastAsia="仿宋" w:cs="仿宋"/>
          <w:sz w:val="28"/>
          <w:szCs w:val="28"/>
        </w:rPr>
        <w:t>量，了解风</w:t>
      </w:r>
      <w:r>
        <w:rPr>
          <w:rFonts w:ascii="仿宋" w:hAnsi="仿宋" w:eastAsia="仿宋" w:cs="仿宋"/>
          <w:spacing w:val="1"/>
          <w:sz w:val="28"/>
          <w:szCs w:val="28"/>
        </w:rPr>
        <w:t>险事故的影响范围及程度。对可能出现和已经出现的风险源</w:t>
      </w:r>
      <w:r>
        <w:rPr>
          <w:rFonts w:ascii="仿宋" w:hAnsi="仿宋" w:eastAsia="仿宋" w:cs="仿宋"/>
          <w:sz w:val="28"/>
          <w:szCs w:val="28"/>
        </w:rPr>
        <w:t>开展风险评</w:t>
      </w:r>
      <w:r>
        <w:rPr>
          <w:rFonts w:ascii="仿宋" w:hAnsi="仿宋" w:eastAsia="仿宋" w:cs="仿宋"/>
          <w:spacing w:val="-3"/>
          <w:sz w:val="28"/>
          <w:szCs w:val="28"/>
        </w:rPr>
        <w:t>价，可事先拟定可行的风险控制行动方案。</w:t>
      </w:r>
    </w:p>
    <w:p w14:paraId="2264AF0E">
      <w:pPr>
        <w:spacing w:before="5" w:line="359" w:lineRule="auto"/>
        <w:ind w:left="42" w:right="83" w:firstLine="565"/>
        <w:jc w:val="both"/>
        <w:rPr>
          <w:rFonts w:ascii="仿宋" w:hAnsi="仿宋" w:eastAsia="仿宋" w:cs="仿宋"/>
          <w:sz w:val="28"/>
          <w:szCs w:val="28"/>
        </w:rPr>
      </w:pPr>
      <w:r>
        <w:rPr>
          <w:rFonts w:ascii="仿宋" w:hAnsi="仿宋" w:eastAsia="仿宋" w:cs="仿宋"/>
          <w:spacing w:val="1"/>
          <w:sz w:val="28"/>
          <w:szCs w:val="28"/>
        </w:rPr>
        <w:t>通过项目监测，保证项目污染控制措施的有效性</w:t>
      </w:r>
      <w:r>
        <w:rPr>
          <w:rFonts w:ascii="仿宋" w:hAnsi="仿宋" w:eastAsia="仿宋" w:cs="仿宋"/>
          <w:sz w:val="28"/>
          <w:szCs w:val="28"/>
        </w:rPr>
        <w:t>、稳定性，确保企</w:t>
      </w:r>
      <w:r>
        <w:rPr>
          <w:rFonts w:ascii="仿宋" w:hAnsi="仿宋" w:eastAsia="仿宋" w:cs="仿宋"/>
          <w:spacing w:val="1"/>
          <w:sz w:val="28"/>
          <w:szCs w:val="28"/>
        </w:rPr>
        <w:t>业污染物达标排放。并确定项目的排放物排放种类及其排放量</w:t>
      </w:r>
      <w:r>
        <w:rPr>
          <w:rFonts w:ascii="仿宋" w:hAnsi="仿宋" w:eastAsia="仿宋" w:cs="仿宋"/>
          <w:sz w:val="28"/>
          <w:szCs w:val="28"/>
        </w:rPr>
        <w:t>、在区域</w:t>
      </w:r>
      <w:r>
        <w:rPr>
          <w:rFonts w:ascii="仿宋" w:hAnsi="仿宋" w:eastAsia="仿宋" w:cs="仿宋"/>
          <w:spacing w:val="-7"/>
          <w:sz w:val="28"/>
          <w:szCs w:val="28"/>
        </w:rPr>
        <w:t>中的污染负荷。</w:t>
      </w:r>
    </w:p>
    <w:p w14:paraId="6B8DC274">
      <w:pPr>
        <w:spacing w:before="1" w:line="231" w:lineRule="auto"/>
        <w:ind w:left="30" w:firstLine="546" w:firstLineChars="200"/>
        <w:outlineLvl w:val="2"/>
        <w:rPr>
          <w:rFonts w:ascii="仿宋" w:hAnsi="仿宋" w:eastAsia="仿宋" w:cs="仿宋"/>
          <w:sz w:val="28"/>
          <w:szCs w:val="28"/>
        </w:rPr>
      </w:pPr>
      <w:bookmarkStart w:id="40" w:name="bookmark51"/>
      <w:bookmarkEnd w:id="40"/>
      <w:r>
        <w:rPr>
          <w:rFonts w:hint="eastAsia" w:ascii="Times New Roman" w:hAnsi="Times New Roman" w:eastAsia="宋体" w:cs="Times New Roman"/>
          <w:b/>
          <w:bCs/>
          <w:spacing w:val="-4"/>
          <w:sz w:val="28"/>
          <w:szCs w:val="28"/>
          <w:lang w:val="en-US" w:eastAsia="zh-CN"/>
        </w:rPr>
        <w:t>3</w:t>
      </w:r>
      <w:r>
        <w:rPr>
          <w:rFonts w:ascii="Times New Roman" w:hAnsi="Times New Roman" w:eastAsia="Times New Roman" w:cs="Times New Roman"/>
          <w:b/>
          <w:bCs/>
          <w:spacing w:val="-4"/>
          <w:sz w:val="28"/>
          <w:szCs w:val="28"/>
        </w:rPr>
        <w:t>.2.</w:t>
      </w:r>
      <w:r>
        <w:rPr>
          <w:rFonts w:hint="eastAsia" w:ascii="Times New Roman" w:hAnsi="Times New Roman" w:eastAsia="宋体" w:cs="Times New Roman"/>
          <w:b/>
          <w:bCs/>
          <w:spacing w:val="-4"/>
          <w:sz w:val="28"/>
          <w:szCs w:val="28"/>
          <w:lang w:val="en-US" w:eastAsia="zh-CN"/>
        </w:rPr>
        <w:t>8</w:t>
      </w:r>
      <w:r>
        <w:rPr>
          <w:rFonts w:ascii="Times New Roman" w:hAnsi="Times New Roman" w:eastAsia="Times New Roman" w:cs="Times New Roman"/>
          <w:b/>
          <w:bCs/>
          <w:spacing w:val="23"/>
          <w:sz w:val="28"/>
          <w:szCs w:val="28"/>
        </w:rPr>
        <w:t xml:space="preserve"> </w:t>
      </w:r>
      <w:r>
        <w:rPr>
          <w:rFonts w:ascii="仿宋" w:hAnsi="仿宋" w:eastAsia="仿宋" w:cs="仿宋"/>
          <w:b/>
          <w:bCs/>
          <w:spacing w:val="-4"/>
          <w:sz w:val="28"/>
          <w:szCs w:val="28"/>
        </w:rPr>
        <w:t>环境监控</w:t>
      </w:r>
    </w:p>
    <w:p w14:paraId="5A38ACC7">
      <w:pPr>
        <w:spacing w:before="192" w:line="217" w:lineRule="auto"/>
        <w:ind w:left="602"/>
        <w:rPr>
          <w:rFonts w:ascii="仿宋" w:hAnsi="仿宋" w:eastAsia="仿宋" w:cs="仿宋"/>
          <w:sz w:val="28"/>
          <w:szCs w:val="28"/>
        </w:rPr>
      </w:pPr>
      <w:r>
        <w:rPr>
          <w:rFonts w:ascii="仿宋" w:hAnsi="仿宋" w:eastAsia="仿宋" w:cs="仿宋"/>
          <w:spacing w:val="-2"/>
          <w:sz w:val="28"/>
          <w:szCs w:val="28"/>
        </w:rPr>
        <w:t>针对阿荣旗工业园区内排污量较大的企业进行环境质量定期监测。</w:t>
      </w:r>
    </w:p>
    <w:p w14:paraId="1C836445">
      <w:pPr>
        <w:spacing w:before="216" w:line="358" w:lineRule="auto"/>
        <w:ind w:left="43" w:right="81" w:firstLine="561"/>
        <w:rPr>
          <w:rFonts w:ascii="仿宋" w:hAnsi="仿宋" w:eastAsia="仿宋" w:cs="仿宋"/>
          <w:sz w:val="28"/>
          <w:szCs w:val="28"/>
        </w:rPr>
      </w:pPr>
      <w:r>
        <w:rPr>
          <w:rFonts w:ascii="仿宋" w:hAnsi="仿宋" w:eastAsia="仿宋" w:cs="仿宋"/>
          <w:spacing w:val="1"/>
          <w:sz w:val="28"/>
          <w:szCs w:val="28"/>
        </w:rPr>
        <w:t>对旗区内排污量较大的企业定期监测，监督企业有效控制各类</w:t>
      </w:r>
      <w:r>
        <w:rPr>
          <w:rFonts w:ascii="仿宋" w:hAnsi="仿宋" w:eastAsia="仿宋" w:cs="仿宋"/>
          <w:sz w:val="28"/>
          <w:szCs w:val="28"/>
        </w:rPr>
        <w:t>污染</w:t>
      </w:r>
      <w:r>
        <w:rPr>
          <w:rFonts w:ascii="仿宋" w:hAnsi="仿宋" w:eastAsia="仿宋" w:cs="仿宋"/>
          <w:spacing w:val="-3"/>
          <w:sz w:val="28"/>
          <w:szCs w:val="28"/>
        </w:rPr>
        <w:t>物的排放，督促企业不放松对事故源的管理。</w:t>
      </w:r>
    </w:p>
    <w:p w14:paraId="24E1B66B">
      <w:pPr>
        <w:spacing w:before="271" w:line="230" w:lineRule="auto"/>
        <w:outlineLvl w:val="0"/>
        <w:rPr>
          <w:rFonts w:hint="eastAsia" w:ascii="仿宋" w:hAnsi="仿宋" w:eastAsia="仿宋" w:cs="仿宋"/>
          <w:sz w:val="44"/>
          <w:szCs w:val="44"/>
          <w:lang w:val="en-US" w:eastAsia="zh-CN"/>
        </w:rPr>
      </w:pPr>
      <w:bookmarkStart w:id="41" w:name="bookmark52"/>
      <w:bookmarkEnd w:id="41"/>
      <w:bookmarkStart w:id="42" w:name="bookmark53"/>
      <w:bookmarkEnd w:id="42"/>
      <w:r>
        <w:rPr>
          <w:rFonts w:hint="eastAsia" w:ascii="Times New Roman" w:hAnsi="Times New Roman" w:eastAsia="宋体" w:cs="Times New Roman"/>
          <w:b/>
          <w:bCs/>
          <w:spacing w:val="-12"/>
          <w:sz w:val="36"/>
          <w:szCs w:val="36"/>
          <w:lang w:val="en-US" w:eastAsia="zh-CN"/>
        </w:rPr>
        <w:t>4</w:t>
      </w:r>
      <w:r>
        <w:rPr>
          <w:rFonts w:ascii="Times New Roman" w:hAnsi="Times New Roman" w:eastAsia="Times New Roman" w:cs="Times New Roman"/>
          <w:b/>
          <w:bCs/>
          <w:spacing w:val="31"/>
          <w:sz w:val="36"/>
          <w:szCs w:val="36"/>
        </w:rPr>
        <w:t xml:space="preserve"> </w:t>
      </w:r>
      <w:r>
        <w:rPr>
          <w:rFonts w:hint="eastAsia" w:ascii="仿宋" w:hAnsi="仿宋" w:eastAsia="仿宋" w:cs="仿宋"/>
          <w:b/>
          <w:bCs/>
          <w:spacing w:val="-12"/>
          <w:sz w:val="36"/>
          <w:szCs w:val="36"/>
          <w:lang w:val="en-US" w:eastAsia="zh-CN"/>
        </w:rPr>
        <w:t>信息报告</w:t>
      </w:r>
    </w:p>
    <w:p w14:paraId="52E9A018">
      <w:pPr>
        <w:spacing w:line="231" w:lineRule="auto"/>
        <w:ind w:left="31"/>
        <w:outlineLvl w:val="1"/>
        <w:rPr>
          <w:rFonts w:hint="eastAsia" w:ascii="Times New Roman" w:hAnsi="Times New Roman" w:eastAsia="宋体" w:cs="Times New Roman"/>
          <w:b/>
          <w:bCs/>
          <w:spacing w:val="-5"/>
          <w:sz w:val="32"/>
          <w:szCs w:val="32"/>
          <w:lang w:val="en-US" w:eastAsia="zh-CN"/>
        </w:rPr>
      </w:pPr>
      <w:bookmarkStart w:id="43" w:name="bookmark126"/>
      <w:bookmarkEnd w:id="43"/>
    </w:p>
    <w:p w14:paraId="14E34E7A">
      <w:pPr>
        <w:spacing w:line="231" w:lineRule="auto"/>
        <w:ind w:left="31"/>
        <w:outlineLvl w:val="1"/>
        <w:rPr>
          <w:rFonts w:hint="default"/>
          <w:lang w:val="en-US" w:eastAsia="zh-CN"/>
        </w:rPr>
      </w:pPr>
      <w:r>
        <w:rPr>
          <w:rFonts w:hint="eastAsia" w:ascii="Times New Roman" w:hAnsi="Times New Roman" w:eastAsia="宋体" w:cs="Times New Roman"/>
          <w:b/>
          <w:bCs/>
          <w:spacing w:val="-5"/>
          <w:sz w:val="32"/>
          <w:szCs w:val="32"/>
          <w:lang w:val="en-US" w:eastAsia="zh-CN"/>
        </w:rPr>
        <w:t xml:space="preserve">4.1 </w:t>
      </w:r>
      <w:r>
        <w:rPr>
          <w:rFonts w:hint="eastAsia" w:ascii="仿宋" w:hAnsi="仿宋" w:eastAsia="仿宋" w:cs="仿宋"/>
          <w:b/>
          <w:bCs/>
          <w:spacing w:val="-6"/>
          <w:sz w:val="32"/>
          <w:szCs w:val="32"/>
          <w:lang w:val="en-US" w:eastAsia="zh-CN"/>
        </w:rPr>
        <w:t>信息</w:t>
      </w:r>
      <w:r>
        <w:rPr>
          <w:rFonts w:hint="default" w:ascii="仿宋" w:hAnsi="仿宋" w:eastAsia="仿宋" w:cs="仿宋"/>
          <w:b/>
          <w:bCs/>
          <w:spacing w:val="-6"/>
          <w:sz w:val="32"/>
          <w:szCs w:val="32"/>
          <w:lang w:val="en-US" w:eastAsia="zh-CN"/>
        </w:rPr>
        <w:t>报告时限和程序</w:t>
      </w:r>
      <w:r>
        <w:rPr>
          <w:rFonts w:hint="default"/>
          <w:lang w:val="en-US" w:eastAsia="zh-CN"/>
        </w:rPr>
        <w:t xml:space="preserve"> </w:t>
      </w:r>
    </w:p>
    <w:p w14:paraId="72EF17A2">
      <w:pPr>
        <w:spacing w:before="15" w:line="359" w:lineRule="auto"/>
        <w:ind w:left="42" w:right="101" w:firstLine="562"/>
        <w:jc w:val="both"/>
        <w:rPr>
          <w:rFonts w:hint="default" w:ascii="仿宋" w:hAnsi="仿宋" w:eastAsia="仿宋" w:cs="仿宋"/>
          <w:spacing w:val="-4"/>
          <w:sz w:val="13"/>
          <w:szCs w:val="13"/>
          <w:lang w:val="en-US" w:eastAsia="en-US"/>
        </w:rPr>
      </w:pPr>
    </w:p>
    <w:p w14:paraId="4D66F3AA">
      <w:pPr>
        <w:spacing w:before="15" w:line="359" w:lineRule="auto"/>
        <w:ind w:left="42" w:right="101" w:firstLine="562"/>
        <w:jc w:val="both"/>
        <w:rPr>
          <w:rFonts w:hint="default" w:ascii="仿宋" w:hAnsi="仿宋" w:eastAsia="仿宋" w:cs="仿宋"/>
          <w:spacing w:val="-4"/>
          <w:sz w:val="28"/>
          <w:szCs w:val="28"/>
          <w:lang w:val="en-US" w:eastAsia="zh-CN"/>
        </w:rPr>
      </w:pPr>
      <w:r>
        <w:rPr>
          <w:rFonts w:hint="default" w:ascii="仿宋" w:hAnsi="仿宋" w:eastAsia="仿宋" w:cs="仿宋"/>
          <w:spacing w:val="-4"/>
          <w:sz w:val="28"/>
          <w:szCs w:val="28"/>
          <w:lang w:val="en-US" w:eastAsia="en-US"/>
        </w:rPr>
        <w:t>接到突发环境事件信息报告或监测到信息后，</w:t>
      </w:r>
      <w:r>
        <w:rPr>
          <w:rFonts w:hint="eastAsia" w:ascii="仿宋" w:hAnsi="仿宋" w:eastAsia="仿宋" w:cs="仿宋"/>
          <w:spacing w:val="-4"/>
          <w:sz w:val="28"/>
          <w:szCs w:val="28"/>
          <w:lang w:val="en-US" w:eastAsia="zh-CN"/>
        </w:rPr>
        <w:t>应急办</w:t>
      </w:r>
      <w:r>
        <w:rPr>
          <w:rFonts w:hint="default" w:ascii="仿宋" w:hAnsi="仿宋" w:eastAsia="仿宋" w:cs="仿宋"/>
          <w:spacing w:val="-4"/>
          <w:sz w:val="28"/>
          <w:szCs w:val="28"/>
          <w:lang w:val="en-US" w:eastAsia="en-US"/>
        </w:rPr>
        <w:t>立即进行核实，对突发环境事件的性质和类别作出初步研判，按照接报即报、随时续报的原则报送突发环境事件信息，通报可能受影响的地区和部门。</w:t>
      </w:r>
      <w:r>
        <w:rPr>
          <w:rFonts w:hint="default" w:ascii="仿宋" w:hAnsi="仿宋" w:eastAsia="仿宋" w:cs="仿宋"/>
          <w:spacing w:val="-4"/>
          <w:sz w:val="28"/>
          <w:szCs w:val="28"/>
          <w:lang w:val="en-US" w:eastAsia="zh-CN"/>
        </w:rPr>
        <w:t>按照事故分级要求，按程序上报，并配合上级组织开展应对工作。</w:t>
      </w:r>
    </w:p>
    <w:p w14:paraId="2540313C">
      <w:pPr>
        <w:spacing w:before="15" w:line="359" w:lineRule="auto"/>
        <w:ind w:left="42" w:right="101" w:firstLine="562"/>
        <w:jc w:val="both"/>
        <w:rPr>
          <w:rFonts w:hint="default" w:ascii="仿宋" w:hAnsi="仿宋" w:eastAsia="仿宋" w:cs="仿宋"/>
          <w:spacing w:val="-4"/>
          <w:sz w:val="28"/>
          <w:szCs w:val="28"/>
          <w:lang w:val="en-US" w:eastAsia="en-US"/>
        </w:rPr>
      </w:pPr>
      <w:r>
        <w:rPr>
          <w:rFonts w:ascii="仿宋" w:hAnsi="仿宋" w:eastAsia="仿宋" w:cs="仿宋"/>
          <w:spacing w:val="-3"/>
          <w:sz w:val="28"/>
          <w:szCs w:val="28"/>
        </w:rPr>
        <w:t>（</w:t>
      </w:r>
      <w:r>
        <w:rPr>
          <w:rFonts w:hint="eastAsia" w:ascii="Times New Roman" w:hAnsi="Times New Roman" w:eastAsia="宋体" w:cs="Times New Roman"/>
          <w:spacing w:val="-3"/>
          <w:sz w:val="28"/>
          <w:szCs w:val="28"/>
          <w:lang w:val="en-US" w:eastAsia="zh-CN"/>
        </w:rPr>
        <w:t>1</w:t>
      </w:r>
      <w:r>
        <w:rPr>
          <w:rFonts w:ascii="仿宋" w:hAnsi="仿宋" w:eastAsia="仿宋" w:cs="仿宋"/>
          <w:spacing w:val="-3"/>
          <w:sz w:val="28"/>
          <w:szCs w:val="28"/>
        </w:rPr>
        <w:t>）</w:t>
      </w:r>
      <w:r>
        <w:rPr>
          <w:rFonts w:hint="default" w:ascii="仿宋" w:hAnsi="仿宋" w:eastAsia="仿宋" w:cs="仿宋"/>
          <w:spacing w:val="-4"/>
          <w:sz w:val="28"/>
          <w:szCs w:val="28"/>
          <w:lang w:val="en-US" w:eastAsia="en-US"/>
        </w:rPr>
        <w:t>对初步认定为特别重大或重大突发环境事件的，应当在2小时内向</w:t>
      </w:r>
      <w:r>
        <w:rPr>
          <w:rFonts w:hint="eastAsia" w:ascii="仿宋" w:hAnsi="仿宋" w:eastAsia="仿宋" w:cs="仿宋"/>
          <w:spacing w:val="-4"/>
          <w:sz w:val="28"/>
          <w:szCs w:val="28"/>
          <w:lang w:val="en-US" w:eastAsia="zh-CN"/>
        </w:rPr>
        <w:t>旗</w:t>
      </w:r>
      <w:r>
        <w:rPr>
          <w:rFonts w:hint="default" w:ascii="仿宋" w:hAnsi="仿宋" w:eastAsia="仿宋" w:cs="仿宋"/>
          <w:spacing w:val="-4"/>
          <w:sz w:val="28"/>
          <w:szCs w:val="28"/>
          <w:lang w:val="en-US" w:eastAsia="en-US"/>
        </w:rPr>
        <w:t>人民政府和</w:t>
      </w:r>
      <w:r>
        <w:rPr>
          <w:rFonts w:hint="eastAsia" w:ascii="仿宋" w:hAnsi="仿宋" w:eastAsia="仿宋" w:cs="仿宋"/>
          <w:spacing w:val="-4"/>
          <w:sz w:val="28"/>
          <w:szCs w:val="28"/>
          <w:lang w:val="en-US" w:eastAsia="zh-CN"/>
        </w:rPr>
        <w:t>自治区</w:t>
      </w:r>
      <w:r>
        <w:rPr>
          <w:rFonts w:hint="default" w:ascii="仿宋" w:hAnsi="仿宋" w:eastAsia="仿宋" w:cs="仿宋"/>
          <w:spacing w:val="-4"/>
          <w:sz w:val="28"/>
          <w:szCs w:val="28"/>
          <w:lang w:val="en-US" w:eastAsia="en-US"/>
        </w:rPr>
        <w:t>生态环境厅报告，同时上报生态环境部。</w:t>
      </w:r>
    </w:p>
    <w:p w14:paraId="3F46579E">
      <w:pPr>
        <w:spacing w:before="15" w:line="359" w:lineRule="auto"/>
        <w:ind w:left="42" w:right="101" w:firstLine="562"/>
        <w:jc w:val="both"/>
        <w:rPr>
          <w:rFonts w:hint="default" w:ascii="仿宋" w:hAnsi="仿宋" w:eastAsia="仿宋" w:cs="仿宋"/>
          <w:spacing w:val="-4"/>
          <w:sz w:val="28"/>
          <w:szCs w:val="28"/>
          <w:lang w:val="en-US" w:eastAsia="en-US"/>
        </w:rPr>
      </w:pPr>
      <w:r>
        <w:rPr>
          <w:rFonts w:ascii="仿宋" w:hAnsi="仿宋" w:eastAsia="仿宋" w:cs="仿宋"/>
          <w:spacing w:val="-3"/>
          <w:sz w:val="28"/>
          <w:szCs w:val="28"/>
        </w:rPr>
        <w:t>（</w:t>
      </w:r>
      <w:r>
        <w:rPr>
          <w:rFonts w:ascii="Times New Roman" w:hAnsi="Times New Roman" w:eastAsia="Times New Roman" w:cs="Times New Roman"/>
          <w:spacing w:val="-3"/>
          <w:sz w:val="28"/>
          <w:szCs w:val="28"/>
        </w:rPr>
        <w:t>2</w:t>
      </w:r>
      <w:r>
        <w:rPr>
          <w:rFonts w:ascii="仿宋" w:hAnsi="仿宋" w:eastAsia="仿宋" w:cs="仿宋"/>
          <w:spacing w:val="-3"/>
          <w:sz w:val="28"/>
          <w:szCs w:val="28"/>
        </w:rPr>
        <w:t>）</w:t>
      </w:r>
      <w:r>
        <w:rPr>
          <w:rFonts w:hint="default" w:ascii="仿宋" w:hAnsi="仿宋" w:eastAsia="仿宋" w:cs="仿宋"/>
          <w:spacing w:val="-4"/>
          <w:sz w:val="28"/>
          <w:szCs w:val="28"/>
          <w:lang w:val="en-US" w:eastAsia="en-US"/>
        </w:rPr>
        <w:t>对初步认定为较大突发环境事件的，应当在2小时内向</w:t>
      </w:r>
      <w:r>
        <w:rPr>
          <w:rFonts w:hint="eastAsia" w:ascii="仿宋" w:hAnsi="仿宋" w:eastAsia="仿宋" w:cs="仿宋"/>
          <w:spacing w:val="-4"/>
          <w:sz w:val="28"/>
          <w:szCs w:val="28"/>
          <w:lang w:val="en-US" w:eastAsia="zh-CN"/>
        </w:rPr>
        <w:t>旗</w:t>
      </w:r>
      <w:r>
        <w:rPr>
          <w:rFonts w:hint="default" w:ascii="仿宋" w:hAnsi="仿宋" w:eastAsia="仿宋" w:cs="仿宋"/>
          <w:spacing w:val="-4"/>
          <w:sz w:val="28"/>
          <w:szCs w:val="28"/>
          <w:lang w:val="en-US" w:eastAsia="en-US"/>
        </w:rPr>
        <w:t>人民政府和</w:t>
      </w:r>
      <w:r>
        <w:rPr>
          <w:rFonts w:hint="eastAsia" w:ascii="仿宋" w:hAnsi="仿宋" w:eastAsia="仿宋" w:cs="仿宋"/>
          <w:spacing w:val="-4"/>
          <w:sz w:val="28"/>
          <w:szCs w:val="28"/>
          <w:lang w:val="en-US" w:eastAsia="zh-CN"/>
        </w:rPr>
        <w:t>呼伦贝尔</w:t>
      </w:r>
      <w:r>
        <w:rPr>
          <w:rFonts w:hint="default" w:ascii="仿宋" w:hAnsi="仿宋" w:eastAsia="仿宋" w:cs="仿宋"/>
          <w:spacing w:val="-4"/>
          <w:sz w:val="28"/>
          <w:szCs w:val="28"/>
          <w:lang w:val="en-US" w:eastAsia="en-US"/>
        </w:rPr>
        <w:t>市生态环境局报告。</w:t>
      </w:r>
    </w:p>
    <w:p w14:paraId="3D1C148F">
      <w:pPr>
        <w:spacing w:before="15" w:line="359" w:lineRule="auto"/>
        <w:ind w:left="42" w:right="101" w:firstLine="562"/>
        <w:jc w:val="both"/>
        <w:rPr>
          <w:rFonts w:hint="default" w:ascii="仿宋" w:hAnsi="仿宋" w:eastAsia="仿宋" w:cs="仿宋"/>
          <w:spacing w:val="-4"/>
          <w:sz w:val="28"/>
          <w:szCs w:val="28"/>
          <w:lang w:val="en-US" w:eastAsia="en-US"/>
        </w:rPr>
      </w:pPr>
      <w:r>
        <w:rPr>
          <w:rFonts w:ascii="仿宋" w:hAnsi="仿宋" w:eastAsia="仿宋" w:cs="仿宋"/>
          <w:spacing w:val="-3"/>
          <w:sz w:val="28"/>
          <w:szCs w:val="28"/>
        </w:rPr>
        <w:t>（</w:t>
      </w:r>
      <w:r>
        <w:rPr>
          <w:rFonts w:hint="eastAsia" w:ascii="Times New Roman" w:hAnsi="Times New Roman" w:eastAsia="宋体" w:cs="Times New Roman"/>
          <w:spacing w:val="-3"/>
          <w:sz w:val="28"/>
          <w:szCs w:val="28"/>
          <w:lang w:val="en-US" w:eastAsia="zh-CN"/>
        </w:rPr>
        <w:t>3</w:t>
      </w:r>
      <w:r>
        <w:rPr>
          <w:rFonts w:ascii="仿宋" w:hAnsi="仿宋" w:eastAsia="仿宋" w:cs="仿宋"/>
          <w:spacing w:val="-3"/>
          <w:sz w:val="28"/>
          <w:szCs w:val="28"/>
        </w:rPr>
        <w:t>）</w:t>
      </w:r>
      <w:r>
        <w:rPr>
          <w:rFonts w:hint="default" w:ascii="仿宋" w:hAnsi="仿宋" w:eastAsia="仿宋" w:cs="仿宋"/>
          <w:spacing w:val="-4"/>
          <w:sz w:val="28"/>
          <w:szCs w:val="28"/>
          <w:lang w:val="en-US" w:eastAsia="en-US"/>
        </w:rPr>
        <w:t>对初步认定为一般突发环境事件的，应当在4小时内向</w:t>
      </w:r>
      <w:r>
        <w:rPr>
          <w:rFonts w:hint="eastAsia" w:ascii="仿宋" w:hAnsi="仿宋" w:eastAsia="仿宋" w:cs="仿宋"/>
          <w:spacing w:val="-4"/>
          <w:sz w:val="28"/>
          <w:szCs w:val="28"/>
          <w:lang w:val="en-US" w:eastAsia="zh-CN"/>
        </w:rPr>
        <w:t>旗</w:t>
      </w:r>
      <w:r>
        <w:rPr>
          <w:rFonts w:hint="default" w:ascii="仿宋" w:hAnsi="仿宋" w:eastAsia="仿宋" w:cs="仿宋"/>
          <w:spacing w:val="-4"/>
          <w:sz w:val="28"/>
          <w:szCs w:val="28"/>
          <w:lang w:val="en-US" w:eastAsia="en-US"/>
        </w:rPr>
        <w:t>人民政府和</w:t>
      </w:r>
      <w:r>
        <w:rPr>
          <w:rFonts w:hint="eastAsia" w:ascii="仿宋" w:hAnsi="仿宋" w:eastAsia="仿宋" w:cs="仿宋"/>
          <w:spacing w:val="-4"/>
          <w:sz w:val="28"/>
          <w:szCs w:val="28"/>
          <w:lang w:val="en-US" w:eastAsia="zh-CN"/>
        </w:rPr>
        <w:t>呼伦贝尔</w:t>
      </w:r>
      <w:r>
        <w:rPr>
          <w:rFonts w:hint="default" w:ascii="仿宋" w:hAnsi="仿宋" w:eastAsia="仿宋" w:cs="仿宋"/>
          <w:spacing w:val="-4"/>
          <w:sz w:val="28"/>
          <w:szCs w:val="28"/>
          <w:lang w:val="en-US" w:eastAsia="en-US"/>
        </w:rPr>
        <w:t>市生态环境局报告。</w:t>
      </w:r>
    </w:p>
    <w:p w14:paraId="74018BDD">
      <w:pPr>
        <w:spacing w:before="15" w:line="359" w:lineRule="auto"/>
        <w:ind w:left="42" w:right="101" w:firstLine="562"/>
        <w:jc w:val="both"/>
        <w:rPr>
          <w:rFonts w:hint="eastAsia" w:ascii="仿宋" w:hAnsi="仿宋" w:eastAsia="仿宋" w:cs="仿宋"/>
          <w:spacing w:val="-4"/>
          <w:sz w:val="28"/>
          <w:szCs w:val="28"/>
          <w:lang w:val="en-US" w:eastAsia="en-US"/>
        </w:rPr>
      </w:pPr>
      <w:r>
        <w:rPr>
          <w:rFonts w:hint="default" w:ascii="仿宋" w:hAnsi="仿宋" w:eastAsia="仿宋" w:cs="仿宋"/>
          <w:spacing w:val="-4"/>
          <w:sz w:val="28"/>
          <w:szCs w:val="28"/>
          <w:lang w:val="en-US" w:eastAsia="en-US"/>
        </w:rPr>
        <w:t>突发环境事件处置过程中事件级别发生变化的,应当按照变化后的级别报告信息。</w:t>
      </w:r>
    </w:p>
    <w:p w14:paraId="05050823">
      <w:pPr>
        <w:spacing w:before="15" w:line="359" w:lineRule="auto"/>
        <w:ind w:left="42" w:right="101" w:firstLine="562"/>
        <w:jc w:val="both"/>
        <w:rPr>
          <w:rFonts w:hint="eastAsia" w:ascii="仿宋" w:hAnsi="仿宋" w:eastAsia="仿宋" w:cs="仿宋"/>
          <w:spacing w:val="-4"/>
          <w:sz w:val="28"/>
          <w:szCs w:val="28"/>
          <w:lang w:val="en-US" w:eastAsia="en-US"/>
        </w:rPr>
      </w:pPr>
      <w:r>
        <w:rPr>
          <w:rFonts w:hint="default" w:ascii="仿宋" w:hAnsi="仿宋" w:eastAsia="仿宋" w:cs="仿宋"/>
          <w:spacing w:val="-4"/>
          <w:sz w:val="28"/>
          <w:szCs w:val="28"/>
          <w:lang w:val="en-US" w:eastAsia="en-US"/>
        </w:rPr>
        <w:t>发生下列一时无法判明等级的突发环境事件,应当按照重大或者特别重大突发环境事件的报告程序上报:</w:t>
      </w:r>
    </w:p>
    <w:p w14:paraId="4B91D9A6">
      <w:pPr>
        <w:spacing w:before="15" w:line="359" w:lineRule="auto"/>
        <w:ind w:left="42" w:right="101" w:firstLine="562"/>
        <w:jc w:val="both"/>
        <w:rPr>
          <w:rFonts w:hint="eastAsia" w:ascii="仿宋" w:hAnsi="仿宋" w:eastAsia="仿宋" w:cs="仿宋"/>
          <w:spacing w:val="-4"/>
          <w:sz w:val="28"/>
          <w:szCs w:val="28"/>
          <w:lang w:val="en-US" w:eastAsia="en-US"/>
        </w:rPr>
      </w:pPr>
      <w:r>
        <w:rPr>
          <w:rFonts w:hint="default" w:ascii="仿宋" w:hAnsi="仿宋" w:eastAsia="仿宋" w:cs="仿宋"/>
          <w:spacing w:val="-4"/>
          <w:sz w:val="28"/>
          <w:szCs w:val="28"/>
          <w:lang w:val="en-US" w:eastAsia="en-US"/>
        </w:rPr>
        <w:t>(一)涉及居民聚居区、学校、医院等敏感区域和敏感人群的;</w:t>
      </w:r>
    </w:p>
    <w:p w14:paraId="17A12210">
      <w:pPr>
        <w:spacing w:before="15" w:line="359" w:lineRule="auto"/>
        <w:ind w:left="42" w:right="101" w:firstLine="562"/>
        <w:jc w:val="both"/>
        <w:rPr>
          <w:rFonts w:hint="eastAsia" w:ascii="仿宋" w:hAnsi="仿宋" w:eastAsia="仿宋" w:cs="仿宋"/>
          <w:spacing w:val="-4"/>
          <w:sz w:val="28"/>
          <w:szCs w:val="28"/>
          <w:lang w:val="en-US" w:eastAsia="en-US"/>
        </w:rPr>
      </w:pPr>
      <w:r>
        <w:rPr>
          <w:rFonts w:hint="default" w:ascii="仿宋" w:hAnsi="仿宋" w:eastAsia="仿宋" w:cs="仿宋"/>
          <w:spacing w:val="-4"/>
          <w:sz w:val="28"/>
          <w:szCs w:val="28"/>
          <w:lang w:val="en-US" w:eastAsia="en-US"/>
        </w:rPr>
        <w:t>(二)涉及重金属或者类金属污染的;</w:t>
      </w:r>
    </w:p>
    <w:p w14:paraId="016B72A0">
      <w:pPr>
        <w:spacing w:before="15" w:line="359" w:lineRule="auto"/>
        <w:ind w:left="42" w:right="101" w:firstLine="562"/>
        <w:jc w:val="both"/>
        <w:rPr>
          <w:rFonts w:hint="eastAsia" w:ascii="仿宋" w:hAnsi="仿宋" w:eastAsia="仿宋" w:cs="仿宋"/>
          <w:spacing w:val="-4"/>
          <w:sz w:val="28"/>
          <w:szCs w:val="28"/>
          <w:lang w:val="en-US" w:eastAsia="en-US"/>
        </w:rPr>
      </w:pPr>
      <w:r>
        <w:rPr>
          <w:rFonts w:hint="default" w:ascii="仿宋" w:hAnsi="仿宋" w:eastAsia="仿宋" w:cs="仿宋"/>
          <w:spacing w:val="-4"/>
          <w:sz w:val="28"/>
          <w:szCs w:val="28"/>
          <w:lang w:val="en-US" w:eastAsia="en-US"/>
        </w:rPr>
        <w:t>(三)有可能产生跨</w:t>
      </w:r>
      <w:r>
        <w:rPr>
          <w:rFonts w:hint="eastAsia" w:ascii="仿宋" w:hAnsi="仿宋" w:eastAsia="仿宋" w:cs="仿宋"/>
          <w:spacing w:val="-4"/>
          <w:sz w:val="28"/>
          <w:szCs w:val="28"/>
          <w:lang w:val="en-US" w:eastAsia="zh-CN"/>
        </w:rPr>
        <w:t>自治区</w:t>
      </w:r>
      <w:r>
        <w:rPr>
          <w:rFonts w:hint="default" w:ascii="仿宋" w:hAnsi="仿宋" w:eastAsia="仿宋" w:cs="仿宋"/>
          <w:spacing w:val="-4"/>
          <w:sz w:val="28"/>
          <w:szCs w:val="28"/>
          <w:lang w:val="en-US" w:eastAsia="en-US"/>
        </w:rPr>
        <w:t>或直辖市影响的;</w:t>
      </w:r>
    </w:p>
    <w:p w14:paraId="6957F502">
      <w:pPr>
        <w:spacing w:before="15" w:line="359" w:lineRule="auto"/>
        <w:ind w:left="42" w:right="101" w:firstLine="562"/>
        <w:jc w:val="both"/>
        <w:rPr>
          <w:rFonts w:hint="eastAsia" w:ascii="仿宋" w:hAnsi="仿宋" w:eastAsia="仿宋" w:cs="仿宋"/>
          <w:spacing w:val="-4"/>
          <w:sz w:val="28"/>
          <w:szCs w:val="28"/>
          <w:lang w:val="en-US" w:eastAsia="en-US"/>
        </w:rPr>
      </w:pPr>
      <w:r>
        <w:rPr>
          <w:rFonts w:hint="default" w:ascii="仿宋" w:hAnsi="仿宋" w:eastAsia="仿宋" w:cs="仿宋"/>
          <w:spacing w:val="-4"/>
          <w:sz w:val="28"/>
          <w:szCs w:val="28"/>
          <w:lang w:val="en-US" w:eastAsia="en-US"/>
        </w:rPr>
        <w:t>(四)因环境污染引发群体性事件,或者社会影响较大的;</w:t>
      </w:r>
    </w:p>
    <w:p w14:paraId="47F67507">
      <w:pPr>
        <w:spacing w:before="15" w:line="359" w:lineRule="auto"/>
        <w:ind w:left="42" w:right="101" w:firstLine="562"/>
        <w:jc w:val="both"/>
        <w:rPr>
          <w:rFonts w:hint="eastAsia" w:ascii="仿宋" w:hAnsi="仿宋" w:eastAsia="仿宋" w:cs="仿宋"/>
          <w:spacing w:val="-4"/>
          <w:sz w:val="28"/>
          <w:szCs w:val="28"/>
          <w:lang w:val="en-US" w:eastAsia="en-US"/>
        </w:rPr>
      </w:pPr>
      <w:r>
        <w:rPr>
          <w:rFonts w:hint="default" w:ascii="仿宋" w:hAnsi="仿宋" w:eastAsia="仿宋" w:cs="仿宋"/>
          <w:spacing w:val="-4"/>
          <w:sz w:val="28"/>
          <w:szCs w:val="28"/>
          <w:lang w:val="en-US" w:eastAsia="en-US"/>
        </w:rPr>
        <w:t>(五)</w:t>
      </w:r>
      <w:r>
        <w:rPr>
          <w:rFonts w:hint="eastAsia" w:ascii="仿宋" w:hAnsi="仿宋" w:eastAsia="仿宋" w:cs="仿宋"/>
          <w:spacing w:val="-4"/>
          <w:sz w:val="28"/>
          <w:szCs w:val="28"/>
          <w:lang w:val="en-US" w:eastAsia="zh-CN"/>
        </w:rPr>
        <w:t>阿荣旗政府</w:t>
      </w:r>
      <w:r>
        <w:rPr>
          <w:rFonts w:hint="default" w:ascii="仿宋" w:hAnsi="仿宋" w:eastAsia="仿宋" w:cs="仿宋"/>
          <w:spacing w:val="-4"/>
          <w:sz w:val="28"/>
          <w:szCs w:val="28"/>
          <w:lang w:val="en-US" w:eastAsia="en-US"/>
        </w:rPr>
        <w:t>认为有必要报告的其他突发环境事件。</w:t>
      </w:r>
    </w:p>
    <w:p w14:paraId="08C79E71">
      <w:pPr>
        <w:spacing w:before="15" w:line="359" w:lineRule="auto"/>
        <w:ind w:right="101"/>
        <w:jc w:val="both"/>
        <w:rPr>
          <w:rFonts w:hint="eastAsia" w:ascii="仿宋" w:hAnsi="仿宋" w:eastAsia="仿宋" w:cs="仿宋"/>
          <w:spacing w:val="-4"/>
          <w:sz w:val="28"/>
          <w:szCs w:val="28"/>
          <w:lang w:val="en-US" w:eastAsia="en-US"/>
        </w:rPr>
      </w:pPr>
      <w:r>
        <w:rPr>
          <w:rFonts w:hint="eastAsia" w:ascii="Times New Roman" w:hAnsi="Times New Roman" w:eastAsia="宋体" w:cs="Times New Roman"/>
          <w:b/>
          <w:bCs/>
          <w:spacing w:val="-5"/>
          <w:sz w:val="32"/>
          <w:szCs w:val="32"/>
          <w:lang w:val="en-US" w:eastAsia="zh-CN"/>
        </w:rPr>
        <w:t xml:space="preserve">4.2 </w:t>
      </w:r>
      <w:r>
        <w:rPr>
          <w:rFonts w:hint="default" w:ascii="仿宋" w:hAnsi="仿宋" w:eastAsia="仿宋" w:cs="仿宋"/>
          <w:b/>
          <w:bCs/>
          <w:spacing w:val="-6"/>
          <w:sz w:val="32"/>
          <w:szCs w:val="32"/>
          <w:lang w:val="en-US" w:eastAsia="en-US"/>
        </w:rPr>
        <w:t>信息报告内容</w:t>
      </w:r>
    </w:p>
    <w:p w14:paraId="572BF99A">
      <w:pPr>
        <w:spacing w:before="15" w:line="359" w:lineRule="auto"/>
        <w:ind w:left="42" w:right="101" w:firstLine="562"/>
        <w:jc w:val="both"/>
        <w:rPr>
          <w:rFonts w:hint="eastAsia" w:ascii="仿宋" w:hAnsi="仿宋" w:eastAsia="仿宋" w:cs="仿宋"/>
          <w:spacing w:val="-4"/>
          <w:sz w:val="28"/>
          <w:szCs w:val="28"/>
          <w:lang w:val="en-US" w:eastAsia="en-US"/>
        </w:rPr>
      </w:pPr>
      <w:r>
        <w:rPr>
          <w:rFonts w:hint="default" w:ascii="仿宋" w:hAnsi="仿宋" w:eastAsia="仿宋" w:cs="仿宋"/>
          <w:spacing w:val="-4"/>
          <w:sz w:val="28"/>
          <w:szCs w:val="28"/>
          <w:lang w:val="en-US" w:eastAsia="en-US"/>
        </w:rPr>
        <w:t>突发环境事件的报告分为初报、续报和处理结果报告。</w:t>
      </w:r>
    </w:p>
    <w:p w14:paraId="404B7636">
      <w:pPr>
        <w:spacing w:before="15" w:line="359" w:lineRule="auto"/>
        <w:ind w:left="42" w:right="101" w:firstLine="562"/>
        <w:jc w:val="both"/>
        <w:rPr>
          <w:rFonts w:hint="eastAsia" w:ascii="仿宋" w:hAnsi="仿宋" w:eastAsia="仿宋" w:cs="仿宋"/>
          <w:spacing w:val="-4"/>
          <w:sz w:val="28"/>
          <w:szCs w:val="28"/>
          <w:lang w:val="en-US" w:eastAsia="en-US"/>
        </w:rPr>
      </w:pPr>
      <w:r>
        <w:rPr>
          <w:rFonts w:hint="default" w:ascii="仿宋" w:hAnsi="仿宋" w:eastAsia="仿宋" w:cs="仿宋"/>
          <w:spacing w:val="-4"/>
          <w:sz w:val="28"/>
          <w:szCs w:val="28"/>
          <w:lang w:val="en-US" w:eastAsia="en-US"/>
        </w:rPr>
        <w:t>初报是在发现或者得知突发环境事件后进行首次上报,报告内容主要包括突发环境事件的分级、起因、事件类型、信息来源、事件时间和地点、人员伤亡、事件调查基本情况、周边敏感点分布情况、现场应急处置措施、下一步工作建议等初步情况,并提供可能受到突发环境事件影响的环境敏感点的分布示意图。</w:t>
      </w:r>
    </w:p>
    <w:p w14:paraId="32095094">
      <w:pPr>
        <w:spacing w:before="15" w:line="359" w:lineRule="auto"/>
        <w:ind w:left="42" w:right="101" w:firstLine="562"/>
        <w:jc w:val="both"/>
        <w:rPr>
          <w:rFonts w:ascii="仿宋" w:hAnsi="仿宋" w:eastAsia="仿宋" w:cs="仿宋"/>
          <w:spacing w:val="-4"/>
          <w:sz w:val="28"/>
          <w:szCs w:val="28"/>
          <w:lang w:val="en-US" w:eastAsia="en-US"/>
        </w:rPr>
      </w:pPr>
      <w:r>
        <w:rPr>
          <w:rFonts w:ascii="仿宋" w:hAnsi="仿宋" w:eastAsia="仿宋" w:cs="仿宋"/>
          <w:spacing w:val="-4"/>
          <w:sz w:val="28"/>
          <w:szCs w:val="28"/>
          <w:lang w:val="en-US" w:eastAsia="zh-CN"/>
        </w:rPr>
        <w:t xml:space="preserve">续报应当在初报的基础上，报告有关处置进展情况。 </w:t>
      </w:r>
    </w:p>
    <w:p w14:paraId="5DBF46C3">
      <w:pPr>
        <w:spacing w:before="15" w:line="359" w:lineRule="auto"/>
        <w:ind w:left="42" w:right="101" w:firstLine="562"/>
        <w:jc w:val="both"/>
        <w:rPr>
          <w:rFonts w:ascii="仿宋" w:hAnsi="仿宋" w:eastAsia="仿宋" w:cs="仿宋"/>
          <w:spacing w:val="-4"/>
          <w:sz w:val="28"/>
          <w:szCs w:val="28"/>
          <w:lang w:val="en-US" w:eastAsia="en-US"/>
        </w:rPr>
      </w:pPr>
      <w:r>
        <w:rPr>
          <w:rFonts w:hint="eastAsia" w:ascii="仿宋" w:hAnsi="仿宋" w:eastAsia="仿宋" w:cs="仿宋"/>
          <w:spacing w:val="-4"/>
          <w:sz w:val="28"/>
          <w:szCs w:val="28"/>
          <w:lang w:val="en-US" w:eastAsia="zh-CN"/>
        </w:rPr>
        <w:t xml:space="preserve">处理结果报告应当在初报和续报的基础上，报告处理突发环境事件的措施、过程和结果，突发环境事件潜在或者间接危害以及损失、社会影响、处理后的遗留问题、责任追究等详细情况。 </w:t>
      </w:r>
    </w:p>
    <w:p w14:paraId="5BF71784">
      <w:pPr>
        <w:spacing w:before="15" w:line="359" w:lineRule="auto"/>
        <w:ind w:left="42" w:right="101" w:firstLine="562"/>
        <w:jc w:val="both"/>
        <w:rPr>
          <w:rFonts w:hint="eastAsia" w:ascii="仿宋" w:hAnsi="仿宋" w:eastAsia="仿宋" w:cs="仿宋"/>
          <w:spacing w:val="-4"/>
          <w:sz w:val="28"/>
          <w:szCs w:val="28"/>
          <w:lang w:val="en-US" w:eastAsia="zh-CN"/>
        </w:rPr>
      </w:pPr>
      <w:r>
        <w:rPr>
          <w:rFonts w:hint="eastAsia" w:ascii="仿宋" w:hAnsi="仿宋" w:eastAsia="仿宋" w:cs="仿宋"/>
          <w:spacing w:val="-4"/>
          <w:sz w:val="28"/>
          <w:szCs w:val="28"/>
          <w:lang w:val="en-US" w:eastAsia="zh-CN"/>
        </w:rPr>
        <w:t>突发环境事件信息应当采用传真、网络、邮寄和面呈等方式书面报告；情况紧急时，初报可通过电话报告，但应当及时补充书面报告。书面报告中应当载明突发环境事件报告单位、报告签发人、联系人及联系方式等内容，并尽可能提供地图、图片以及相关的多媒体资料。</w:t>
      </w:r>
    </w:p>
    <w:p w14:paraId="5A42F99B">
      <w:pPr>
        <w:spacing w:before="15" w:line="359" w:lineRule="auto"/>
        <w:ind w:right="101"/>
        <w:jc w:val="both"/>
        <w:rPr>
          <w:rFonts w:hint="eastAsia" w:ascii="仿宋" w:hAnsi="仿宋" w:eastAsia="仿宋" w:cs="仿宋"/>
          <w:spacing w:val="-4"/>
          <w:sz w:val="28"/>
          <w:szCs w:val="28"/>
          <w:lang w:val="en-US" w:eastAsia="en-US"/>
        </w:rPr>
      </w:pPr>
      <w:r>
        <w:rPr>
          <w:rFonts w:hint="eastAsia" w:ascii="Times New Roman" w:hAnsi="Times New Roman" w:eastAsia="宋体" w:cs="Times New Roman"/>
          <w:b/>
          <w:bCs/>
          <w:spacing w:val="-5"/>
          <w:sz w:val="32"/>
          <w:szCs w:val="32"/>
          <w:lang w:val="en-US" w:eastAsia="zh-CN"/>
        </w:rPr>
        <w:t xml:space="preserve">4.3 </w:t>
      </w:r>
      <w:r>
        <w:rPr>
          <w:rFonts w:hint="default" w:ascii="仿宋" w:hAnsi="仿宋" w:eastAsia="仿宋" w:cs="仿宋"/>
          <w:b/>
          <w:bCs/>
          <w:spacing w:val="-6"/>
          <w:sz w:val="32"/>
          <w:szCs w:val="32"/>
          <w:lang w:val="en-US" w:eastAsia="en-US"/>
        </w:rPr>
        <w:t>信息</w:t>
      </w:r>
      <w:r>
        <w:rPr>
          <w:rFonts w:hint="eastAsia" w:ascii="仿宋" w:hAnsi="仿宋" w:eastAsia="仿宋" w:cs="仿宋"/>
          <w:b/>
          <w:bCs/>
          <w:spacing w:val="-6"/>
          <w:sz w:val="32"/>
          <w:szCs w:val="32"/>
          <w:lang w:val="en-US" w:eastAsia="en-US"/>
        </w:rPr>
        <w:t>通报</w:t>
      </w:r>
      <w:r>
        <w:rPr>
          <w:rFonts w:hint="eastAsia" w:ascii="仿宋" w:hAnsi="仿宋" w:eastAsia="仿宋" w:cs="仿宋"/>
          <w:spacing w:val="-4"/>
          <w:sz w:val="28"/>
          <w:szCs w:val="28"/>
          <w:lang w:val="en-US" w:eastAsia="en-US"/>
        </w:rPr>
        <w:t xml:space="preserve"> </w:t>
      </w:r>
    </w:p>
    <w:p w14:paraId="309AFA59">
      <w:pPr>
        <w:spacing w:before="15" w:line="359" w:lineRule="auto"/>
        <w:ind w:right="101" w:firstLine="544" w:firstLineChars="200"/>
        <w:jc w:val="both"/>
        <w:rPr>
          <w:rFonts w:hint="eastAsia" w:ascii="仿宋" w:hAnsi="仿宋" w:eastAsia="仿宋" w:cs="仿宋"/>
          <w:spacing w:val="-4"/>
          <w:sz w:val="28"/>
          <w:szCs w:val="28"/>
          <w:lang w:val="en-US" w:eastAsia="en-US"/>
        </w:rPr>
      </w:pPr>
      <w:r>
        <w:rPr>
          <w:rFonts w:hint="eastAsia" w:ascii="仿宋" w:hAnsi="仿宋" w:eastAsia="仿宋" w:cs="仿宋"/>
          <w:spacing w:val="-4"/>
          <w:sz w:val="28"/>
          <w:szCs w:val="28"/>
          <w:lang w:val="en-US" w:eastAsia="en-US"/>
        </w:rPr>
        <w:t>突发环境事件已经或者可能涉及邻</w:t>
      </w:r>
      <w:r>
        <w:rPr>
          <w:rFonts w:hint="eastAsia" w:ascii="仿宋" w:hAnsi="仿宋" w:eastAsia="仿宋" w:cs="仿宋"/>
          <w:spacing w:val="-4"/>
          <w:sz w:val="28"/>
          <w:szCs w:val="28"/>
          <w:lang w:val="en-US" w:eastAsia="zh-CN"/>
        </w:rPr>
        <w:t>旗市</w:t>
      </w:r>
      <w:r>
        <w:rPr>
          <w:rFonts w:hint="eastAsia" w:ascii="仿宋" w:hAnsi="仿宋" w:eastAsia="仿宋" w:cs="仿宋"/>
          <w:spacing w:val="-4"/>
          <w:sz w:val="28"/>
          <w:szCs w:val="28"/>
          <w:lang w:val="en-US" w:eastAsia="en-US"/>
        </w:rPr>
        <w:t>区的，应急领导小组向相邻</w:t>
      </w:r>
    </w:p>
    <w:p w14:paraId="545870A2">
      <w:pPr>
        <w:spacing w:before="15" w:line="359" w:lineRule="auto"/>
        <w:ind w:right="101"/>
        <w:jc w:val="both"/>
        <w:rPr>
          <w:rFonts w:hint="eastAsia" w:ascii="仿宋" w:hAnsi="仿宋" w:eastAsia="仿宋" w:cs="仿宋"/>
          <w:spacing w:val="-4"/>
          <w:sz w:val="28"/>
          <w:szCs w:val="28"/>
          <w:lang w:val="en-US" w:eastAsia="en-US"/>
        </w:rPr>
      </w:pPr>
      <w:r>
        <w:rPr>
          <w:rFonts w:hint="eastAsia" w:ascii="仿宋" w:hAnsi="仿宋" w:eastAsia="仿宋" w:cs="仿宋"/>
          <w:spacing w:val="-4"/>
          <w:sz w:val="28"/>
          <w:szCs w:val="28"/>
          <w:lang w:val="en-US" w:eastAsia="zh-CN"/>
        </w:rPr>
        <w:t>旗市</w:t>
      </w:r>
      <w:r>
        <w:rPr>
          <w:rFonts w:hint="eastAsia" w:ascii="仿宋" w:hAnsi="仿宋" w:eastAsia="仿宋" w:cs="仿宋"/>
          <w:spacing w:val="-4"/>
          <w:sz w:val="28"/>
          <w:szCs w:val="28"/>
          <w:lang w:val="en-US" w:eastAsia="en-US"/>
        </w:rPr>
        <w:t>区生态环境部门通报情况，同时向</w:t>
      </w:r>
      <w:r>
        <w:rPr>
          <w:rFonts w:hint="eastAsia" w:ascii="仿宋" w:hAnsi="仿宋" w:eastAsia="仿宋" w:cs="仿宋"/>
          <w:spacing w:val="-4"/>
          <w:sz w:val="28"/>
          <w:szCs w:val="28"/>
          <w:lang w:val="en-US" w:eastAsia="zh-CN"/>
        </w:rPr>
        <w:t>旗</w:t>
      </w:r>
      <w:r>
        <w:rPr>
          <w:rFonts w:hint="eastAsia" w:ascii="仿宋" w:hAnsi="仿宋" w:eastAsia="仿宋" w:cs="仿宋"/>
          <w:spacing w:val="-4"/>
          <w:sz w:val="28"/>
          <w:szCs w:val="28"/>
          <w:lang w:val="en-US" w:eastAsia="en-US"/>
        </w:rPr>
        <w:t>政府提出向相邻</w:t>
      </w:r>
      <w:r>
        <w:rPr>
          <w:rFonts w:hint="eastAsia" w:ascii="仿宋" w:hAnsi="仿宋" w:eastAsia="仿宋" w:cs="仿宋"/>
          <w:spacing w:val="-4"/>
          <w:sz w:val="28"/>
          <w:szCs w:val="28"/>
          <w:lang w:val="en-US" w:eastAsia="zh-CN"/>
        </w:rPr>
        <w:t>旗市</w:t>
      </w:r>
      <w:r>
        <w:rPr>
          <w:rFonts w:hint="eastAsia" w:ascii="仿宋" w:hAnsi="仿宋" w:eastAsia="仿宋" w:cs="仿宋"/>
          <w:spacing w:val="-4"/>
          <w:sz w:val="28"/>
          <w:szCs w:val="28"/>
          <w:lang w:val="en-US" w:eastAsia="en-US"/>
        </w:rPr>
        <w:t>区政府通报的建议，并按照相关规定报告突发环境事件信息。</w:t>
      </w:r>
    </w:p>
    <w:p w14:paraId="3716034B">
      <w:pPr>
        <w:spacing w:before="269" w:line="233" w:lineRule="auto"/>
        <w:outlineLvl w:val="0"/>
        <w:rPr>
          <w:rFonts w:ascii="仿宋" w:hAnsi="仿宋" w:eastAsia="仿宋" w:cs="仿宋"/>
          <w:sz w:val="44"/>
          <w:szCs w:val="44"/>
        </w:rPr>
      </w:pPr>
      <w:bookmarkStart w:id="44" w:name="bookmark55"/>
      <w:bookmarkEnd w:id="44"/>
      <w:bookmarkStart w:id="45" w:name="bookmark57"/>
      <w:bookmarkEnd w:id="45"/>
      <w:bookmarkStart w:id="46" w:name="bookmark56"/>
      <w:bookmarkEnd w:id="46"/>
      <w:r>
        <w:rPr>
          <w:rFonts w:hint="eastAsia" w:eastAsia="宋体"/>
          <w:lang w:eastAsia="zh-CN"/>
        </w:rPr>
        <w:t xml:space="preserve"> </w:t>
      </w:r>
      <w:r>
        <w:rPr>
          <w:rFonts w:hint="eastAsia" w:ascii="Times New Roman" w:hAnsi="Times New Roman" w:eastAsia="宋体" w:cs="Times New Roman"/>
          <w:b/>
          <w:bCs/>
          <w:spacing w:val="-4"/>
          <w:sz w:val="36"/>
          <w:szCs w:val="36"/>
          <w:lang w:val="en-US" w:eastAsia="zh-CN"/>
        </w:rPr>
        <w:t>5</w:t>
      </w:r>
      <w:r>
        <w:rPr>
          <w:rFonts w:ascii="Times New Roman" w:hAnsi="Times New Roman" w:eastAsia="Times New Roman" w:cs="Times New Roman"/>
          <w:b/>
          <w:bCs/>
          <w:spacing w:val="-4"/>
          <w:sz w:val="36"/>
          <w:szCs w:val="36"/>
        </w:rPr>
        <w:t xml:space="preserve"> </w:t>
      </w:r>
      <w:r>
        <w:rPr>
          <w:rFonts w:ascii="仿宋" w:hAnsi="仿宋" w:eastAsia="仿宋" w:cs="仿宋"/>
          <w:b/>
          <w:bCs/>
          <w:spacing w:val="-4"/>
          <w:sz w:val="36"/>
          <w:szCs w:val="36"/>
        </w:rPr>
        <w:t>应急响应和措施</w:t>
      </w:r>
    </w:p>
    <w:p w14:paraId="738CE047">
      <w:pPr>
        <w:spacing w:before="15" w:line="359" w:lineRule="auto"/>
        <w:ind w:right="101"/>
        <w:jc w:val="both"/>
        <w:rPr>
          <w:rFonts w:ascii="仿宋" w:hAnsi="仿宋" w:eastAsia="仿宋" w:cs="仿宋"/>
          <w:b/>
          <w:bCs/>
          <w:spacing w:val="-6"/>
          <w:sz w:val="32"/>
          <w:szCs w:val="32"/>
        </w:rPr>
      </w:pPr>
      <w:bookmarkStart w:id="47" w:name="bookmark127"/>
      <w:bookmarkEnd w:id="47"/>
      <w:r>
        <w:rPr>
          <w:rFonts w:hint="eastAsia" w:ascii="Times New Roman" w:hAnsi="Times New Roman" w:eastAsia="宋体" w:cs="Times New Roman"/>
          <w:b/>
          <w:bCs/>
          <w:spacing w:val="-6"/>
          <w:sz w:val="32"/>
          <w:szCs w:val="32"/>
          <w:lang w:val="en-US" w:eastAsia="zh-CN"/>
        </w:rPr>
        <w:t>5</w:t>
      </w:r>
      <w:r>
        <w:rPr>
          <w:rFonts w:ascii="Times New Roman" w:hAnsi="Times New Roman" w:eastAsia="Times New Roman" w:cs="Times New Roman"/>
          <w:b/>
          <w:bCs/>
          <w:spacing w:val="-6"/>
          <w:sz w:val="32"/>
          <w:szCs w:val="32"/>
        </w:rPr>
        <w:t>.1</w:t>
      </w:r>
      <w:r>
        <w:rPr>
          <w:rFonts w:ascii="Times New Roman" w:hAnsi="Times New Roman" w:eastAsia="Times New Roman" w:cs="Times New Roman"/>
          <w:b/>
          <w:bCs/>
          <w:spacing w:val="30"/>
          <w:sz w:val="32"/>
          <w:szCs w:val="32"/>
        </w:rPr>
        <w:t xml:space="preserve"> </w:t>
      </w:r>
      <w:r>
        <w:rPr>
          <w:rFonts w:ascii="仿宋" w:hAnsi="仿宋" w:eastAsia="仿宋" w:cs="仿宋"/>
          <w:b/>
          <w:bCs/>
          <w:spacing w:val="-6"/>
          <w:sz w:val="32"/>
          <w:szCs w:val="32"/>
        </w:rPr>
        <w:t>分级响应</w:t>
      </w:r>
      <w:bookmarkStart w:id="48" w:name="bookmark128"/>
      <w:bookmarkEnd w:id="48"/>
    </w:p>
    <w:p w14:paraId="37C72F2D">
      <w:pPr>
        <w:spacing w:before="15" w:line="359" w:lineRule="auto"/>
        <w:ind w:right="101" w:firstLine="542" w:firstLineChars="200"/>
        <w:jc w:val="both"/>
        <w:rPr>
          <w:rFonts w:ascii="仿宋" w:hAnsi="仿宋" w:eastAsia="仿宋" w:cs="仿宋"/>
          <w:sz w:val="28"/>
          <w:szCs w:val="28"/>
        </w:rPr>
      </w:pPr>
      <w:r>
        <w:rPr>
          <w:rFonts w:hint="eastAsia" w:ascii="Times New Roman" w:hAnsi="Times New Roman" w:eastAsia="宋体" w:cs="Times New Roman"/>
          <w:b/>
          <w:bCs/>
          <w:spacing w:val="-5"/>
          <w:sz w:val="28"/>
          <w:szCs w:val="28"/>
          <w:lang w:val="en-US" w:eastAsia="zh-CN"/>
        </w:rPr>
        <w:t>5</w:t>
      </w:r>
      <w:r>
        <w:rPr>
          <w:rFonts w:ascii="Times New Roman" w:hAnsi="Times New Roman" w:eastAsia="Times New Roman" w:cs="Times New Roman"/>
          <w:b/>
          <w:bCs/>
          <w:spacing w:val="-5"/>
          <w:sz w:val="28"/>
          <w:szCs w:val="28"/>
        </w:rPr>
        <w:t>.1.</w:t>
      </w:r>
      <w:r>
        <w:rPr>
          <w:rFonts w:hint="eastAsia" w:ascii="Times New Roman" w:hAnsi="Times New Roman" w:eastAsia="宋体" w:cs="Times New Roman"/>
          <w:b/>
          <w:bCs/>
          <w:spacing w:val="-5"/>
          <w:sz w:val="28"/>
          <w:szCs w:val="28"/>
          <w:lang w:val="en-US" w:eastAsia="zh-CN"/>
        </w:rPr>
        <w:t>1</w:t>
      </w:r>
      <w:r>
        <w:rPr>
          <w:rFonts w:ascii="Times New Roman" w:hAnsi="Times New Roman" w:eastAsia="Times New Roman" w:cs="Times New Roman"/>
          <w:b/>
          <w:bCs/>
          <w:spacing w:val="31"/>
          <w:w w:val="101"/>
          <w:sz w:val="28"/>
          <w:szCs w:val="28"/>
        </w:rPr>
        <w:t xml:space="preserve"> </w:t>
      </w:r>
      <w:r>
        <w:rPr>
          <w:rFonts w:ascii="仿宋" w:hAnsi="仿宋" w:eastAsia="仿宋" w:cs="仿宋"/>
          <w:b/>
          <w:bCs/>
          <w:spacing w:val="-5"/>
          <w:sz w:val="28"/>
          <w:szCs w:val="28"/>
        </w:rPr>
        <w:t>分级响应机制</w:t>
      </w:r>
    </w:p>
    <w:p w14:paraId="4E05DD0C">
      <w:pPr>
        <w:spacing w:before="15" w:line="359" w:lineRule="auto"/>
        <w:ind w:left="42" w:right="101" w:firstLine="562"/>
        <w:jc w:val="both"/>
        <w:rPr>
          <w:rFonts w:hint="eastAsia" w:ascii="仿宋" w:hAnsi="仿宋" w:eastAsia="仿宋" w:cs="仿宋"/>
          <w:sz w:val="28"/>
          <w:szCs w:val="28"/>
          <w:lang w:val="en-US" w:eastAsia="zh-CN"/>
        </w:rPr>
      </w:pPr>
      <w:r>
        <w:rPr>
          <w:rFonts w:ascii="仿宋" w:hAnsi="仿宋" w:eastAsia="仿宋" w:cs="仿宋"/>
          <w:sz w:val="28"/>
          <w:szCs w:val="28"/>
          <w:lang w:val="en-US" w:eastAsia="zh-CN"/>
        </w:rPr>
        <w:t>按照突发环境事件的可控性、严重程度和影响范围，根据预警级</w:t>
      </w:r>
      <w:r>
        <w:rPr>
          <w:rFonts w:hint="eastAsia" w:ascii="仿宋" w:hAnsi="仿宋" w:eastAsia="仿宋" w:cs="仿宋"/>
          <w:sz w:val="28"/>
          <w:szCs w:val="28"/>
          <w:lang w:val="en-US" w:eastAsia="zh-CN"/>
        </w:rPr>
        <w:t>别的划分，突发环境事件的应急响应分为特别重大（</w:t>
      </w:r>
      <w:r>
        <w:rPr>
          <w:rFonts w:hint="default" w:ascii="仿宋" w:hAnsi="仿宋" w:eastAsia="仿宋" w:cs="仿宋"/>
          <w:sz w:val="28"/>
          <w:szCs w:val="28"/>
          <w:lang w:val="en-US" w:eastAsia="zh-CN"/>
        </w:rPr>
        <w:t>Ⅰ</w:t>
      </w:r>
      <w:r>
        <w:rPr>
          <w:rFonts w:hint="eastAsia" w:ascii="仿宋" w:hAnsi="仿宋" w:eastAsia="仿宋" w:cs="仿宋"/>
          <w:sz w:val="28"/>
          <w:szCs w:val="28"/>
          <w:lang w:val="en-US" w:eastAsia="zh-CN"/>
        </w:rPr>
        <w:t>级）响应、重大（</w:t>
      </w:r>
      <w:r>
        <w:rPr>
          <w:rFonts w:hint="default" w:ascii="仿宋" w:hAnsi="仿宋" w:eastAsia="仿宋" w:cs="仿宋"/>
          <w:sz w:val="28"/>
          <w:szCs w:val="28"/>
          <w:lang w:val="en-US" w:eastAsia="zh-CN"/>
        </w:rPr>
        <w:t>Ⅱ</w:t>
      </w:r>
      <w:r>
        <w:rPr>
          <w:rFonts w:hint="eastAsia" w:ascii="仿宋" w:hAnsi="仿宋" w:eastAsia="仿宋" w:cs="仿宋"/>
          <w:sz w:val="28"/>
          <w:szCs w:val="28"/>
          <w:lang w:val="en-US" w:eastAsia="zh-CN"/>
        </w:rPr>
        <w:t>级）响应、较大（</w:t>
      </w:r>
      <w:r>
        <w:rPr>
          <w:rFonts w:hint="default" w:ascii="仿宋" w:hAnsi="仿宋" w:eastAsia="仿宋" w:cs="仿宋"/>
          <w:sz w:val="28"/>
          <w:szCs w:val="28"/>
          <w:lang w:val="en-US" w:eastAsia="zh-CN"/>
        </w:rPr>
        <w:t>Ⅲ</w:t>
      </w:r>
      <w:r>
        <w:rPr>
          <w:rFonts w:hint="eastAsia" w:ascii="仿宋" w:hAnsi="仿宋" w:eastAsia="仿宋" w:cs="仿宋"/>
          <w:sz w:val="28"/>
          <w:szCs w:val="28"/>
          <w:lang w:val="en-US" w:eastAsia="zh-CN"/>
        </w:rPr>
        <w:t>级）响应和一般（</w:t>
      </w:r>
      <w:r>
        <w:rPr>
          <w:rFonts w:hint="default" w:ascii="仿宋" w:hAnsi="仿宋" w:eastAsia="仿宋" w:cs="仿宋"/>
          <w:sz w:val="28"/>
          <w:szCs w:val="28"/>
          <w:lang w:val="en-US" w:eastAsia="zh-CN"/>
        </w:rPr>
        <w:t>Ⅳ</w:t>
      </w:r>
      <w:r>
        <w:rPr>
          <w:rFonts w:hint="eastAsia" w:ascii="仿宋" w:hAnsi="仿宋" w:eastAsia="仿宋" w:cs="仿宋"/>
          <w:sz w:val="28"/>
          <w:szCs w:val="28"/>
          <w:lang w:val="en-US" w:eastAsia="zh-CN"/>
        </w:rPr>
        <w:t>级）响应四级。</w:t>
      </w:r>
    </w:p>
    <w:p w14:paraId="071D710E">
      <w:pPr>
        <w:spacing w:before="189" w:line="358" w:lineRule="auto"/>
        <w:ind w:left="45" w:firstLine="564"/>
        <w:jc w:val="both"/>
        <w:rPr>
          <w:rFonts w:ascii="仿宋" w:hAnsi="仿宋" w:eastAsia="仿宋" w:cs="仿宋"/>
          <w:sz w:val="28"/>
          <w:szCs w:val="28"/>
        </w:rPr>
      </w:pPr>
      <w:r>
        <w:rPr>
          <w:rFonts w:hint="eastAsia" w:ascii="Times New Roman" w:hAnsi="Times New Roman" w:eastAsia="宋体" w:cs="Times New Roman"/>
          <w:b/>
          <w:bCs/>
          <w:spacing w:val="-5"/>
          <w:sz w:val="28"/>
          <w:szCs w:val="28"/>
          <w:lang w:val="en-US" w:eastAsia="zh-CN"/>
        </w:rPr>
        <w:t>5</w:t>
      </w:r>
      <w:r>
        <w:rPr>
          <w:rFonts w:ascii="Times New Roman" w:hAnsi="Times New Roman" w:eastAsia="Times New Roman" w:cs="Times New Roman"/>
          <w:b/>
          <w:bCs/>
          <w:spacing w:val="-5"/>
          <w:sz w:val="28"/>
          <w:szCs w:val="28"/>
        </w:rPr>
        <w:t>.1.</w:t>
      </w:r>
      <w:r>
        <w:rPr>
          <w:rFonts w:hint="eastAsia" w:ascii="Times New Roman" w:hAnsi="Times New Roman" w:eastAsia="宋体" w:cs="Times New Roman"/>
          <w:b/>
          <w:bCs/>
          <w:spacing w:val="-5"/>
          <w:sz w:val="28"/>
          <w:szCs w:val="28"/>
          <w:lang w:val="en-US" w:eastAsia="zh-CN"/>
        </w:rPr>
        <w:t>2</w:t>
      </w:r>
      <w:r>
        <w:rPr>
          <w:rFonts w:ascii="Times New Roman" w:hAnsi="Times New Roman" w:eastAsia="Times New Roman" w:cs="Times New Roman"/>
          <w:b/>
          <w:bCs/>
          <w:spacing w:val="31"/>
          <w:w w:val="101"/>
          <w:sz w:val="28"/>
          <w:szCs w:val="28"/>
        </w:rPr>
        <w:t xml:space="preserve"> </w:t>
      </w:r>
      <w:r>
        <w:rPr>
          <w:rFonts w:ascii="仿宋" w:hAnsi="仿宋" w:eastAsia="仿宋" w:cs="仿宋"/>
          <w:b/>
          <w:bCs/>
          <w:spacing w:val="-5"/>
          <w:sz w:val="28"/>
          <w:szCs w:val="28"/>
        </w:rPr>
        <w:t>分级响应</w:t>
      </w:r>
      <w:r>
        <w:rPr>
          <w:rFonts w:ascii="仿宋" w:hAnsi="仿宋" w:eastAsia="仿宋" w:cs="仿宋"/>
          <w:b/>
          <w:bCs/>
          <w:spacing w:val="-5"/>
          <w:sz w:val="28"/>
          <w:szCs w:val="28"/>
          <w:lang w:val="en-US" w:eastAsia="zh-CN"/>
        </w:rPr>
        <w:t>的启动</w:t>
      </w:r>
      <w:r>
        <w:rPr>
          <w:rFonts w:ascii="仿宋" w:hAnsi="仿宋" w:eastAsia="仿宋" w:cs="仿宋"/>
          <w:sz w:val="28"/>
          <w:szCs w:val="28"/>
          <w:lang w:val="en-US" w:eastAsia="zh-CN"/>
        </w:rPr>
        <w:t xml:space="preserve"> </w:t>
      </w:r>
    </w:p>
    <w:p w14:paraId="5D6FC51E">
      <w:pPr>
        <w:spacing w:before="189" w:line="358" w:lineRule="auto"/>
        <w:ind w:left="45" w:firstLine="564"/>
        <w:jc w:val="both"/>
        <w:rPr>
          <w:rFonts w:hint="eastAsia" w:ascii="仿宋" w:hAnsi="仿宋" w:eastAsia="仿宋" w:cs="仿宋"/>
          <w:sz w:val="28"/>
          <w:szCs w:val="28"/>
          <w:lang w:val="en-US" w:eastAsia="zh-CN"/>
        </w:rPr>
      </w:pPr>
      <w:r>
        <w:rPr>
          <w:rFonts w:hint="default" w:ascii="Times New Roman" w:hAnsi="Times New Roman" w:eastAsia="宋体" w:cs="Times New Roman"/>
          <w:b/>
          <w:bCs/>
          <w:spacing w:val="-5"/>
          <w:sz w:val="28"/>
          <w:szCs w:val="28"/>
          <w:lang w:val="en-US" w:eastAsia="zh-CN"/>
        </w:rPr>
        <w:t>1.</w:t>
      </w:r>
      <w:r>
        <w:rPr>
          <w:rFonts w:hint="default" w:ascii="仿宋" w:hAnsi="仿宋" w:eastAsia="仿宋" w:cs="仿宋"/>
          <w:sz w:val="28"/>
          <w:szCs w:val="28"/>
          <w:lang w:val="en-US" w:eastAsia="zh-CN"/>
        </w:rPr>
        <w:t xml:space="preserve"> Ⅰ</w:t>
      </w:r>
      <w:r>
        <w:rPr>
          <w:rFonts w:hint="eastAsia" w:ascii="仿宋" w:hAnsi="仿宋" w:eastAsia="仿宋" w:cs="仿宋"/>
          <w:b/>
          <w:bCs/>
          <w:spacing w:val="-5"/>
          <w:sz w:val="28"/>
          <w:szCs w:val="28"/>
          <w:lang w:val="en-US" w:eastAsia="zh-CN"/>
        </w:rPr>
        <w:t>级响应</w:t>
      </w: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Ⅱ</w:t>
      </w:r>
      <w:r>
        <w:rPr>
          <w:rFonts w:hint="eastAsia" w:ascii="仿宋" w:hAnsi="仿宋" w:eastAsia="仿宋" w:cs="仿宋"/>
          <w:b/>
          <w:bCs/>
          <w:spacing w:val="-5"/>
          <w:sz w:val="28"/>
          <w:szCs w:val="28"/>
          <w:lang w:val="en-US" w:eastAsia="zh-CN"/>
        </w:rPr>
        <w:t>级响应</w:t>
      </w:r>
      <w:r>
        <w:rPr>
          <w:rFonts w:hint="eastAsia" w:ascii="仿宋" w:hAnsi="仿宋" w:eastAsia="仿宋" w:cs="仿宋"/>
          <w:sz w:val="28"/>
          <w:szCs w:val="28"/>
          <w:lang w:val="en-US" w:eastAsia="zh-CN"/>
        </w:rPr>
        <w:t xml:space="preserve"> </w:t>
      </w:r>
    </w:p>
    <w:p w14:paraId="108BA731">
      <w:pPr>
        <w:spacing w:before="15" w:line="359" w:lineRule="auto"/>
        <w:ind w:left="42" w:right="101" w:firstLine="562"/>
        <w:jc w:val="both"/>
        <w:rPr>
          <w:rFonts w:hint="eastAsia" w:ascii="仿宋" w:hAnsi="仿宋" w:eastAsia="仿宋" w:cs="仿宋"/>
          <w:spacing w:val="-4"/>
          <w:sz w:val="28"/>
          <w:szCs w:val="28"/>
          <w:lang w:val="en-US" w:eastAsia="zh-CN"/>
        </w:rPr>
      </w:pPr>
      <w:r>
        <w:rPr>
          <w:rFonts w:hint="eastAsia" w:ascii="仿宋" w:hAnsi="仿宋" w:eastAsia="仿宋" w:cs="仿宋"/>
          <w:sz w:val="28"/>
          <w:szCs w:val="28"/>
          <w:lang w:val="en-US" w:eastAsia="zh-CN"/>
        </w:rPr>
        <w:t>发</w:t>
      </w:r>
      <w:r>
        <w:rPr>
          <w:rFonts w:hint="eastAsia" w:ascii="仿宋" w:hAnsi="仿宋" w:eastAsia="仿宋" w:cs="仿宋"/>
          <w:spacing w:val="-4"/>
          <w:sz w:val="28"/>
          <w:szCs w:val="28"/>
          <w:lang w:val="en-US" w:eastAsia="zh-CN"/>
        </w:rPr>
        <w:t>生特别重大（</w:t>
      </w:r>
      <w:r>
        <w:rPr>
          <w:rFonts w:hint="default" w:ascii="仿宋" w:hAnsi="仿宋" w:eastAsia="仿宋" w:cs="仿宋"/>
          <w:spacing w:val="-4"/>
          <w:sz w:val="28"/>
          <w:szCs w:val="28"/>
          <w:lang w:val="en-US" w:eastAsia="zh-CN"/>
        </w:rPr>
        <w:t>Ⅰ</w:t>
      </w:r>
      <w:r>
        <w:rPr>
          <w:rFonts w:hint="eastAsia" w:ascii="仿宋" w:hAnsi="仿宋" w:eastAsia="仿宋" w:cs="仿宋"/>
          <w:spacing w:val="-4"/>
          <w:sz w:val="28"/>
          <w:szCs w:val="28"/>
          <w:lang w:val="en-US" w:eastAsia="zh-CN"/>
        </w:rPr>
        <w:t>级）、重大（</w:t>
      </w:r>
      <w:r>
        <w:rPr>
          <w:rFonts w:hint="default" w:ascii="仿宋" w:hAnsi="仿宋" w:eastAsia="仿宋" w:cs="仿宋"/>
          <w:spacing w:val="-4"/>
          <w:sz w:val="28"/>
          <w:szCs w:val="28"/>
          <w:lang w:val="en-US" w:eastAsia="zh-CN"/>
        </w:rPr>
        <w:t>Ⅱ</w:t>
      </w:r>
      <w:r>
        <w:rPr>
          <w:rFonts w:hint="eastAsia" w:ascii="仿宋" w:hAnsi="仿宋" w:eastAsia="仿宋" w:cs="仿宋"/>
          <w:spacing w:val="-4"/>
          <w:sz w:val="28"/>
          <w:szCs w:val="28"/>
          <w:lang w:val="en-US" w:eastAsia="zh-CN"/>
        </w:rPr>
        <w:t>级）突发环境事件时，由自治区人民政府负责启动发生特别重大（</w:t>
      </w:r>
      <w:r>
        <w:rPr>
          <w:rFonts w:hint="default" w:ascii="仿宋" w:hAnsi="仿宋" w:eastAsia="仿宋" w:cs="仿宋"/>
          <w:spacing w:val="-4"/>
          <w:sz w:val="28"/>
          <w:szCs w:val="28"/>
          <w:lang w:val="en-US" w:eastAsia="zh-CN"/>
        </w:rPr>
        <w:t>Ⅰ</w:t>
      </w:r>
      <w:r>
        <w:rPr>
          <w:rFonts w:hint="eastAsia" w:ascii="仿宋" w:hAnsi="仿宋" w:eastAsia="仿宋" w:cs="仿宋"/>
          <w:spacing w:val="-4"/>
          <w:sz w:val="28"/>
          <w:szCs w:val="28"/>
          <w:lang w:val="en-US" w:eastAsia="zh-CN"/>
        </w:rPr>
        <w:t>级）、重大（</w:t>
      </w:r>
      <w:r>
        <w:rPr>
          <w:rFonts w:hint="default" w:ascii="仿宋" w:hAnsi="仿宋" w:eastAsia="仿宋" w:cs="仿宋"/>
          <w:spacing w:val="-4"/>
          <w:sz w:val="28"/>
          <w:szCs w:val="28"/>
          <w:lang w:val="en-US" w:eastAsia="zh-CN"/>
        </w:rPr>
        <w:t>Ⅱ</w:t>
      </w:r>
      <w:r>
        <w:rPr>
          <w:rFonts w:hint="eastAsia" w:ascii="仿宋" w:hAnsi="仿宋" w:eastAsia="仿宋" w:cs="仿宋"/>
          <w:spacing w:val="-4"/>
          <w:sz w:val="28"/>
          <w:szCs w:val="28"/>
          <w:lang w:val="en-US" w:eastAsia="zh-CN"/>
        </w:rPr>
        <w:t>级）响应。根据自治区人民政府或者自治区人民政府授权自治区生态环境厅的指令，启动突发环境事件应急处置工作。</w:t>
      </w:r>
    </w:p>
    <w:p w14:paraId="1ED59141">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pacing w:val="-4"/>
          <w:sz w:val="28"/>
          <w:szCs w:val="28"/>
          <w:lang w:val="en-US" w:eastAsia="zh-CN"/>
        </w:rPr>
        <w:t>按照上级的要求，应急领导小组积极组织开展应急处置和救援工作，及时向旗政府和市生态环境局报告基本情况、事态发展和应急处置情况。</w:t>
      </w:r>
      <w:r>
        <w:rPr>
          <w:rFonts w:hint="eastAsia" w:ascii="仿宋" w:hAnsi="仿宋" w:eastAsia="仿宋" w:cs="仿宋"/>
          <w:sz w:val="28"/>
          <w:szCs w:val="28"/>
          <w:lang w:val="en-US" w:eastAsia="zh-CN"/>
        </w:rPr>
        <w:t>根据预警信息，采取下列应急处置措施：</w:t>
      </w:r>
    </w:p>
    <w:p w14:paraId="37DC5CE2">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1</w:t>
      </w:r>
      <w:r>
        <w:rPr>
          <w:rFonts w:hint="eastAsia" w:ascii="仿宋" w:hAnsi="仿宋" w:eastAsia="仿宋" w:cs="仿宋"/>
          <w:sz w:val="28"/>
          <w:szCs w:val="28"/>
          <w:lang w:val="en-US" w:eastAsia="zh-CN"/>
        </w:rPr>
        <w:t>）立即开通与事发地镇乡环境应急指挥机构、现场应急指挥部及相关专业应急指挥机构的通信联络，随时掌握突发环境事件变化及应急工作进展情况，核实有关情况，并立即上报突发环境事件变化及应急工作进展情况；</w:t>
      </w:r>
    </w:p>
    <w:p w14:paraId="017C7452">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2</w:t>
      </w:r>
      <w:r>
        <w:rPr>
          <w:rFonts w:hint="eastAsia" w:ascii="仿宋" w:hAnsi="仿宋" w:eastAsia="仿宋" w:cs="仿宋"/>
          <w:sz w:val="28"/>
          <w:szCs w:val="28"/>
          <w:lang w:val="en-US" w:eastAsia="zh-CN"/>
        </w:rPr>
        <w:t>）按照上级要求，积极组织开展应急响应、处置和救援工作；</w:t>
      </w:r>
    </w:p>
    <w:p w14:paraId="6A25F5B2">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3</w:t>
      </w:r>
      <w:r>
        <w:rPr>
          <w:rFonts w:hint="eastAsia" w:ascii="仿宋" w:hAnsi="仿宋" w:eastAsia="仿宋" w:cs="仿宋"/>
          <w:sz w:val="28"/>
          <w:szCs w:val="28"/>
          <w:lang w:val="en-US" w:eastAsia="zh-CN"/>
        </w:rPr>
        <w:t>）及时向旗政府和市生态环境局报告突发环境事件情况和应急救援实施情况；应急领导小组各成员单位，根据预案分工要求，及时报告工作开展情况。</w:t>
      </w:r>
    </w:p>
    <w:p w14:paraId="2CE1F4DC">
      <w:pPr>
        <w:spacing w:before="15" w:line="359" w:lineRule="auto"/>
        <w:ind w:left="42" w:right="101" w:firstLine="562"/>
        <w:jc w:val="both"/>
        <w:rPr>
          <w:rFonts w:hint="eastAsia" w:ascii="仿宋" w:hAnsi="仿宋" w:eastAsia="仿宋" w:cs="仿宋"/>
          <w:sz w:val="28"/>
          <w:szCs w:val="28"/>
          <w:lang w:val="en-US" w:eastAsia="zh-CN"/>
        </w:rPr>
      </w:pPr>
      <w:r>
        <w:rPr>
          <w:rFonts w:hint="eastAsia" w:ascii="Times New Roman" w:hAnsi="Times New Roman" w:eastAsia="宋体" w:cs="Times New Roman"/>
          <w:b/>
          <w:bCs/>
          <w:spacing w:val="-5"/>
          <w:sz w:val="28"/>
          <w:szCs w:val="28"/>
          <w:lang w:val="en-US" w:eastAsia="zh-CN"/>
        </w:rPr>
        <w:t>2.</w:t>
      </w:r>
      <w:r>
        <w:rPr>
          <w:rFonts w:ascii="Times New Roman" w:hAnsi="Times New Roman" w:eastAsia="Times New Roman" w:cs="Times New Roman"/>
          <w:b/>
          <w:bCs/>
          <w:spacing w:val="31"/>
          <w:w w:val="101"/>
          <w:sz w:val="28"/>
          <w:szCs w:val="28"/>
        </w:rPr>
        <w:t xml:space="preserve"> </w:t>
      </w:r>
      <w:r>
        <w:rPr>
          <w:rFonts w:hint="default" w:ascii="仿宋" w:hAnsi="仿宋" w:eastAsia="仿宋" w:cs="仿宋"/>
          <w:sz w:val="28"/>
          <w:szCs w:val="28"/>
          <w:lang w:val="en-US" w:eastAsia="zh-CN"/>
        </w:rPr>
        <w:t xml:space="preserve"> Ⅲ</w:t>
      </w:r>
      <w:r>
        <w:rPr>
          <w:rFonts w:ascii="仿宋" w:hAnsi="仿宋" w:eastAsia="仿宋" w:cs="仿宋"/>
          <w:b/>
          <w:bCs/>
          <w:spacing w:val="-5"/>
          <w:sz w:val="28"/>
          <w:szCs w:val="28"/>
        </w:rPr>
        <w:t>级响应</w:t>
      </w:r>
      <w:r>
        <w:rPr>
          <w:rFonts w:hint="eastAsia" w:ascii="仿宋" w:hAnsi="仿宋" w:eastAsia="仿宋" w:cs="仿宋"/>
          <w:sz w:val="28"/>
          <w:szCs w:val="28"/>
          <w:lang w:val="en-US" w:eastAsia="zh-CN"/>
        </w:rPr>
        <w:t xml:space="preserve"> </w:t>
      </w:r>
    </w:p>
    <w:p w14:paraId="52CD0F7A">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发生较大突发环境事件时，由市人民政府负责启动较大（</w:t>
      </w:r>
      <w:r>
        <w:rPr>
          <w:rFonts w:hint="default" w:ascii="仿宋" w:hAnsi="仿宋" w:eastAsia="仿宋" w:cs="仿宋"/>
          <w:sz w:val="28"/>
          <w:szCs w:val="28"/>
          <w:lang w:val="en-US" w:eastAsia="zh-CN"/>
        </w:rPr>
        <w:t>Ⅲ</w:t>
      </w:r>
      <w:r>
        <w:rPr>
          <w:rFonts w:hint="eastAsia" w:ascii="仿宋" w:hAnsi="仿宋" w:eastAsia="仿宋" w:cs="仿宋"/>
          <w:sz w:val="28"/>
          <w:szCs w:val="28"/>
          <w:lang w:val="en-US" w:eastAsia="zh-CN"/>
        </w:rPr>
        <w:t>级）响应。根据市人民政府或者市人民政府授权市生态环境局的指令，启动突发环境事件应急处置工作。根据预警信息，采取下列应急处置措施：</w:t>
      </w:r>
    </w:p>
    <w:p w14:paraId="752264DB">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1</w:t>
      </w:r>
      <w:r>
        <w:rPr>
          <w:rFonts w:hint="eastAsia" w:ascii="仿宋" w:hAnsi="仿宋" w:eastAsia="仿宋" w:cs="仿宋"/>
          <w:sz w:val="28"/>
          <w:szCs w:val="28"/>
          <w:lang w:val="en-US" w:eastAsia="zh-CN"/>
        </w:rPr>
        <w:t>）立即开通与突发环境事件发生地镇乡环境应急指挥机构、现场应急指挥部及相关专业应急指挥机构的通信联系，随时掌握突发环境事件变化及应急工作进展情况；</w:t>
      </w:r>
    </w:p>
    <w:p w14:paraId="619BCF61">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2</w:t>
      </w:r>
      <w:r>
        <w:rPr>
          <w:rFonts w:hint="eastAsia" w:ascii="仿宋" w:hAnsi="仿宋" w:eastAsia="仿宋" w:cs="仿宋"/>
          <w:sz w:val="28"/>
          <w:szCs w:val="28"/>
          <w:lang w:val="en-US" w:eastAsia="zh-CN"/>
        </w:rPr>
        <w:t>）根据应急需要，成立现场应急指挥部，统一指挥、协调应急处置工作。指挥部成员单位启动具体行动方案；</w:t>
      </w:r>
    </w:p>
    <w:p w14:paraId="24465FF7">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3</w:t>
      </w:r>
      <w:r>
        <w:rPr>
          <w:rFonts w:hint="eastAsia" w:ascii="仿宋" w:hAnsi="仿宋" w:eastAsia="仿宋" w:cs="仿宋"/>
          <w:sz w:val="28"/>
          <w:szCs w:val="28"/>
          <w:lang w:val="en-US" w:eastAsia="zh-CN"/>
        </w:rPr>
        <w:t>）通知有关专家组成专家组，分析情况。根据专家组的建议，通知相关应急救援力量随时待命，为地方或相关专业应急指挥机构提供技术支持；</w:t>
      </w:r>
    </w:p>
    <w:p w14:paraId="57F1D8C4">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4</w:t>
      </w:r>
      <w:r>
        <w:rPr>
          <w:rFonts w:hint="eastAsia" w:ascii="仿宋" w:hAnsi="仿宋" w:eastAsia="仿宋" w:cs="仿宋"/>
          <w:sz w:val="28"/>
          <w:szCs w:val="28"/>
          <w:lang w:val="en-US" w:eastAsia="zh-CN"/>
        </w:rPr>
        <w:t>）派出相关应急救援力量和专家赶赴现场参加、指导现场应急救援，必要时调集事发地周边专业环保应急力量实施增援；</w:t>
      </w:r>
    </w:p>
    <w:p w14:paraId="3A65FAFA">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5</w:t>
      </w:r>
      <w:r>
        <w:rPr>
          <w:rFonts w:hint="eastAsia" w:ascii="仿宋" w:hAnsi="仿宋" w:eastAsia="仿宋" w:cs="仿宋"/>
          <w:sz w:val="28"/>
          <w:szCs w:val="28"/>
          <w:lang w:val="en-US" w:eastAsia="zh-CN"/>
        </w:rPr>
        <w:t>）及时报告突发环境事件情况和应急监测情况。</w:t>
      </w:r>
    </w:p>
    <w:p w14:paraId="451B6A95">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应急领导小组各组成部门，根据预案分工要求，及时报告工作开展情况。 </w:t>
      </w:r>
    </w:p>
    <w:p w14:paraId="188EA67B">
      <w:pPr>
        <w:spacing w:before="15" w:line="359" w:lineRule="auto"/>
        <w:ind w:left="42" w:right="101" w:firstLine="562"/>
        <w:jc w:val="both"/>
        <w:rPr>
          <w:rFonts w:hint="eastAsia" w:ascii="仿宋" w:hAnsi="仿宋" w:eastAsia="仿宋" w:cs="仿宋"/>
          <w:sz w:val="28"/>
          <w:szCs w:val="28"/>
          <w:lang w:val="en-US" w:eastAsia="zh-CN"/>
        </w:rPr>
      </w:pPr>
      <w:r>
        <w:rPr>
          <w:rFonts w:hint="eastAsia" w:ascii="Times New Roman" w:hAnsi="Times New Roman" w:eastAsia="宋体" w:cs="Times New Roman"/>
          <w:b/>
          <w:bCs/>
          <w:spacing w:val="-5"/>
          <w:sz w:val="28"/>
          <w:szCs w:val="28"/>
          <w:lang w:val="en-US" w:eastAsia="zh-CN"/>
        </w:rPr>
        <w:t>3.</w:t>
      </w:r>
      <w:r>
        <w:rPr>
          <w:rFonts w:ascii="Times New Roman" w:hAnsi="Times New Roman" w:eastAsia="Times New Roman" w:cs="Times New Roman"/>
          <w:b/>
          <w:bCs/>
          <w:spacing w:val="31"/>
          <w:w w:val="101"/>
          <w:sz w:val="28"/>
          <w:szCs w:val="28"/>
        </w:rPr>
        <w:t xml:space="preserve"> </w:t>
      </w:r>
      <w:r>
        <w:rPr>
          <w:rFonts w:hint="default" w:ascii="仿宋" w:hAnsi="仿宋" w:eastAsia="仿宋" w:cs="仿宋"/>
          <w:sz w:val="28"/>
          <w:szCs w:val="28"/>
          <w:lang w:val="en-US" w:eastAsia="zh-CN"/>
        </w:rPr>
        <w:t xml:space="preserve"> Ⅳ</w:t>
      </w:r>
      <w:r>
        <w:rPr>
          <w:rFonts w:ascii="仿宋" w:hAnsi="仿宋" w:eastAsia="仿宋" w:cs="仿宋"/>
          <w:b/>
          <w:bCs/>
          <w:spacing w:val="-5"/>
          <w:sz w:val="28"/>
          <w:szCs w:val="28"/>
        </w:rPr>
        <w:t>级响应</w:t>
      </w:r>
      <w:r>
        <w:rPr>
          <w:rFonts w:hint="eastAsia" w:ascii="仿宋" w:hAnsi="仿宋" w:eastAsia="仿宋" w:cs="仿宋"/>
          <w:sz w:val="28"/>
          <w:szCs w:val="28"/>
          <w:lang w:val="en-US" w:eastAsia="zh-CN"/>
        </w:rPr>
        <w:t xml:space="preserve"> </w:t>
      </w:r>
    </w:p>
    <w:p w14:paraId="4F3C547D">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发生一般突发环境事件时，由旗人民政府负责启动一般（</w:t>
      </w:r>
      <w:r>
        <w:rPr>
          <w:rFonts w:hint="default" w:ascii="仿宋" w:hAnsi="仿宋" w:eastAsia="仿宋" w:cs="仿宋"/>
          <w:sz w:val="28"/>
          <w:szCs w:val="28"/>
          <w:lang w:val="en-US" w:eastAsia="zh-CN"/>
        </w:rPr>
        <w:t>Ⅳ</w:t>
      </w:r>
      <w:r>
        <w:rPr>
          <w:rFonts w:hint="eastAsia" w:ascii="仿宋" w:hAnsi="仿宋" w:eastAsia="仿宋" w:cs="仿宋"/>
          <w:sz w:val="28"/>
          <w:szCs w:val="28"/>
          <w:lang w:val="en-US" w:eastAsia="zh-CN"/>
        </w:rPr>
        <w:t>级）响应。应急领导小组根据旗人民政府的授权或者指令，启动突发环境事件应急处置工作。一般（</w:t>
      </w:r>
      <w:r>
        <w:rPr>
          <w:rFonts w:hint="default" w:ascii="仿宋" w:hAnsi="仿宋" w:eastAsia="仿宋" w:cs="仿宋"/>
          <w:sz w:val="28"/>
          <w:szCs w:val="28"/>
          <w:lang w:val="en-US" w:eastAsia="zh-CN"/>
        </w:rPr>
        <w:t>Ⅳ</w:t>
      </w:r>
      <w:r>
        <w:rPr>
          <w:rFonts w:hint="eastAsia" w:ascii="仿宋" w:hAnsi="仿宋" w:eastAsia="仿宋" w:cs="仿宋"/>
          <w:sz w:val="28"/>
          <w:szCs w:val="28"/>
          <w:lang w:val="en-US" w:eastAsia="zh-CN"/>
        </w:rPr>
        <w:t>级）响应应采取下列应急处置措施：</w:t>
      </w:r>
    </w:p>
    <w:p w14:paraId="669420EC">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1</w:t>
      </w:r>
      <w:r>
        <w:rPr>
          <w:rFonts w:hint="eastAsia" w:ascii="仿宋" w:hAnsi="仿宋" w:eastAsia="仿宋" w:cs="仿宋"/>
          <w:sz w:val="28"/>
          <w:szCs w:val="28"/>
          <w:lang w:val="en-US" w:eastAsia="zh-CN"/>
        </w:rPr>
        <w:t>）保持与事发地镇乡环境应急指挥机构、现场应急指挥部及相关专业应急指挥机构的通信联络，及时掌握事件动态情况。</w:t>
      </w:r>
    </w:p>
    <w:p w14:paraId="293C9DA9">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2</w:t>
      </w:r>
      <w:r>
        <w:rPr>
          <w:rFonts w:hint="eastAsia" w:ascii="仿宋" w:hAnsi="仿宋" w:eastAsia="仿宋" w:cs="仿宋"/>
          <w:sz w:val="28"/>
          <w:szCs w:val="28"/>
          <w:lang w:val="en-US" w:eastAsia="zh-CN"/>
        </w:rPr>
        <w:t xml:space="preserve">）应急办组织有关专家分析情况，准备相关应急救援力量随时待命。必要时，派出相关应急救援力量和专家赶赴现场参与指导现场应急救援，提供技术支持。 </w:t>
      </w:r>
    </w:p>
    <w:p w14:paraId="7BD7D2D0">
      <w:pPr>
        <w:spacing w:before="15" w:line="359" w:lineRule="auto"/>
        <w:ind w:right="101"/>
        <w:jc w:val="both"/>
        <w:rPr>
          <w:rFonts w:hint="eastAsia" w:ascii="仿宋" w:hAnsi="仿宋" w:eastAsia="仿宋" w:cs="仿宋"/>
          <w:b/>
          <w:bCs/>
          <w:spacing w:val="-6"/>
          <w:sz w:val="32"/>
          <w:szCs w:val="32"/>
          <w:lang w:val="en-US" w:eastAsia="zh-CN"/>
        </w:rPr>
      </w:pPr>
      <w:r>
        <w:rPr>
          <w:rFonts w:hint="eastAsia" w:ascii="Times New Roman" w:hAnsi="Times New Roman" w:eastAsia="宋体" w:cs="Times New Roman"/>
          <w:b/>
          <w:bCs/>
          <w:spacing w:val="-6"/>
          <w:sz w:val="32"/>
          <w:szCs w:val="32"/>
          <w:lang w:val="en-US" w:eastAsia="zh-CN"/>
        </w:rPr>
        <w:t>5</w:t>
      </w:r>
      <w:r>
        <w:rPr>
          <w:rFonts w:ascii="Times New Roman" w:hAnsi="Times New Roman" w:eastAsia="Times New Roman" w:cs="Times New Roman"/>
          <w:b/>
          <w:bCs/>
          <w:spacing w:val="-6"/>
          <w:sz w:val="32"/>
          <w:szCs w:val="32"/>
        </w:rPr>
        <w:t>.</w:t>
      </w:r>
      <w:r>
        <w:rPr>
          <w:rFonts w:hint="eastAsia" w:ascii="Times New Roman" w:hAnsi="Times New Roman" w:eastAsia="宋体" w:cs="Times New Roman"/>
          <w:b/>
          <w:bCs/>
          <w:spacing w:val="-6"/>
          <w:sz w:val="32"/>
          <w:szCs w:val="32"/>
          <w:lang w:val="en-US" w:eastAsia="zh-CN"/>
        </w:rPr>
        <w:t>2</w:t>
      </w:r>
      <w:r>
        <w:rPr>
          <w:rFonts w:ascii="Times New Roman" w:hAnsi="Times New Roman" w:eastAsia="Times New Roman" w:cs="Times New Roman"/>
          <w:b/>
          <w:bCs/>
          <w:spacing w:val="30"/>
          <w:sz w:val="32"/>
          <w:szCs w:val="32"/>
        </w:rPr>
        <w:t xml:space="preserve"> </w:t>
      </w:r>
      <w:r>
        <w:rPr>
          <w:rFonts w:ascii="仿宋" w:hAnsi="仿宋" w:eastAsia="仿宋" w:cs="仿宋"/>
          <w:b/>
          <w:bCs/>
          <w:spacing w:val="-6"/>
          <w:sz w:val="32"/>
          <w:szCs w:val="32"/>
        </w:rPr>
        <w:t>响应</w:t>
      </w:r>
      <w:r>
        <w:rPr>
          <w:rFonts w:hint="eastAsia" w:ascii="仿宋" w:hAnsi="仿宋" w:eastAsia="仿宋" w:cs="仿宋"/>
          <w:b/>
          <w:bCs/>
          <w:spacing w:val="-6"/>
          <w:sz w:val="32"/>
          <w:szCs w:val="32"/>
          <w:lang w:val="en-US" w:eastAsia="zh-CN"/>
        </w:rPr>
        <w:t>措施</w:t>
      </w:r>
    </w:p>
    <w:p w14:paraId="2863DEE7">
      <w:pPr>
        <w:spacing w:before="15" w:line="359" w:lineRule="auto"/>
        <w:ind w:right="101" w:firstLine="542" w:firstLineChars="200"/>
        <w:jc w:val="both"/>
        <w:rPr>
          <w:rFonts w:ascii="仿宋" w:hAnsi="仿宋" w:eastAsia="仿宋" w:cs="仿宋"/>
          <w:b/>
          <w:bCs/>
          <w:spacing w:val="-5"/>
          <w:sz w:val="28"/>
          <w:szCs w:val="28"/>
        </w:rPr>
      </w:pPr>
      <w:r>
        <w:rPr>
          <w:rFonts w:hint="eastAsia" w:ascii="Times New Roman" w:hAnsi="Times New Roman" w:eastAsia="宋体" w:cs="Times New Roman"/>
          <w:b/>
          <w:bCs/>
          <w:spacing w:val="-5"/>
          <w:sz w:val="28"/>
          <w:szCs w:val="28"/>
          <w:lang w:val="en-US" w:eastAsia="zh-CN"/>
        </w:rPr>
        <w:t>5</w:t>
      </w:r>
      <w:r>
        <w:rPr>
          <w:rFonts w:ascii="Times New Roman" w:hAnsi="Times New Roman" w:eastAsia="Times New Roman" w:cs="Times New Roman"/>
          <w:b/>
          <w:bCs/>
          <w:spacing w:val="-5"/>
          <w:sz w:val="28"/>
          <w:szCs w:val="28"/>
        </w:rPr>
        <w:t>.</w:t>
      </w:r>
      <w:r>
        <w:rPr>
          <w:rFonts w:hint="eastAsia" w:ascii="Times New Roman" w:hAnsi="Times New Roman" w:eastAsia="宋体" w:cs="Times New Roman"/>
          <w:b/>
          <w:bCs/>
          <w:spacing w:val="-5"/>
          <w:sz w:val="28"/>
          <w:szCs w:val="28"/>
          <w:lang w:val="en-US" w:eastAsia="zh-CN"/>
        </w:rPr>
        <w:t>2</w:t>
      </w:r>
      <w:r>
        <w:rPr>
          <w:rFonts w:ascii="Times New Roman" w:hAnsi="Times New Roman" w:eastAsia="Times New Roman" w:cs="Times New Roman"/>
          <w:b/>
          <w:bCs/>
          <w:spacing w:val="-5"/>
          <w:sz w:val="28"/>
          <w:szCs w:val="28"/>
        </w:rPr>
        <w:t>.1</w:t>
      </w:r>
      <w:r>
        <w:rPr>
          <w:rFonts w:ascii="仿宋" w:hAnsi="仿宋" w:eastAsia="仿宋" w:cs="仿宋"/>
          <w:b/>
          <w:bCs/>
          <w:spacing w:val="-5"/>
          <w:sz w:val="28"/>
          <w:szCs w:val="28"/>
        </w:rPr>
        <w:t>先期处置</w:t>
      </w:r>
    </w:p>
    <w:p w14:paraId="3A263D94">
      <w:pPr>
        <w:spacing w:before="15" w:line="359" w:lineRule="auto"/>
        <w:ind w:right="101" w:firstLine="564" w:firstLineChars="200"/>
        <w:jc w:val="both"/>
        <w:rPr>
          <w:rFonts w:ascii="仿宋" w:hAnsi="仿宋" w:eastAsia="仿宋" w:cs="仿宋"/>
          <w:spacing w:val="-5"/>
          <w:sz w:val="28"/>
          <w:szCs w:val="28"/>
        </w:rPr>
      </w:pPr>
      <w:r>
        <w:rPr>
          <w:rFonts w:ascii="仿宋" w:hAnsi="仿宋" w:eastAsia="仿宋" w:cs="仿宋"/>
          <w:spacing w:val="1"/>
          <w:sz w:val="28"/>
          <w:szCs w:val="28"/>
        </w:rPr>
        <w:t>突发环境事件发生后，</w:t>
      </w:r>
      <w:r>
        <w:rPr>
          <w:rFonts w:hint="default" w:ascii="仿宋" w:hAnsi="仿宋" w:eastAsia="仿宋" w:cs="仿宋"/>
          <w:spacing w:val="1"/>
          <w:sz w:val="28"/>
          <w:szCs w:val="28"/>
        </w:rPr>
        <w:t>涉事企业事业单位或其他生产经营者要立即采取关闭、停产、封堵、围挡、喷淋、转移等措施，切断和控制污染源，防止污染蔓延扩散。做好有毒有害物质和消防废水、废液等的收集、清理和安全处置工作。当涉事企业事业单位或其他生产经营者不明时，由我局组织对污染来源开展调查，查明涉事单位，确定污染物种类和污染范围，切断污染源</w:t>
      </w:r>
      <w:r>
        <w:rPr>
          <w:rFonts w:ascii="仿宋" w:hAnsi="仿宋" w:eastAsia="仿宋" w:cs="仿宋"/>
          <w:spacing w:val="-5"/>
          <w:sz w:val="28"/>
          <w:szCs w:val="28"/>
        </w:rPr>
        <w:t>。</w:t>
      </w:r>
    </w:p>
    <w:p w14:paraId="19EEC4A9">
      <w:pPr>
        <w:spacing w:before="15" w:line="359" w:lineRule="auto"/>
        <w:ind w:right="101" w:firstLine="564" w:firstLineChars="200"/>
        <w:jc w:val="both"/>
        <w:rPr>
          <w:rFonts w:hint="default" w:ascii="仿宋" w:hAnsi="仿宋" w:eastAsia="仿宋" w:cs="仿宋"/>
          <w:spacing w:val="1"/>
          <w:sz w:val="28"/>
          <w:szCs w:val="28"/>
        </w:rPr>
      </w:pPr>
      <w:r>
        <w:rPr>
          <w:rFonts w:hint="eastAsia" w:ascii="仿宋" w:hAnsi="仿宋" w:eastAsia="仿宋" w:cs="仿宋"/>
          <w:spacing w:val="1"/>
          <w:sz w:val="28"/>
          <w:szCs w:val="28"/>
          <w:lang w:eastAsia="zh-CN"/>
        </w:rPr>
        <w:t>应急领导小组</w:t>
      </w:r>
      <w:r>
        <w:rPr>
          <w:rFonts w:hint="default" w:ascii="仿宋" w:hAnsi="仿宋" w:eastAsia="仿宋" w:cs="仿宋"/>
          <w:spacing w:val="1"/>
          <w:sz w:val="28"/>
          <w:szCs w:val="28"/>
        </w:rPr>
        <w:t>组织制订综合治污方案，采用监测和模拟等手段追踪污染气体扩散途径和范围；确定周围环境敏感目标，采取措施减少环境损害；采取拦截、导流、疏浚等形式防止水体污染扩大；采取隔离、吸附、打捞、氧化还原、中和、沉淀、消毒、去污洗消、临时收贮、微生物消解、调水稀释、转移异地处置、临时改造污染处置工艺或临时建设污染处置工程等方法处置污染物。必要时，要求其他排污单位停产、限产、限排，减轻环境污染负荷。</w:t>
      </w:r>
    </w:p>
    <w:p w14:paraId="487F01B2">
      <w:pPr>
        <w:spacing w:before="15" w:line="359" w:lineRule="auto"/>
        <w:ind w:right="101" w:firstLine="542" w:firstLineChars="200"/>
        <w:jc w:val="both"/>
        <w:rPr>
          <w:rFonts w:hint="eastAsia" w:ascii="仿宋" w:hAnsi="仿宋" w:eastAsia="仿宋" w:cs="仿宋"/>
          <w:b/>
          <w:bCs/>
          <w:spacing w:val="-5"/>
          <w:sz w:val="28"/>
          <w:szCs w:val="28"/>
          <w:lang w:val="en-US" w:eastAsia="zh-CN"/>
        </w:rPr>
      </w:pPr>
      <w:r>
        <w:rPr>
          <w:rFonts w:hint="eastAsia" w:ascii="Times New Roman" w:hAnsi="Times New Roman" w:eastAsia="宋体" w:cs="Times New Roman"/>
          <w:b/>
          <w:bCs/>
          <w:spacing w:val="-5"/>
          <w:sz w:val="28"/>
          <w:szCs w:val="28"/>
          <w:lang w:val="en-US" w:eastAsia="zh-CN"/>
        </w:rPr>
        <w:t>5</w:t>
      </w:r>
      <w:r>
        <w:rPr>
          <w:rFonts w:ascii="Times New Roman" w:hAnsi="Times New Roman" w:eastAsia="Times New Roman" w:cs="Times New Roman"/>
          <w:b/>
          <w:bCs/>
          <w:spacing w:val="-5"/>
          <w:sz w:val="28"/>
          <w:szCs w:val="28"/>
        </w:rPr>
        <w:t>.</w:t>
      </w:r>
      <w:r>
        <w:rPr>
          <w:rFonts w:hint="eastAsia" w:ascii="Times New Roman" w:hAnsi="Times New Roman" w:eastAsia="宋体" w:cs="Times New Roman"/>
          <w:b/>
          <w:bCs/>
          <w:spacing w:val="-5"/>
          <w:sz w:val="28"/>
          <w:szCs w:val="28"/>
          <w:lang w:val="en-US" w:eastAsia="zh-CN"/>
        </w:rPr>
        <w:t>2</w:t>
      </w:r>
      <w:r>
        <w:rPr>
          <w:rFonts w:ascii="Times New Roman" w:hAnsi="Times New Roman" w:eastAsia="Times New Roman" w:cs="Times New Roman"/>
          <w:b/>
          <w:bCs/>
          <w:spacing w:val="-5"/>
          <w:sz w:val="28"/>
          <w:szCs w:val="28"/>
        </w:rPr>
        <w:t>.</w:t>
      </w:r>
      <w:r>
        <w:rPr>
          <w:rFonts w:hint="eastAsia" w:ascii="Times New Roman" w:hAnsi="Times New Roman" w:eastAsia="宋体" w:cs="Times New Roman"/>
          <w:b/>
          <w:bCs/>
          <w:spacing w:val="-5"/>
          <w:sz w:val="28"/>
          <w:szCs w:val="28"/>
          <w:lang w:val="en-US" w:eastAsia="zh-CN"/>
        </w:rPr>
        <w:t>2</w:t>
      </w:r>
      <w:r>
        <w:rPr>
          <w:rFonts w:ascii="Times New Roman" w:hAnsi="Times New Roman" w:eastAsia="Times New Roman" w:cs="Times New Roman"/>
          <w:b/>
          <w:bCs/>
          <w:spacing w:val="31"/>
          <w:w w:val="101"/>
          <w:sz w:val="28"/>
          <w:szCs w:val="28"/>
        </w:rPr>
        <w:t xml:space="preserve"> </w:t>
      </w:r>
      <w:r>
        <w:rPr>
          <w:rFonts w:hint="eastAsia" w:ascii="仿宋" w:hAnsi="仿宋" w:eastAsia="仿宋" w:cs="仿宋"/>
          <w:b/>
          <w:bCs/>
          <w:spacing w:val="-5"/>
          <w:sz w:val="28"/>
          <w:szCs w:val="28"/>
          <w:lang w:val="en-US" w:eastAsia="zh-CN"/>
        </w:rPr>
        <w:t>应急指挥和协调</w:t>
      </w:r>
    </w:p>
    <w:p w14:paraId="5D8FEF5A">
      <w:pPr>
        <w:spacing w:before="15" w:line="359" w:lineRule="auto"/>
        <w:ind w:right="101" w:firstLine="560" w:firstLineChars="20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应急响应后，应急领导小组在阿荣旗突发环境事件应急指挥部的统一指挥下开展应急救援和处置工作。</w:t>
      </w:r>
    </w:p>
    <w:p w14:paraId="5BA857F2">
      <w:pPr>
        <w:spacing w:before="15" w:line="359" w:lineRule="auto"/>
        <w:ind w:right="101" w:firstLine="560" w:firstLineChars="20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各应急小组及其工作人员在应急领导小组的组织下，参与各项应急处置工作。</w:t>
      </w:r>
    </w:p>
    <w:p w14:paraId="7A7EF0BC">
      <w:pPr>
        <w:spacing w:before="15" w:line="359" w:lineRule="auto"/>
        <w:ind w:right="101" w:firstLine="542" w:firstLineChars="200"/>
        <w:jc w:val="both"/>
        <w:rPr>
          <w:rFonts w:hint="eastAsia" w:ascii="仿宋" w:hAnsi="仿宋" w:eastAsia="仿宋" w:cs="仿宋"/>
          <w:b/>
          <w:bCs/>
          <w:spacing w:val="-5"/>
          <w:sz w:val="28"/>
          <w:szCs w:val="28"/>
          <w:lang w:val="en-US" w:eastAsia="zh-CN"/>
        </w:rPr>
      </w:pPr>
      <w:r>
        <w:rPr>
          <w:rFonts w:hint="eastAsia" w:ascii="Times New Roman" w:hAnsi="Times New Roman" w:eastAsia="宋体" w:cs="Times New Roman"/>
          <w:b/>
          <w:bCs/>
          <w:spacing w:val="-5"/>
          <w:sz w:val="28"/>
          <w:szCs w:val="28"/>
          <w:lang w:val="en-US" w:eastAsia="zh-CN"/>
        </w:rPr>
        <w:t>5</w:t>
      </w:r>
      <w:r>
        <w:rPr>
          <w:rFonts w:ascii="Times New Roman" w:hAnsi="Times New Roman" w:eastAsia="Times New Roman" w:cs="Times New Roman"/>
          <w:b/>
          <w:bCs/>
          <w:spacing w:val="-5"/>
          <w:sz w:val="28"/>
          <w:szCs w:val="28"/>
        </w:rPr>
        <w:t>.</w:t>
      </w:r>
      <w:r>
        <w:rPr>
          <w:rFonts w:hint="eastAsia" w:ascii="Times New Roman" w:hAnsi="Times New Roman" w:eastAsia="宋体" w:cs="Times New Roman"/>
          <w:b/>
          <w:bCs/>
          <w:spacing w:val="-5"/>
          <w:sz w:val="28"/>
          <w:szCs w:val="28"/>
          <w:lang w:val="en-US" w:eastAsia="zh-CN"/>
        </w:rPr>
        <w:t>2</w:t>
      </w:r>
      <w:r>
        <w:rPr>
          <w:rFonts w:ascii="Times New Roman" w:hAnsi="Times New Roman" w:eastAsia="Times New Roman" w:cs="Times New Roman"/>
          <w:b/>
          <w:bCs/>
          <w:spacing w:val="-5"/>
          <w:sz w:val="28"/>
          <w:szCs w:val="28"/>
        </w:rPr>
        <w:t>.</w:t>
      </w:r>
      <w:r>
        <w:rPr>
          <w:rFonts w:hint="eastAsia" w:ascii="Times New Roman" w:hAnsi="Times New Roman" w:eastAsia="宋体" w:cs="Times New Roman"/>
          <w:b/>
          <w:bCs/>
          <w:spacing w:val="-5"/>
          <w:sz w:val="28"/>
          <w:szCs w:val="28"/>
          <w:lang w:val="en-US" w:eastAsia="zh-CN"/>
        </w:rPr>
        <w:t>3</w:t>
      </w:r>
      <w:r>
        <w:rPr>
          <w:rFonts w:ascii="Times New Roman" w:hAnsi="Times New Roman" w:eastAsia="Times New Roman" w:cs="Times New Roman"/>
          <w:b/>
          <w:bCs/>
          <w:spacing w:val="31"/>
          <w:w w:val="101"/>
          <w:sz w:val="28"/>
          <w:szCs w:val="28"/>
        </w:rPr>
        <w:t xml:space="preserve"> </w:t>
      </w:r>
      <w:r>
        <w:rPr>
          <w:rFonts w:hint="eastAsia" w:ascii="仿宋" w:hAnsi="仿宋" w:eastAsia="仿宋" w:cs="仿宋"/>
          <w:b/>
          <w:bCs/>
          <w:spacing w:val="-5"/>
          <w:sz w:val="28"/>
          <w:szCs w:val="28"/>
          <w:lang w:val="en-US" w:eastAsia="zh-CN"/>
        </w:rPr>
        <w:t>应急监测</w:t>
      </w:r>
    </w:p>
    <w:p w14:paraId="2AECB04D">
      <w:pPr>
        <w:spacing w:before="15" w:line="359" w:lineRule="auto"/>
        <w:ind w:right="101" w:firstLine="560" w:firstLineChars="20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应急监测组负责组织协调突发环境事件应急监测工作。</w:t>
      </w:r>
    </w:p>
    <w:p w14:paraId="152427E4">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1</w:t>
      </w:r>
      <w:r>
        <w:rPr>
          <w:rFonts w:hint="eastAsia" w:ascii="仿宋" w:hAnsi="仿宋" w:eastAsia="仿宋" w:cs="仿宋"/>
          <w:sz w:val="28"/>
          <w:szCs w:val="28"/>
          <w:lang w:val="en-US" w:eastAsia="zh-CN"/>
        </w:rPr>
        <w:t xml:space="preserve">）根据突发环境事件污染物的性质、扩散速度和事件发生地的气象、水文和地域特点，协助委托的第三方专业机构或内蒙古自治区呼伦贝尔市生态环境监测中心制定环境应急监测方案，确定污染物扩散的范围和浓度； </w:t>
      </w:r>
    </w:p>
    <w:p w14:paraId="4F37D560">
      <w:pPr>
        <w:spacing w:before="15" w:line="359" w:lineRule="auto"/>
        <w:ind w:right="101" w:firstLine="560" w:firstLineChars="20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2</w:t>
      </w:r>
      <w:r>
        <w:rPr>
          <w:rFonts w:hint="eastAsia" w:ascii="仿宋" w:hAnsi="仿宋" w:eastAsia="仿宋" w:cs="仿宋"/>
          <w:sz w:val="28"/>
          <w:szCs w:val="28"/>
          <w:lang w:val="en-US" w:eastAsia="zh-CN"/>
        </w:rPr>
        <w:t>）根据监测结果，综合分析突发环境事件污染变化趋势，并通过专家咨询和讨论的方式，预测并报告突发环境事件的发展情况、污染物的变化情况以及对人群和生态系统的影响情况，作为突发环境事件应急决策的技术支撑。</w:t>
      </w:r>
    </w:p>
    <w:p w14:paraId="08D94474">
      <w:pPr>
        <w:spacing w:before="15" w:line="359" w:lineRule="auto"/>
        <w:ind w:right="101" w:firstLine="542" w:firstLineChars="200"/>
        <w:jc w:val="both"/>
        <w:rPr>
          <w:rFonts w:hint="eastAsia" w:ascii="仿宋" w:hAnsi="仿宋" w:eastAsia="仿宋" w:cs="仿宋"/>
          <w:sz w:val="28"/>
          <w:szCs w:val="28"/>
          <w:lang w:val="en-US" w:eastAsia="zh-CN"/>
        </w:rPr>
      </w:pPr>
      <w:r>
        <w:rPr>
          <w:rFonts w:hint="eastAsia" w:ascii="Times New Roman" w:hAnsi="Times New Roman" w:eastAsia="宋体" w:cs="Times New Roman"/>
          <w:b/>
          <w:bCs/>
          <w:spacing w:val="-5"/>
          <w:sz w:val="28"/>
          <w:szCs w:val="28"/>
          <w:lang w:val="en-US" w:eastAsia="zh-CN"/>
        </w:rPr>
        <w:t>5</w:t>
      </w:r>
      <w:r>
        <w:rPr>
          <w:rFonts w:ascii="Times New Roman" w:hAnsi="Times New Roman" w:eastAsia="Times New Roman" w:cs="Times New Roman"/>
          <w:b/>
          <w:bCs/>
          <w:spacing w:val="-5"/>
          <w:sz w:val="28"/>
          <w:szCs w:val="28"/>
        </w:rPr>
        <w:t>.</w:t>
      </w:r>
      <w:r>
        <w:rPr>
          <w:rFonts w:hint="eastAsia" w:ascii="Times New Roman" w:hAnsi="Times New Roman" w:eastAsia="宋体" w:cs="Times New Roman"/>
          <w:b/>
          <w:bCs/>
          <w:spacing w:val="-5"/>
          <w:sz w:val="28"/>
          <w:szCs w:val="28"/>
          <w:lang w:val="en-US" w:eastAsia="zh-CN"/>
        </w:rPr>
        <w:t>2</w:t>
      </w:r>
      <w:r>
        <w:rPr>
          <w:rFonts w:ascii="Times New Roman" w:hAnsi="Times New Roman" w:eastAsia="Times New Roman" w:cs="Times New Roman"/>
          <w:b/>
          <w:bCs/>
          <w:spacing w:val="-5"/>
          <w:sz w:val="28"/>
          <w:szCs w:val="28"/>
        </w:rPr>
        <w:t>.</w:t>
      </w:r>
      <w:r>
        <w:rPr>
          <w:rFonts w:hint="eastAsia" w:ascii="Times New Roman" w:hAnsi="Times New Roman" w:eastAsia="宋体" w:cs="Times New Roman"/>
          <w:b/>
          <w:bCs/>
          <w:spacing w:val="-5"/>
          <w:sz w:val="28"/>
          <w:szCs w:val="28"/>
          <w:lang w:val="en-US" w:eastAsia="zh-CN"/>
        </w:rPr>
        <w:t>4</w:t>
      </w:r>
      <w:r>
        <w:rPr>
          <w:rFonts w:ascii="Times New Roman" w:hAnsi="Times New Roman" w:eastAsia="Times New Roman" w:cs="Times New Roman"/>
          <w:b/>
          <w:bCs/>
          <w:spacing w:val="31"/>
          <w:w w:val="101"/>
          <w:sz w:val="28"/>
          <w:szCs w:val="28"/>
        </w:rPr>
        <w:t xml:space="preserve"> </w:t>
      </w:r>
      <w:r>
        <w:rPr>
          <w:rFonts w:hint="eastAsia" w:ascii="仿宋" w:hAnsi="仿宋" w:eastAsia="仿宋" w:cs="仿宋"/>
          <w:b/>
          <w:bCs/>
          <w:spacing w:val="-5"/>
          <w:sz w:val="28"/>
          <w:szCs w:val="28"/>
          <w:lang w:val="en-US" w:eastAsia="zh-CN"/>
        </w:rPr>
        <w:t>安全防护</w:t>
      </w:r>
      <w:r>
        <w:rPr>
          <w:rFonts w:hint="eastAsia" w:ascii="仿宋" w:hAnsi="仿宋" w:eastAsia="仿宋" w:cs="仿宋"/>
          <w:sz w:val="28"/>
          <w:szCs w:val="28"/>
          <w:lang w:val="en-US" w:eastAsia="zh-CN"/>
        </w:rPr>
        <w:t xml:space="preserve"> </w:t>
      </w:r>
    </w:p>
    <w:p w14:paraId="2D7D3469">
      <w:pPr>
        <w:spacing w:before="15" w:line="359" w:lineRule="auto"/>
        <w:ind w:right="101" w:firstLine="560" w:firstLineChars="20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根据突发环境事件的特点，采取安全防护措施，配备相应的专业防护装备，严格执行环境应急人员出入事发现场的程序。</w:t>
      </w:r>
    </w:p>
    <w:p w14:paraId="72C3C6F2">
      <w:pPr>
        <w:spacing w:before="15" w:line="359" w:lineRule="auto"/>
        <w:ind w:right="101"/>
        <w:jc w:val="both"/>
        <w:rPr>
          <w:rFonts w:hint="eastAsia" w:ascii="仿宋" w:hAnsi="仿宋" w:eastAsia="仿宋" w:cs="仿宋"/>
          <w:b/>
          <w:bCs/>
          <w:spacing w:val="-6"/>
          <w:sz w:val="32"/>
          <w:szCs w:val="32"/>
          <w:lang w:val="en-US" w:eastAsia="zh-CN"/>
        </w:rPr>
      </w:pPr>
      <w:r>
        <w:rPr>
          <w:rFonts w:hint="eastAsia" w:ascii="Times New Roman" w:hAnsi="Times New Roman" w:eastAsia="宋体" w:cs="Times New Roman"/>
          <w:b/>
          <w:bCs/>
          <w:spacing w:val="-6"/>
          <w:sz w:val="32"/>
          <w:szCs w:val="32"/>
          <w:lang w:val="en-US" w:eastAsia="zh-CN"/>
        </w:rPr>
        <w:t>5</w:t>
      </w:r>
      <w:r>
        <w:rPr>
          <w:rFonts w:ascii="Times New Roman" w:hAnsi="Times New Roman" w:eastAsia="Times New Roman" w:cs="Times New Roman"/>
          <w:b/>
          <w:bCs/>
          <w:spacing w:val="-6"/>
          <w:sz w:val="32"/>
          <w:szCs w:val="32"/>
        </w:rPr>
        <w:t>.</w:t>
      </w:r>
      <w:r>
        <w:rPr>
          <w:rFonts w:hint="eastAsia" w:ascii="Times New Roman" w:hAnsi="Times New Roman" w:eastAsia="宋体" w:cs="Times New Roman"/>
          <w:b/>
          <w:bCs/>
          <w:spacing w:val="-6"/>
          <w:sz w:val="32"/>
          <w:szCs w:val="32"/>
          <w:lang w:val="en-US" w:eastAsia="zh-CN"/>
        </w:rPr>
        <w:t>3</w:t>
      </w:r>
      <w:r>
        <w:rPr>
          <w:rFonts w:ascii="Times New Roman" w:hAnsi="Times New Roman" w:eastAsia="Times New Roman" w:cs="Times New Roman"/>
          <w:b/>
          <w:bCs/>
          <w:spacing w:val="30"/>
          <w:sz w:val="32"/>
          <w:szCs w:val="32"/>
        </w:rPr>
        <w:t xml:space="preserve"> </w:t>
      </w:r>
      <w:r>
        <w:rPr>
          <w:rFonts w:hint="eastAsia" w:ascii="仿宋" w:hAnsi="仿宋" w:eastAsia="仿宋" w:cs="仿宋"/>
          <w:b/>
          <w:bCs/>
          <w:spacing w:val="-6"/>
          <w:sz w:val="32"/>
          <w:szCs w:val="32"/>
          <w:lang w:val="en-US" w:eastAsia="zh-CN"/>
        </w:rPr>
        <w:t>响应终止</w:t>
      </w:r>
    </w:p>
    <w:p w14:paraId="075C15FB">
      <w:pPr>
        <w:keepNext w:val="0"/>
        <w:keepLines w:val="0"/>
        <w:pageBreakBefore w:val="0"/>
        <w:widowControl/>
        <w:kinsoku w:val="0"/>
        <w:wordWrap/>
        <w:overflowPunct/>
        <w:topLinePunct w:val="0"/>
        <w:autoSpaceDE w:val="0"/>
        <w:autoSpaceDN w:val="0"/>
        <w:bidi w:val="0"/>
        <w:adjustRightInd w:val="0"/>
        <w:snapToGrid w:val="0"/>
        <w:spacing w:before="15" w:line="420" w:lineRule="exact"/>
        <w:ind w:right="101" w:firstLine="542" w:firstLineChars="200"/>
        <w:jc w:val="both"/>
        <w:textAlignment w:val="baseline"/>
        <w:rPr>
          <w:rFonts w:ascii="仿宋" w:hAnsi="仿宋" w:eastAsia="仿宋" w:cs="仿宋"/>
          <w:sz w:val="28"/>
          <w:szCs w:val="28"/>
        </w:rPr>
      </w:pPr>
      <w:r>
        <w:rPr>
          <w:rFonts w:hint="eastAsia" w:ascii="Times New Roman" w:hAnsi="Times New Roman" w:eastAsia="宋体" w:cs="Times New Roman"/>
          <w:b/>
          <w:bCs/>
          <w:spacing w:val="-5"/>
          <w:sz w:val="28"/>
          <w:szCs w:val="28"/>
          <w:lang w:val="en-US" w:eastAsia="zh-CN"/>
        </w:rPr>
        <w:t>5</w:t>
      </w:r>
      <w:r>
        <w:rPr>
          <w:rFonts w:ascii="Times New Roman" w:hAnsi="Times New Roman" w:eastAsia="Times New Roman" w:cs="Times New Roman"/>
          <w:b/>
          <w:bCs/>
          <w:spacing w:val="-5"/>
          <w:sz w:val="28"/>
          <w:szCs w:val="28"/>
        </w:rPr>
        <w:t>.</w:t>
      </w:r>
      <w:r>
        <w:rPr>
          <w:rFonts w:hint="eastAsia" w:ascii="Times New Roman" w:hAnsi="Times New Roman" w:eastAsia="宋体" w:cs="Times New Roman"/>
          <w:b/>
          <w:bCs/>
          <w:spacing w:val="-5"/>
          <w:sz w:val="28"/>
          <w:szCs w:val="28"/>
          <w:lang w:val="en-US" w:eastAsia="zh-CN"/>
        </w:rPr>
        <w:t>3</w:t>
      </w:r>
      <w:r>
        <w:rPr>
          <w:rFonts w:ascii="Times New Roman" w:hAnsi="Times New Roman" w:eastAsia="Times New Roman" w:cs="Times New Roman"/>
          <w:b/>
          <w:bCs/>
          <w:spacing w:val="-5"/>
          <w:sz w:val="28"/>
          <w:szCs w:val="28"/>
        </w:rPr>
        <w:t>.1</w:t>
      </w:r>
      <w:r>
        <w:rPr>
          <w:rFonts w:ascii="Times New Roman" w:hAnsi="Times New Roman" w:eastAsia="Times New Roman" w:cs="Times New Roman"/>
          <w:b/>
          <w:bCs/>
          <w:spacing w:val="31"/>
          <w:w w:val="101"/>
          <w:sz w:val="28"/>
          <w:szCs w:val="28"/>
        </w:rPr>
        <w:t xml:space="preserve"> </w:t>
      </w:r>
      <w:r>
        <w:rPr>
          <w:rFonts w:hint="eastAsia" w:ascii="仿宋" w:hAnsi="仿宋" w:eastAsia="仿宋" w:cs="仿宋"/>
          <w:b/>
          <w:bCs/>
          <w:spacing w:val="-5"/>
          <w:sz w:val="28"/>
          <w:szCs w:val="28"/>
          <w:lang w:val="en-US" w:eastAsia="zh-CN"/>
        </w:rPr>
        <w:t>响应终止的条件</w:t>
      </w:r>
    </w:p>
    <w:p w14:paraId="01E0BCA7">
      <w:pPr>
        <w:keepNext w:val="0"/>
        <w:keepLines w:val="0"/>
        <w:pageBreakBefore w:val="0"/>
        <w:widowControl/>
        <w:kinsoku w:val="0"/>
        <w:wordWrap/>
        <w:overflowPunct/>
        <w:topLinePunct w:val="0"/>
        <w:autoSpaceDE w:val="0"/>
        <w:autoSpaceDN w:val="0"/>
        <w:bidi w:val="0"/>
        <w:adjustRightInd w:val="0"/>
        <w:snapToGrid w:val="0"/>
        <w:spacing w:before="189" w:line="420" w:lineRule="exact"/>
        <w:ind w:left="45" w:firstLine="561"/>
        <w:jc w:val="both"/>
        <w:textAlignment w:val="baseline"/>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符合下列情形之一的，响应终止：</w:t>
      </w:r>
    </w:p>
    <w:p w14:paraId="00C4BECE">
      <w:pPr>
        <w:keepNext w:val="0"/>
        <w:keepLines w:val="0"/>
        <w:pageBreakBefore w:val="0"/>
        <w:widowControl/>
        <w:kinsoku w:val="0"/>
        <w:wordWrap/>
        <w:overflowPunct/>
        <w:topLinePunct w:val="0"/>
        <w:autoSpaceDE w:val="0"/>
        <w:autoSpaceDN w:val="0"/>
        <w:bidi w:val="0"/>
        <w:adjustRightInd w:val="0"/>
        <w:snapToGrid w:val="0"/>
        <w:spacing w:before="189" w:line="420" w:lineRule="exact"/>
        <w:ind w:left="45" w:firstLine="561"/>
        <w:jc w:val="both"/>
        <w:textAlignment w:val="baseline"/>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（1）事件现场得到控制，事件条件已经消除；</w:t>
      </w:r>
    </w:p>
    <w:p w14:paraId="76DFC433">
      <w:pPr>
        <w:keepNext w:val="0"/>
        <w:keepLines w:val="0"/>
        <w:pageBreakBefore w:val="0"/>
        <w:widowControl/>
        <w:kinsoku w:val="0"/>
        <w:wordWrap/>
        <w:overflowPunct/>
        <w:topLinePunct w:val="0"/>
        <w:autoSpaceDE w:val="0"/>
        <w:autoSpaceDN w:val="0"/>
        <w:bidi w:val="0"/>
        <w:adjustRightInd w:val="0"/>
        <w:snapToGrid w:val="0"/>
        <w:spacing w:before="189" w:line="420" w:lineRule="exact"/>
        <w:ind w:left="45" w:firstLine="561"/>
        <w:jc w:val="both"/>
        <w:textAlignment w:val="baseline"/>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（2）污染源的泄漏或释放已经降至规定限值以内；</w:t>
      </w:r>
    </w:p>
    <w:p w14:paraId="1383C408">
      <w:pPr>
        <w:keepNext w:val="0"/>
        <w:keepLines w:val="0"/>
        <w:pageBreakBefore w:val="0"/>
        <w:widowControl/>
        <w:kinsoku w:val="0"/>
        <w:wordWrap/>
        <w:overflowPunct/>
        <w:topLinePunct w:val="0"/>
        <w:autoSpaceDE w:val="0"/>
        <w:autoSpaceDN w:val="0"/>
        <w:bidi w:val="0"/>
        <w:adjustRightInd w:val="0"/>
        <w:snapToGrid w:val="0"/>
        <w:spacing w:before="189" w:line="420" w:lineRule="exact"/>
        <w:ind w:left="45" w:firstLine="561"/>
        <w:jc w:val="both"/>
        <w:textAlignment w:val="baseline"/>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（3）事件所造成的危害已经被基本消除，无继发可能；</w:t>
      </w:r>
    </w:p>
    <w:p w14:paraId="554FAA67">
      <w:pPr>
        <w:keepNext w:val="0"/>
        <w:keepLines w:val="0"/>
        <w:pageBreakBefore w:val="0"/>
        <w:widowControl/>
        <w:kinsoku w:val="0"/>
        <w:wordWrap/>
        <w:overflowPunct/>
        <w:topLinePunct w:val="0"/>
        <w:autoSpaceDE w:val="0"/>
        <w:autoSpaceDN w:val="0"/>
        <w:bidi w:val="0"/>
        <w:adjustRightInd w:val="0"/>
        <w:snapToGrid w:val="0"/>
        <w:spacing w:before="189" w:line="420" w:lineRule="exact"/>
        <w:ind w:left="45" w:firstLine="561"/>
        <w:jc w:val="both"/>
        <w:textAlignment w:val="baseline"/>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（4）事件现场的各种专业应急处置行动已经无继续的必要；</w:t>
      </w:r>
    </w:p>
    <w:p w14:paraId="17D98FB3">
      <w:pPr>
        <w:keepNext w:val="0"/>
        <w:keepLines w:val="0"/>
        <w:pageBreakBefore w:val="0"/>
        <w:widowControl/>
        <w:kinsoku w:val="0"/>
        <w:wordWrap/>
        <w:overflowPunct/>
        <w:topLinePunct w:val="0"/>
        <w:autoSpaceDE w:val="0"/>
        <w:autoSpaceDN w:val="0"/>
        <w:bidi w:val="0"/>
        <w:adjustRightInd w:val="0"/>
        <w:snapToGrid w:val="0"/>
        <w:spacing w:before="189" w:line="420" w:lineRule="exact"/>
        <w:ind w:left="45" w:firstLine="561"/>
        <w:jc w:val="both"/>
        <w:textAlignment w:val="baseline"/>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（5）采取了必要的防护措施，以保护公众免受再次危害，并使事件可能引起的中长期影响趋于合理且尽量低的水平。</w:t>
      </w:r>
    </w:p>
    <w:p w14:paraId="6B8989F5">
      <w:pPr>
        <w:keepNext w:val="0"/>
        <w:keepLines w:val="0"/>
        <w:pageBreakBefore w:val="0"/>
        <w:widowControl/>
        <w:kinsoku w:val="0"/>
        <w:wordWrap/>
        <w:overflowPunct/>
        <w:topLinePunct w:val="0"/>
        <w:autoSpaceDE w:val="0"/>
        <w:autoSpaceDN w:val="0"/>
        <w:bidi w:val="0"/>
        <w:adjustRightInd w:val="0"/>
        <w:snapToGrid w:val="0"/>
        <w:spacing w:before="189" w:line="420" w:lineRule="exact"/>
        <w:ind w:left="45" w:firstLine="564"/>
        <w:jc w:val="both"/>
        <w:textAlignment w:val="baseline"/>
        <w:rPr>
          <w:rFonts w:ascii="仿宋" w:hAnsi="仿宋" w:eastAsia="仿宋" w:cs="仿宋"/>
          <w:sz w:val="28"/>
          <w:szCs w:val="28"/>
        </w:rPr>
      </w:pPr>
      <w:r>
        <w:rPr>
          <w:rFonts w:hint="eastAsia" w:ascii="Times New Roman" w:hAnsi="Times New Roman" w:eastAsia="宋体" w:cs="Times New Roman"/>
          <w:b/>
          <w:bCs/>
          <w:spacing w:val="-5"/>
          <w:sz w:val="28"/>
          <w:szCs w:val="28"/>
          <w:lang w:val="en-US" w:eastAsia="zh-CN"/>
        </w:rPr>
        <w:t>5</w:t>
      </w:r>
      <w:r>
        <w:rPr>
          <w:rFonts w:ascii="Times New Roman" w:hAnsi="Times New Roman" w:eastAsia="Times New Roman" w:cs="Times New Roman"/>
          <w:b/>
          <w:bCs/>
          <w:spacing w:val="-5"/>
          <w:sz w:val="28"/>
          <w:szCs w:val="28"/>
        </w:rPr>
        <w:t>.</w:t>
      </w:r>
      <w:r>
        <w:rPr>
          <w:rFonts w:hint="eastAsia" w:ascii="Times New Roman" w:hAnsi="Times New Roman" w:eastAsia="宋体" w:cs="Times New Roman"/>
          <w:b/>
          <w:bCs/>
          <w:spacing w:val="-5"/>
          <w:sz w:val="28"/>
          <w:szCs w:val="28"/>
          <w:lang w:val="en-US" w:eastAsia="zh-CN"/>
        </w:rPr>
        <w:t>3</w:t>
      </w:r>
      <w:r>
        <w:rPr>
          <w:rFonts w:ascii="Times New Roman" w:hAnsi="Times New Roman" w:eastAsia="Times New Roman" w:cs="Times New Roman"/>
          <w:b/>
          <w:bCs/>
          <w:spacing w:val="-5"/>
          <w:sz w:val="28"/>
          <w:szCs w:val="28"/>
        </w:rPr>
        <w:t>.</w:t>
      </w:r>
      <w:r>
        <w:rPr>
          <w:rFonts w:hint="eastAsia" w:ascii="Times New Roman" w:hAnsi="Times New Roman" w:eastAsia="宋体" w:cs="Times New Roman"/>
          <w:b/>
          <w:bCs/>
          <w:spacing w:val="-5"/>
          <w:sz w:val="28"/>
          <w:szCs w:val="28"/>
          <w:lang w:val="en-US" w:eastAsia="zh-CN"/>
        </w:rPr>
        <w:t>2</w:t>
      </w:r>
      <w:r>
        <w:rPr>
          <w:rFonts w:ascii="Times New Roman" w:hAnsi="Times New Roman" w:eastAsia="Times New Roman" w:cs="Times New Roman"/>
          <w:b/>
          <w:bCs/>
          <w:spacing w:val="31"/>
          <w:w w:val="101"/>
          <w:sz w:val="28"/>
          <w:szCs w:val="28"/>
        </w:rPr>
        <w:t xml:space="preserve"> </w:t>
      </w:r>
      <w:r>
        <w:rPr>
          <w:rFonts w:hint="eastAsia" w:ascii="仿宋" w:hAnsi="仿宋" w:eastAsia="仿宋" w:cs="仿宋"/>
          <w:b/>
          <w:bCs/>
          <w:spacing w:val="-5"/>
          <w:sz w:val="28"/>
          <w:szCs w:val="28"/>
          <w:lang w:val="en-US" w:eastAsia="zh-CN"/>
        </w:rPr>
        <w:t>应急终止的程序</w:t>
      </w:r>
      <w:r>
        <w:rPr>
          <w:rFonts w:hint="eastAsia" w:ascii="仿宋" w:hAnsi="仿宋" w:eastAsia="仿宋" w:cs="仿宋"/>
          <w:sz w:val="28"/>
          <w:szCs w:val="28"/>
          <w:lang w:val="en-US" w:eastAsia="zh-CN"/>
        </w:rPr>
        <w:t xml:space="preserve"> </w:t>
      </w:r>
    </w:p>
    <w:p w14:paraId="74C65FBC">
      <w:pPr>
        <w:keepNext w:val="0"/>
        <w:keepLines w:val="0"/>
        <w:pageBreakBefore w:val="0"/>
        <w:widowControl/>
        <w:kinsoku w:val="0"/>
        <w:wordWrap/>
        <w:overflowPunct/>
        <w:topLinePunct w:val="0"/>
        <w:autoSpaceDE w:val="0"/>
        <w:autoSpaceDN w:val="0"/>
        <w:bidi w:val="0"/>
        <w:adjustRightInd w:val="0"/>
        <w:snapToGrid w:val="0"/>
        <w:spacing w:before="189" w:line="480" w:lineRule="exact"/>
        <w:ind w:left="45" w:firstLine="561"/>
        <w:jc w:val="both"/>
        <w:textAlignment w:val="baseline"/>
        <w:rPr>
          <w:rFonts w:ascii="仿宋" w:hAnsi="仿宋" w:eastAsia="仿宋" w:cs="仿宋"/>
          <w:sz w:val="28"/>
          <w:szCs w:val="28"/>
        </w:rPr>
      </w:pPr>
      <w:r>
        <w:rPr>
          <w:rFonts w:hint="eastAsia" w:ascii="仿宋" w:hAnsi="仿宋" w:eastAsia="仿宋" w:cs="仿宋"/>
          <w:sz w:val="28"/>
          <w:szCs w:val="28"/>
          <w:lang w:val="en-US" w:eastAsia="zh-CN"/>
        </w:rPr>
        <w:t>应急办及时组织相关科室、专家对一般突发环境事件情况进行研判，经应急领导小组批准，向旗人民政府建议响应终止。在旗人民政府宣布终止后，本预案响应随即终止。</w:t>
      </w:r>
    </w:p>
    <w:p w14:paraId="286F3452">
      <w:pPr>
        <w:spacing w:before="269" w:line="233" w:lineRule="auto"/>
        <w:outlineLvl w:val="0"/>
        <w:rPr>
          <w:rFonts w:hint="eastAsia" w:ascii="Times New Roman" w:hAnsi="Times New Roman" w:eastAsia="宋体" w:cs="Times New Roman"/>
          <w:b/>
          <w:bCs/>
          <w:spacing w:val="-12"/>
          <w:sz w:val="36"/>
          <w:szCs w:val="36"/>
          <w:lang w:val="en-US" w:eastAsia="zh-CN"/>
        </w:rPr>
        <w:sectPr>
          <w:pgSz w:w="11905" w:h="16840"/>
          <w:pgMar w:top="1200" w:right="1553" w:bottom="1304" w:left="1465" w:header="845" w:footer="946" w:gutter="0"/>
          <w:pgNumType w:fmt="decimal" w:start="7"/>
          <w:cols w:space="720" w:num="1"/>
        </w:sectPr>
      </w:pPr>
      <w:bookmarkStart w:id="49" w:name="bookmark73"/>
      <w:bookmarkEnd w:id="49"/>
      <w:bookmarkStart w:id="50" w:name="bookmark74"/>
      <w:bookmarkEnd w:id="50"/>
      <w:bookmarkStart w:id="51" w:name="bookmark61"/>
      <w:bookmarkEnd w:id="51"/>
      <w:bookmarkStart w:id="52" w:name="bookmark75"/>
      <w:bookmarkEnd w:id="52"/>
    </w:p>
    <w:p w14:paraId="5430688F">
      <w:pPr>
        <w:spacing w:before="269" w:line="233" w:lineRule="auto"/>
        <w:outlineLvl w:val="0"/>
        <w:rPr>
          <w:rFonts w:hint="default" w:ascii="仿宋" w:hAnsi="仿宋" w:eastAsia="仿宋" w:cs="仿宋"/>
          <w:sz w:val="44"/>
          <w:szCs w:val="44"/>
          <w:lang w:val="en-US" w:eastAsia="zh-CN"/>
        </w:rPr>
      </w:pPr>
      <w:r>
        <w:rPr>
          <w:rFonts w:hint="eastAsia" w:ascii="Times New Roman" w:hAnsi="Times New Roman" w:eastAsia="宋体" w:cs="Times New Roman"/>
          <w:b/>
          <w:bCs/>
          <w:spacing w:val="-12"/>
          <w:sz w:val="36"/>
          <w:szCs w:val="36"/>
          <w:lang w:val="en-US" w:eastAsia="zh-CN"/>
        </w:rPr>
        <w:t>6</w:t>
      </w:r>
      <w:r>
        <w:rPr>
          <w:rFonts w:ascii="Times New Roman" w:hAnsi="Times New Roman" w:eastAsia="Times New Roman" w:cs="Times New Roman"/>
          <w:b/>
          <w:bCs/>
          <w:spacing w:val="30"/>
          <w:sz w:val="36"/>
          <w:szCs w:val="36"/>
        </w:rPr>
        <w:t xml:space="preserve"> </w:t>
      </w:r>
      <w:r>
        <w:rPr>
          <w:rFonts w:ascii="仿宋" w:hAnsi="仿宋" w:eastAsia="仿宋" w:cs="仿宋"/>
          <w:b/>
          <w:bCs/>
          <w:spacing w:val="-12"/>
          <w:sz w:val="36"/>
          <w:szCs w:val="36"/>
        </w:rPr>
        <w:t>后期</w:t>
      </w:r>
      <w:r>
        <w:rPr>
          <w:rFonts w:hint="eastAsia" w:ascii="仿宋" w:hAnsi="仿宋" w:eastAsia="仿宋" w:cs="仿宋"/>
          <w:b/>
          <w:bCs/>
          <w:spacing w:val="-12"/>
          <w:sz w:val="36"/>
          <w:szCs w:val="36"/>
          <w:lang w:val="en-US" w:eastAsia="zh-CN"/>
        </w:rPr>
        <w:t>处置</w:t>
      </w:r>
    </w:p>
    <w:p w14:paraId="55762932">
      <w:pPr>
        <w:spacing w:before="15" w:line="359" w:lineRule="auto"/>
        <w:ind w:right="101"/>
        <w:jc w:val="both"/>
        <w:rPr>
          <w:rFonts w:hint="default" w:ascii="仿宋" w:hAnsi="仿宋" w:eastAsia="仿宋" w:cs="仿宋"/>
          <w:sz w:val="28"/>
          <w:szCs w:val="28"/>
          <w:lang w:val="en-US" w:eastAsia="zh-CN"/>
        </w:rPr>
      </w:pPr>
      <w:bookmarkStart w:id="53" w:name="bookmark130"/>
      <w:bookmarkEnd w:id="53"/>
      <w:r>
        <w:rPr>
          <w:rFonts w:hint="default" w:ascii="Times New Roman" w:hAnsi="Times New Roman" w:eastAsia="Times New Roman" w:cs="Times New Roman"/>
          <w:b/>
          <w:bCs/>
          <w:spacing w:val="-6"/>
          <w:sz w:val="32"/>
          <w:szCs w:val="32"/>
          <w:lang w:val="en-US" w:eastAsia="zh-CN"/>
        </w:rPr>
        <w:t>6.1</w:t>
      </w:r>
      <w:r>
        <w:rPr>
          <w:rFonts w:hint="default" w:ascii="仿宋" w:hAnsi="仿宋" w:eastAsia="仿宋" w:cs="仿宋"/>
          <w:sz w:val="28"/>
          <w:szCs w:val="28"/>
          <w:lang w:val="en-US" w:eastAsia="zh-CN"/>
        </w:rPr>
        <w:t xml:space="preserve"> </w:t>
      </w:r>
      <w:r>
        <w:rPr>
          <w:rFonts w:hint="eastAsia" w:ascii="仿宋" w:hAnsi="仿宋" w:eastAsia="仿宋" w:cs="仿宋"/>
          <w:b/>
          <w:bCs/>
          <w:spacing w:val="-6"/>
          <w:sz w:val="32"/>
          <w:szCs w:val="32"/>
          <w:lang w:val="en-US" w:eastAsia="zh-CN"/>
        </w:rPr>
        <w:t>总结评估</w:t>
      </w:r>
      <w:bookmarkStart w:id="54" w:name="bookmark131"/>
      <w:bookmarkEnd w:id="54"/>
      <w:r>
        <w:rPr>
          <w:rFonts w:hint="default" w:ascii="仿宋" w:hAnsi="仿宋" w:eastAsia="仿宋" w:cs="仿宋"/>
          <w:sz w:val="28"/>
          <w:szCs w:val="28"/>
          <w:lang w:val="en-US" w:eastAsia="zh-CN"/>
        </w:rPr>
        <w:t xml:space="preserve"> </w:t>
      </w:r>
    </w:p>
    <w:p w14:paraId="1BD870A6">
      <w:pPr>
        <w:spacing w:before="15" w:line="359" w:lineRule="auto"/>
        <w:ind w:left="42" w:right="101" w:firstLine="562"/>
        <w:jc w:val="both"/>
        <w:rPr>
          <w:rFonts w:hint="eastAsia" w:ascii="仿宋" w:hAnsi="仿宋" w:eastAsia="仿宋" w:cs="仿宋"/>
          <w:sz w:val="28"/>
          <w:szCs w:val="28"/>
          <w:lang w:val="en-US" w:eastAsia="zh-CN"/>
        </w:rPr>
      </w:pPr>
      <w:r>
        <w:rPr>
          <w:rFonts w:hint="default" w:ascii="仿宋" w:hAnsi="仿宋" w:eastAsia="仿宋" w:cs="仿宋"/>
          <w:sz w:val="28"/>
          <w:szCs w:val="28"/>
          <w:lang w:val="en-US" w:eastAsia="zh-CN"/>
        </w:rPr>
        <w:t>应急处置工作结束后，</w:t>
      </w:r>
      <w:r>
        <w:rPr>
          <w:rFonts w:hint="eastAsia" w:ascii="仿宋" w:hAnsi="仿宋" w:eastAsia="仿宋" w:cs="仿宋"/>
          <w:sz w:val="28"/>
          <w:szCs w:val="28"/>
          <w:lang w:val="en-US" w:eastAsia="zh-CN"/>
        </w:rPr>
        <w:t>应急办根据突发环境事件特点，组织相关科室，按照上级部门要求，配合自治区生态环境厅、市生态环境局开展特别重大、重大和较大突发环境事件的调查处理；应急办组织相关科室，开展一般突发环境事件的调查处理。</w:t>
      </w:r>
    </w:p>
    <w:p w14:paraId="1C081DEE">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1</w:t>
      </w:r>
      <w:r>
        <w:rPr>
          <w:rFonts w:hint="eastAsia" w:ascii="仿宋" w:hAnsi="仿宋" w:eastAsia="仿宋" w:cs="仿宋"/>
          <w:sz w:val="28"/>
          <w:szCs w:val="28"/>
          <w:lang w:val="en-US" w:eastAsia="zh-CN"/>
        </w:rPr>
        <w:t xml:space="preserve">）应急领导小组按照旗政府和市生态环境局的要求，指导突发环境事件单位查找事件原因，防止类似问题的重复出现，对造成的经济损失进行评估； </w:t>
      </w:r>
    </w:p>
    <w:p w14:paraId="55FFC1F3">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2</w:t>
      </w:r>
      <w:r>
        <w:rPr>
          <w:rFonts w:hint="eastAsia" w:ascii="仿宋" w:hAnsi="仿宋" w:eastAsia="仿宋" w:cs="仿宋"/>
          <w:sz w:val="28"/>
          <w:szCs w:val="28"/>
          <w:lang w:val="en-US" w:eastAsia="zh-CN"/>
        </w:rPr>
        <w:t xml:space="preserve">）应急领导小组按照旗政府和市生态环境局的要求，编制突发环境事件总结报告，于应急终止后上报； </w:t>
      </w:r>
    </w:p>
    <w:p w14:paraId="0042BA18">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3</w:t>
      </w:r>
      <w:r>
        <w:rPr>
          <w:rFonts w:hint="eastAsia" w:ascii="仿宋" w:hAnsi="仿宋" w:eastAsia="仿宋" w:cs="仿宋"/>
          <w:sz w:val="28"/>
          <w:szCs w:val="28"/>
          <w:lang w:val="en-US" w:eastAsia="zh-CN"/>
        </w:rPr>
        <w:t xml:space="preserve">）应急领导小组按照旗政府和市生态环境局的要求，组织有关专家开展突发环境事件应急过程评估工作； </w:t>
      </w:r>
    </w:p>
    <w:p w14:paraId="74203194">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4</w:t>
      </w:r>
      <w:r>
        <w:rPr>
          <w:rFonts w:hint="eastAsia" w:ascii="仿宋" w:hAnsi="仿宋" w:eastAsia="仿宋" w:cs="仿宋"/>
          <w:sz w:val="28"/>
          <w:szCs w:val="28"/>
          <w:lang w:val="en-US" w:eastAsia="zh-CN"/>
        </w:rPr>
        <w:t xml:space="preserve">）应急领导小组根据突发环境事件评估标准和实践经验，组织对本应急预案进行评估，并及时修订本预案。 </w:t>
      </w:r>
    </w:p>
    <w:p w14:paraId="0FB69D0A">
      <w:pPr>
        <w:spacing w:before="15" w:line="359" w:lineRule="auto"/>
        <w:ind w:right="101"/>
        <w:jc w:val="both"/>
        <w:rPr>
          <w:rFonts w:hint="eastAsia" w:ascii="仿宋" w:hAnsi="仿宋" w:eastAsia="仿宋" w:cs="仿宋"/>
          <w:sz w:val="28"/>
          <w:szCs w:val="28"/>
          <w:lang w:val="en-US" w:eastAsia="zh-CN"/>
        </w:rPr>
      </w:pPr>
      <w:r>
        <w:rPr>
          <w:rFonts w:hint="default" w:ascii="Times New Roman" w:hAnsi="Times New Roman" w:eastAsia="Times New Roman" w:cs="Times New Roman"/>
          <w:b/>
          <w:bCs/>
          <w:spacing w:val="-6"/>
          <w:sz w:val="32"/>
          <w:szCs w:val="32"/>
          <w:lang w:val="en-US" w:eastAsia="zh-CN"/>
        </w:rPr>
        <w:t>6.</w:t>
      </w:r>
      <w:r>
        <w:rPr>
          <w:rFonts w:hint="eastAsia" w:ascii="Times New Roman" w:hAnsi="Times New Roman" w:eastAsia="Times New Roman" w:cs="Times New Roman"/>
          <w:b/>
          <w:bCs/>
          <w:spacing w:val="-6"/>
          <w:sz w:val="32"/>
          <w:szCs w:val="32"/>
          <w:lang w:val="en-US" w:eastAsia="zh-CN"/>
        </w:rPr>
        <w:t>2</w:t>
      </w:r>
      <w:r>
        <w:rPr>
          <w:rFonts w:hint="default" w:ascii="仿宋" w:hAnsi="仿宋" w:eastAsia="仿宋" w:cs="仿宋"/>
          <w:sz w:val="28"/>
          <w:szCs w:val="28"/>
          <w:lang w:val="en-US" w:eastAsia="zh-CN"/>
        </w:rPr>
        <w:t xml:space="preserve"> </w:t>
      </w:r>
      <w:r>
        <w:rPr>
          <w:rFonts w:hint="eastAsia" w:ascii="仿宋" w:hAnsi="仿宋" w:eastAsia="仿宋" w:cs="仿宋"/>
          <w:b/>
          <w:bCs/>
          <w:spacing w:val="-6"/>
          <w:sz w:val="32"/>
          <w:szCs w:val="32"/>
          <w:lang w:val="en-US" w:eastAsia="zh-CN"/>
        </w:rPr>
        <w:t>事件调查</w:t>
      </w:r>
      <w:r>
        <w:rPr>
          <w:rFonts w:hint="eastAsia" w:ascii="仿宋" w:hAnsi="仿宋" w:eastAsia="仿宋" w:cs="仿宋"/>
          <w:sz w:val="28"/>
          <w:szCs w:val="28"/>
          <w:lang w:val="en-US" w:eastAsia="zh-CN"/>
        </w:rPr>
        <w:t xml:space="preserve"> </w:t>
      </w:r>
    </w:p>
    <w:p w14:paraId="46F8CF1E">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对一般或其他认为需要调查的突发环境事件，应急领导小组会同有关部门负责突发环境事件的调查处理。对发生事件的企事业单位、相关部门履职情况进行调查，发现违纪行为的，按照规定给予处理。发现违法行为的，移送司法机关，依法追究责任。</w:t>
      </w:r>
    </w:p>
    <w:p w14:paraId="69DBC9CC">
      <w:pPr>
        <w:spacing w:before="15" w:line="359" w:lineRule="auto"/>
        <w:ind w:right="101"/>
        <w:jc w:val="both"/>
        <w:rPr>
          <w:rFonts w:hint="eastAsia" w:ascii="仿宋" w:hAnsi="仿宋" w:eastAsia="仿宋" w:cs="仿宋"/>
          <w:sz w:val="28"/>
          <w:szCs w:val="28"/>
          <w:lang w:val="en-US" w:eastAsia="zh-CN"/>
        </w:rPr>
      </w:pPr>
      <w:r>
        <w:rPr>
          <w:rFonts w:hint="default" w:ascii="Times New Roman" w:hAnsi="Times New Roman" w:eastAsia="Times New Roman" w:cs="Times New Roman"/>
          <w:b/>
          <w:bCs/>
          <w:spacing w:val="-6"/>
          <w:sz w:val="32"/>
          <w:szCs w:val="32"/>
          <w:lang w:val="en-US" w:eastAsia="zh-CN"/>
        </w:rPr>
        <w:t>6.</w:t>
      </w:r>
      <w:r>
        <w:rPr>
          <w:rFonts w:hint="eastAsia" w:ascii="Times New Roman" w:hAnsi="Times New Roman" w:eastAsia="Times New Roman" w:cs="Times New Roman"/>
          <w:b/>
          <w:bCs/>
          <w:spacing w:val="-6"/>
          <w:sz w:val="32"/>
          <w:szCs w:val="32"/>
          <w:lang w:val="en-US" w:eastAsia="zh-CN"/>
        </w:rPr>
        <w:t>3</w:t>
      </w:r>
      <w:r>
        <w:rPr>
          <w:rFonts w:hint="default" w:ascii="仿宋" w:hAnsi="仿宋" w:eastAsia="仿宋" w:cs="仿宋"/>
          <w:sz w:val="28"/>
          <w:szCs w:val="28"/>
          <w:lang w:val="en-US" w:eastAsia="zh-CN"/>
        </w:rPr>
        <w:t xml:space="preserve"> </w:t>
      </w:r>
      <w:r>
        <w:rPr>
          <w:rFonts w:hint="eastAsia" w:ascii="仿宋" w:hAnsi="仿宋" w:eastAsia="仿宋" w:cs="仿宋"/>
          <w:b/>
          <w:bCs/>
          <w:spacing w:val="-6"/>
          <w:sz w:val="32"/>
          <w:szCs w:val="32"/>
          <w:lang w:val="en-US" w:eastAsia="zh-CN"/>
        </w:rPr>
        <w:t>善后处置</w:t>
      </w:r>
    </w:p>
    <w:p w14:paraId="4BB40FCD">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宣布应急终止后,应急领导小组组织各部门按照各自职责开展善后处置工作:监测中心对受影响区域进行环境质量监测,掌握环境质量变化情况;污染防治科指导、调度危险废物进行统一处置;相关科室做好现场环境综合整治与修复工作等。</w:t>
      </w:r>
    </w:p>
    <w:p w14:paraId="4A566583">
      <w:pPr>
        <w:spacing w:before="15" w:line="359" w:lineRule="auto"/>
        <w:ind w:right="101"/>
        <w:jc w:val="both"/>
        <w:rPr>
          <w:rFonts w:hint="default" w:ascii="仿宋" w:hAnsi="仿宋" w:eastAsia="仿宋" w:cs="仿宋"/>
          <w:sz w:val="28"/>
          <w:szCs w:val="28"/>
          <w:lang w:val="en-US" w:eastAsia="zh-CN"/>
        </w:rPr>
      </w:pPr>
      <w:bookmarkStart w:id="55" w:name="bookmark82"/>
      <w:bookmarkEnd w:id="55"/>
      <w:bookmarkStart w:id="56" w:name="bookmark83"/>
      <w:bookmarkEnd w:id="56"/>
      <w:r>
        <w:rPr>
          <w:rFonts w:hint="default" w:ascii="Times New Roman" w:hAnsi="Times New Roman" w:eastAsia="宋体" w:cs="Times New Roman"/>
          <w:b/>
          <w:bCs/>
          <w:spacing w:val="-12"/>
          <w:sz w:val="36"/>
          <w:szCs w:val="36"/>
          <w:lang w:val="en-US" w:eastAsia="zh-CN"/>
        </w:rPr>
        <w:t>7</w:t>
      </w:r>
      <w:r>
        <w:rPr>
          <w:rFonts w:hint="default" w:ascii="仿宋" w:hAnsi="仿宋" w:eastAsia="仿宋" w:cs="仿宋"/>
          <w:sz w:val="28"/>
          <w:szCs w:val="28"/>
          <w:lang w:val="en-US" w:eastAsia="zh-CN"/>
        </w:rPr>
        <w:t xml:space="preserve"> </w:t>
      </w:r>
      <w:r>
        <w:rPr>
          <w:rFonts w:hint="eastAsia" w:ascii="仿宋" w:hAnsi="仿宋" w:eastAsia="仿宋" w:cs="仿宋"/>
          <w:b/>
          <w:bCs/>
          <w:spacing w:val="-12"/>
          <w:sz w:val="36"/>
          <w:szCs w:val="36"/>
          <w:lang w:val="en-US" w:eastAsia="zh-CN"/>
        </w:rPr>
        <w:t>应急</w:t>
      </w:r>
      <w:r>
        <w:rPr>
          <w:rFonts w:hint="default" w:ascii="仿宋" w:hAnsi="仿宋" w:eastAsia="仿宋" w:cs="仿宋"/>
          <w:b/>
          <w:bCs/>
          <w:spacing w:val="-12"/>
          <w:sz w:val="36"/>
          <w:szCs w:val="36"/>
          <w:lang w:val="en-US" w:eastAsia="zh-CN"/>
        </w:rPr>
        <w:t>保障</w:t>
      </w:r>
    </w:p>
    <w:p w14:paraId="3C361377">
      <w:pPr>
        <w:spacing w:before="15" w:line="359" w:lineRule="auto"/>
        <w:ind w:right="101"/>
        <w:jc w:val="both"/>
        <w:rPr>
          <w:rFonts w:hint="eastAsia" w:ascii="仿宋" w:hAnsi="仿宋" w:eastAsia="仿宋" w:cs="仿宋"/>
          <w:b/>
          <w:bCs/>
          <w:spacing w:val="-6"/>
          <w:sz w:val="32"/>
          <w:szCs w:val="32"/>
          <w:lang w:val="en-US" w:eastAsia="zh-CN"/>
        </w:rPr>
      </w:pPr>
      <w:bookmarkStart w:id="57" w:name="bookmark132"/>
      <w:bookmarkEnd w:id="57"/>
      <w:r>
        <w:rPr>
          <w:rFonts w:hint="default" w:ascii="Times New Roman" w:hAnsi="Times New Roman" w:eastAsia="Times New Roman" w:cs="Times New Roman"/>
          <w:b/>
          <w:bCs/>
          <w:spacing w:val="-6"/>
          <w:sz w:val="32"/>
          <w:szCs w:val="32"/>
          <w:lang w:val="en-US" w:eastAsia="zh-CN"/>
        </w:rPr>
        <w:t xml:space="preserve">7.1 </w:t>
      </w:r>
      <w:r>
        <w:rPr>
          <w:rFonts w:hint="default" w:ascii="仿宋" w:hAnsi="仿宋" w:eastAsia="仿宋" w:cs="仿宋"/>
          <w:b/>
          <w:bCs/>
          <w:spacing w:val="-6"/>
          <w:sz w:val="32"/>
          <w:szCs w:val="32"/>
          <w:lang w:val="en-US" w:eastAsia="zh-CN"/>
        </w:rPr>
        <w:t>机构保障</w:t>
      </w:r>
    </w:p>
    <w:p w14:paraId="197E44C5">
      <w:pPr>
        <w:spacing w:before="15" w:line="359" w:lineRule="auto"/>
        <w:ind w:left="42" w:right="101" w:firstLine="562"/>
        <w:jc w:val="both"/>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建立完善环境应急管理机构，设专人负责应急工作，加强与市</w:t>
      </w:r>
      <w:r>
        <w:rPr>
          <w:rFonts w:hint="eastAsia" w:ascii="仿宋" w:hAnsi="仿宋" w:eastAsia="仿宋" w:cs="仿宋"/>
          <w:sz w:val="28"/>
          <w:szCs w:val="28"/>
          <w:lang w:val="en-US" w:eastAsia="zh-CN"/>
        </w:rPr>
        <w:t>应急指挥机构</w:t>
      </w:r>
      <w:r>
        <w:rPr>
          <w:rFonts w:hint="default" w:ascii="仿宋" w:hAnsi="仿宋" w:eastAsia="仿宋" w:cs="仿宋"/>
          <w:sz w:val="28"/>
          <w:szCs w:val="28"/>
          <w:lang w:val="en-US" w:eastAsia="zh-CN"/>
        </w:rPr>
        <w:t>的沟通，强化市、</w:t>
      </w:r>
      <w:r>
        <w:rPr>
          <w:rFonts w:hint="eastAsia" w:ascii="仿宋" w:hAnsi="仿宋" w:eastAsia="仿宋" w:cs="仿宋"/>
          <w:sz w:val="28"/>
          <w:szCs w:val="28"/>
          <w:lang w:val="en-US" w:eastAsia="zh-CN"/>
        </w:rPr>
        <w:t>旗</w:t>
      </w:r>
      <w:r>
        <w:rPr>
          <w:rFonts w:hint="default" w:ascii="仿宋" w:hAnsi="仿宋" w:eastAsia="仿宋" w:cs="仿宋"/>
          <w:sz w:val="28"/>
          <w:szCs w:val="28"/>
          <w:lang w:val="en-US" w:eastAsia="zh-CN"/>
        </w:rPr>
        <w:t>两级环境应急管理工作的联动，切实提高我</w:t>
      </w:r>
      <w:r>
        <w:rPr>
          <w:rFonts w:hint="eastAsia" w:ascii="仿宋" w:hAnsi="仿宋" w:eastAsia="仿宋" w:cs="仿宋"/>
          <w:sz w:val="28"/>
          <w:szCs w:val="28"/>
          <w:lang w:val="en-US" w:eastAsia="zh-CN"/>
        </w:rPr>
        <w:t>旗</w:t>
      </w:r>
      <w:r>
        <w:rPr>
          <w:rFonts w:hint="default" w:ascii="仿宋" w:hAnsi="仿宋" w:eastAsia="仿宋" w:cs="仿宋"/>
          <w:sz w:val="28"/>
          <w:szCs w:val="28"/>
          <w:lang w:val="en-US" w:eastAsia="zh-CN"/>
        </w:rPr>
        <w:t>应对突发环境事件的能力。</w:t>
      </w:r>
    </w:p>
    <w:p w14:paraId="2797F57E">
      <w:pPr>
        <w:spacing w:before="15" w:line="359" w:lineRule="auto"/>
        <w:ind w:left="42" w:right="101" w:firstLine="562"/>
        <w:jc w:val="both"/>
        <w:rPr>
          <w:rFonts w:hint="eastAsia" w:ascii="仿宋" w:hAnsi="仿宋" w:eastAsia="仿宋" w:cs="仿宋"/>
          <w:sz w:val="28"/>
          <w:szCs w:val="28"/>
          <w:lang w:val="en-US" w:eastAsia="zh-CN"/>
        </w:rPr>
      </w:pPr>
      <w:r>
        <w:rPr>
          <w:rFonts w:hint="default" w:ascii="仿宋" w:hAnsi="仿宋" w:eastAsia="仿宋" w:cs="仿宋"/>
          <w:sz w:val="28"/>
          <w:szCs w:val="28"/>
          <w:lang w:val="en-US" w:eastAsia="zh-CN"/>
        </w:rPr>
        <w:t>根据区域或流域生态环境风险防范需要，加强与相邻地区生态环境应急管理部门的联动，健全风险防范、信息通报和应急联动机制；加强与其他部门、企业的联动机制建设，协同高效处置各类突发生态环境事件。</w:t>
      </w:r>
      <w:r>
        <w:rPr>
          <w:rFonts w:hint="eastAsia" w:ascii="仿宋" w:hAnsi="仿宋" w:eastAsia="仿宋" w:cs="仿宋"/>
          <w:sz w:val="28"/>
          <w:szCs w:val="28"/>
          <w:lang w:val="en-US" w:eastAsia="zh-CN"/>
        </w:rPr>
        <w:t xml:space="preserve"> </w:t>
      </w:r>
    </w:p>
    <w:p w14:paraId="764C1604">
      <w:pPr>
        <w:spacing w:before="15" w:line="359" w:lineRule="auto"/>
        <w:ind w:right="101"/>
        <w:jc w:val="both"/>
        <w:rPr>
          <w:rFonts w:hint="eastAsia" w:ascii="仿宋" w:hAnsi="仿宋" w:eastAsia="仿宋" w:cs="仿宋"/>
          <w:sz w:val="28"/>
          <w:szCs w:val="28"/>
          <w:lang w:val="en-US" w:eastAsia="zh-CN"/>
        </w:rPr>
      </w:pPr>
      <w:r>
        <w:rPr>
          <w:rFonts w:hint="eastAsia" w:ascii="Times New Roman" w:hAnsi="Times New Roman" w:eastAsia="Times New Roman" w:cs="Times New Roman"/>
          <w:b/>
          <w:bCs/>
          <w:spacing w:val="-6"/>
          <w:sz w:val="32"/>
          <w:szCs w:val="32"/>
          <w:lang w:val="en-US" w:eastAsia="zh-CN"/>
        </w:rPr>
        <w:t>7</w:t>
      </w:r>
      <w:r>
        <w:rPr>
          <w:rFonts w:hint="default" w:ascii="Times New Roman" w:hAnsi="Times New Roman" w:eastAsia="Times New Roman" w:cs="Times New Roman"/>
          <w:b/>
          <w:bCs/>
          <w:spacing w:val="-6"/>
          <w:sz w:val="32"/>
          <w:szCs w:val="32"/>
          <w:lang w:val="en-US" w:eastAsia="zh-CN"/>
        </w:rPr>
        <w:t>.2</w:t>
      </w:r>
      <w:r>
        <w:rPr>
          <w:rFonts w:hint="default" w:ascii="仿宋" w:hAnsi="仿宋" w:eastAsia="仿宋" w:cs="仿宋"/>
          <w:sz w:val="28"/>
          <w:szCs w:val="28"/>
          <w:lang w:val="en-US" w:eastAsia="zh-CN"/>
        </w:rPr>
        <w:t xml:space="preserve"> </w:t>
      </w:r>
      <w:r>
        <w:rPr>
          <w:rFonts w:hint="eastAsia" w:ascii="仿宋" w:hAnsi="仿宋" w:eastAsia="仿宋" w:cs="仿宋"/>
          <w:b/>
          <w:bCs/>
          <w:spacing w:val="-6"/>
          <w:sz w:val="32"/>
          <w:szCs w:val="32"/>
          <w:lang w:val="en-US" w:eastAsia="zh-CN"/>
        </w:rPr>
        <w:t>装备、物资保障</w:t>
      </w:r>
      <w:r>
        <w:rPr>
          <w:rFonts w:hint="eastAsia" w:ascii="仿宋" w:hAnsi="仿宋" w:eastAsia="仿宋" w:cs="仿宋"/>
          <w:sz w:val="28"/>
          <w:szCs w:val="28"/>
          <w:lang w:val="en-US" w:eastAsia="zh-CN"/>
        </w:rPr>
        <w:t xml:space="preserve"> </w:t>
      </w:r>
    </w:p>
    <w:p w14:paraId="347AF804">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应急领导小组根据部门能力标准化建设要求，加强应急处置设备、监察监测设备、快速机动设备、通信设备和自身防护装备的建设，不断提高应急响应和处置能力。要加强应急物资储备和物资储备信息化建设，提高应对突发环境事件的物资保障能力。 </w:t>
      </w:r>
    </w:p>
    <w:p w14:paraId="3ED6B80F">
      <w:pPr>
        <w:spacing w:before="15" w:line="359" w:lineRule="auto"/>
        <w:ind w:right="101"/>
        <w:jc w:val="both"/>
        <w:rPr>
          <w:rFonts w:hint="eastAsia" w:ascii="仿宋" w:hAnsi="仿宋" w:eastAsia="仿宋" w:cs="仿宋"/>
          <w:sz w:val="28"/>
          <w:szCs w:val="28"/>
          <w:lang w:val="en-US" w:eastAsia="zh-CN"/>
        </w:rPr>
      </w:pPr>
      <w:r>
        <w:rPr>
          <w:rFonts w:hint="eastAsia" w:ascii="Times New Roman" w:hAnsi="Times New Roman" w:eastAsia="Times New Roman" w:cs="Times New Roman"/>
          <w:b/>
          <w:bCs/>
          <w:spacing w:val="-6"/>
          <w:sz w:val="32"/>
          <w:szCs w:val="32"/>
          <w:lang w:val="en-US" w:eastAsia="zh-CN"/>
        </w:rPr>
        <w:t>7</w:t>
      </w:r>
      <w:r>
        <w:rPr>
          <w:rFonts w:hint="default" w:ascii="Times New Roman" w:hAnsi="Times New Roman" w:eastAsia="Times New Roman" w:cs="Times New Roman"/>
          <w:b/>
          <w:bCs/>
          <w:spacing w:val="-6"/>
          <w:sz w:val="32"/>
          <w:szCs w:val="32"/>
          <w:lang w:val="en-US" w:eastAsia="zh-CN"/>
        </w:rPr>
        <w:t>.3</w:t>
      </w:r>
      <w:r>
        <w:rPr>
          <w:rFonts w:hint="default" w:ascii="仿宋" w:hAnsi="仿宋" w:eastAsia="仿宋" w:cs="仿宋"/>
          <w:sz w:val="28"/>
          <w:szCs w:val="28"/>
          <w:lang w:val="en-US" w:eastAsia="zh-CN"/>
        </w:rPr>
        <w:t xml:space="preserve"> </w:t>
      </w:r>
      <w:r>
        <w:rPr>
          <w:rFonts w:hint="eastAsia" w:ascii="仿宋" w:hAnsi="仿宋" w:eastAsia="仿宋" w:cs="仿宋"/>
          <w:b/>
          <w:bCs/>
          <w:spacing w:val="-6"/>
          <w:sz w:val="32"/>
          <w:szCs w:val="32"/>
          <w:lang w:val="en-US" w:eastAsia="zh-CN"/>
        </w:rPr>
        <w:t>通信保障</w:t>
      </w:r>
      <w:r>
        <w:rPr>
          <w:rFonts w:hint="eastAsia" w:ascii="仿宋" w:hAnsi="仿宋" w:eastAsia="仿宋" w:cs="仿宋"/>
          <w:sz w:val="28"/>
          <w:szCs w:val="28"/>
          <w:lang w:val="en-US" w:eastAsia="zh-CN"/>
        </w:rPr>
        <w:t xml:space="preserve"> </w:t>
      </w:r>
    </w:p>
    <w:p w14:paraId="2DF09DE8">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应急领导小组及下设各小组要配备必要的通信工具，确保应急救援的通信畅通。 </w:t>
      </w:r>
    </w:p>
    <w:p w14:paraId="011D9F7D">
      <w:pPr>
        <w:spacing w:before="15" w:line="359" w:lineRule="auto"/>
        <w:ind w:right="101"/>
        <w:jc w:val="both"/>
        <w:rPr>
          <w:rFonts w:hint="eastAsia" w:ascii="仿宋" w:hAnsi="仿宋" w:eastAsia="仿宋" w:cs="仿宋"/>
          <w:sz w:val="28"/>
          <w:szCs w:val="28"/>
          <w:lang w:val="en-US" w:eastAsia="zh-CN"/>
        </w:rPr>
      </w:pPr>
      <w:r>
        <w:rPr>
          <w:rFonts w:hint="eastAsia" w:ascii="Times New Roman" w:hAnsi="Times New Roman" w:eastAsia="Times New Roman" w:cs="Times New Roman"/>
          <w:b/>
          <w:bCs/>
          <w:spacing w:val="-6"/>
          <w:sz w:val="32"/>
          <w:szCs w:val="32"/>
          <w:lang w:val="en-US" w:eastAsia="zh-CN"/>
        </w:rPr>
        <w:t>7</w:t>
      </w:r>
      <w:r>
        <w:rPr>
          <w:rFonts w:hint="default" w:ascii="Times New Roman" w:hAnsi="Times New Roman" w:eastAsia="Times New Roman" w:cs="Times New Roman"/>
          <w:b/>
          <w:bCs/>
          <w:spacing w:val="-6"/>
          <w:sz w:val="32"/>
          <w:szCs w:val="32"/>
          <w:lang w:val="en-US" w:eastAsia="zh-CN"/>
        </w:rPr>
        <w:t>.4</w:t>
      </w:r>
      <w:r>
        <w:rPr>
          <w:rFonts w:hint="default" w:ascii="仿宋" w:hAnsi="仿宋" w:eastAsia="仿宋" w:cs="仿宋"/>
          <w:sz w:val="28"/>
          <w:szCs w:val="28"/>
          <w:lang w:val="en-US" w:eastAsia="zh-CN"/>
        </w:rPr>
        <w:t xml:space="preserve"> </w:t>
      </w:r>
      <w:r>
        <w:rPr>
          <w:rFonts w:hint="eastAsia" w:ascii="仿宋" w:hAnsi="仿宋" w:eastAsia="仿宋" w:cs="仿宋"/>
          <w:b/>
          <w:bCs/>
          <w:spacing w:val="-6"/>
          <w:sz w:val="32"/>
          <w:szCs w:val="32"/>
          <w:lang w:val="en-US" w:eastAsia="zh-CN"/>
        </w:rPr>
        <w:t>人力资源保障</w:t>
      </w:r>
      <w:r>
        <w:rPr>
          <w:rFonts w:hint="eastAsia" w:ascii="仿宋" w:hAnsi="仿宋" w:eastAsia="仿宋" w:cs="仿宋"/>
          <w:sz w:val="28"/>
          <w:szCs w:val="28"/>
          <w:lang w:val="en-US" w:eastAsia="zh-CN"/>
        </w:rPr>
        <w:t> </w:t>
      </w:r>
    </w:p>
    <w:p w14:paraId="40618FE7">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以环境执法大队、环境监测中心以及相关股室为基础，建立常备应急力量，如有变动，及时更新。 </w:t>
      </w:r>
    </w:p>
    <w:p w14:paraId="6ACE1FFC">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应急办要加强专家咨询工作，建立专家库，并与市应急专家数据库对接，确保在突发环境事件发生后专家咨询组能迅速到位，为指挥决策</w:t>
      </w:r>
    </w:p>
    <w:p w14:paraId="0AD6B5D1">
      <w:pPr>
        <w:spacing w:before="15" w:line="359" w:lineRule="auto"/>
        <w:ind w:right="101"/>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提供支持。 </w:t>
      </w:r>
    </w:p>
    <w:p w14:paraId="2BE2225F">
      <w:pPr>
        <w:spacing w:before="15" w:line="359" w:lineRule="auto"/>
        <w:ind w:right="101"/>
        <w:jc w:val="both"/>
        <w:rPr>
          <w:rFonts w:hint="eastAsia" w:ascii="仿宋" w:hAnsi="仿宋" w:eastAsia="仿宋" w:cs="仿宋"/>
          <w:sz w:val="28"/>
          <w:szCs w:val="28"/>
          <w:lang w:val="en-US" w:eastAsia="zh-CN"/>
        </w:rPr>
      </w:pPr>
      <w:r>
        <w:rPr>
          <w:rFonts w:hint="eastAsia" w:ascii="Times New Roman" w:hAnsi="Times New Roman" w:eastAsia="Times New Roman" w:cs="Times New Roman"/>
          <w:b/>
          <w:bCs/>
          <w:spacing w:val="-6"/>
          <w:sz w:val="32"/>
          <w:szCs w:val="32"/>
          <w:lang w:val="en-US" w:eastAsia="zh-CN"/>
        </w:rPr>
        <w:t>7</w:t>
      </w:r>
      <w:r>
        <w:rPr>
          <w:rFonts w:hint="default" w:ascii="Times New Roman" w:hAnsi="Times New Roman" w:eastAsia="Times New Roman" w:cs="Times New Roman"/>
          <w:b/>
          <w:bCs/>
          <w:spacing w:val="-6"/>
          <w:sz w:val="32"/>
          <w:szCs w:val="32"/>
          <w:lang w:val="en-US" w:eastAsia="zh-CN"/>
        </w:rPr>
        <w:t>.5</w:t>
      </w:r>
      <w:r>
        <w:rPr>
          <w:rFonts w:hint="default" w:ascii="仿宋" w:hAnsi="仿宋" w:eastAsia="仿宋" w:cs="仿宋"/>
          <w:sz w:val="28"/>
          <w:szCs w:val="28"/>
          <w:lang w:val="en-US" w:eastAsia="zh-CN"/>
        </w:rPr>
        <w:t xml:space="preserve"> </w:t>
      </w:r>
      <w:r>
        <w:rPr>
          <w:rFonts w:hint="eastAsia" w:ascii="仿宋" w:hAnsi="仿宋" w:eastAsia="仿宋" w:cs="仿宋"/>
          <w:b/>
          <w:bCs/>
          <w:spacing w:val="-6"/>
          <w:sz w:val="32"/>
          <w:szCs w:val="32"/>
          <w:lang w:val="en-US" w:eastAsia="zh-CN"/>
        </w:rPr>
        <w:t xml:space="preserve">宣传、培训与演练 </w:t>
      </w:r>
    </w:p>
    <w:p w14:paraId="2F063F3D">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1</w:t>
      </w:r>
      <w:r>
        <w:rPr>
          <w:rFonts w:hint="eastAsia" w:ascii="仿宋" w:hAnsi="仿宋" w:eastAsia="仿宋" w:cs="仿宋"/>
          <w:sz w:val="28"/>
          <w:szCs w:val="28"/>
          <w:lang w:val="en-US" w:eastAsia="zh-CN"/>
        </w:rPr>
        <w:t>）加强环境保护科普、法制宣传教育工作，普及环境污染事件</w:t>
      </w:r>
    </w:p>
    <w:p w14:paraId="5D56CFA7">
      <w:pPr>
        <w:spacing w:before="15" w:line="359" w:lineRule="auto"/>
        <w:ind w:right="101"/>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预防常识，增强公众防范意识和相关心理准备，提高公众的防范和自救能力； </w:t>
      </w:r>
    </w:p>
    <w:p w14:paraId="7BBF1EB6">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2</w:t>
      </w:r>
      <w:r>
        <w:rPr>
          <w:rFonts w:hint="eastAsia" w:ascii="仿宋" w:hAnsi="仿宋" w:eastAsia="仿宋" w:cs="仿宋"/>
          <w:sz w:val="28"/>
          <w:szCs w:val="28"/>
          <w:lang w:val="en-US" w:eastAsia="zh-CN"/>
        </w:rPr>
        <w:t xml:space="preserve">）有计划的开展突发环境事件应急专业技术人员日常培训，加强重点单位等重要目标工作人员的培训和管理，培养一批训练有素的环境应急处置、监测、监察等专门人才； </w:t>
      </w:r>
    </w:p>
    <w:p w14:paraId="6622830E">
      <w:pPr>
        <w:spacing w:before="15" w:line="359" w:lineRule="auto"/>
        <w:ind w:left="42" w:right="101" w:firstLine="562"/>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3</w:t>
      </w:r>
      <w:r>
        <w:rPr>
          <w:rFonts w:hint="eastAsia" w:ascii="仿宋" w:hAnsi="仿宋" w:eastAsia="仿宋" w:cs="仿宋"/>
          <w:sz w:val="28"/>
          <w:szCs w:val="28"/>
          <w:lang w:val="en-US" w:eastAsia="zh-CN"/>
        </w:rPr>
        <w:t>）按照环境应急预案及相关专项预案要求，组织环境应急实战演练，提高防范和处置突发环境事件的技能，增强实战能力。</w:t>
      </w:r>
    </w:p>
    <w:p w14:paraId="55450723">
      <w:pPr>
        <w:spacing w:before="15" w:line="359" w:lineRule="auto"/>
        <w:ind w:right="101"/>
        <w:jc w:val="both"/>
        <w:rPr>
          <w:rFonts w:hint="default" w:ascii="仿宋" w:hAnsi="仿宋" w:eastAsia="仿宋" w:cs="仿宋"/>
          <w:sz w:val="10"/>
          <w:szCs w:val="10"/>
          <w:lang w:val="en-US" w:eastAsia="zh-CN"/>
        </w:rPr>
      </w:pPr>
    </w:p>
    <w:p w14:paraId="2629238E">
      <w:pPr>
        <w:spacing w:before="271" w:line="230" w:lineRule="auto"/>
        <w:outlineLvl w:val="0"/>
      </w:pPr>
      <w:bookmarkStart w:id="58" w:name="bookmark93"/>
      <w:bookmarkEnd w:id="58"/>
      <w:r>
        <w:rPr>
          <w:rFonts w:hint="eastAsia" w:ascii="Times New Roman" w:hAnsi="Times New Roman" w:eastAsia="宋体" w:cs="Times New Roman"/>
          <w:b/>
          <w:bCs/>
          <w:spacing w:val="-12"/>
          <w:sz w:val="36"/>
          <w:szCs w:val="36"/>
          <w:lang w:val="en-US" w:eastAsia="zh-CN"/>
        </w:rPr>
        <w:t>8</w:t>
      </w:r>
      <w:r>
        <w:rPr>
          <w:rFonts w:ascii="Times New Roman" w:hAnsi="Times New Roman" w:eastAsia="Times New Roman" w:cs="Times New Roman"/>
          <w:b/>
          <w:bCs/>
          <w:spacing w:val="31"/>
          <w:sz w:val="36"/>
          <w:szCs w:val="36"/>
        </w:rPr>
        <w:t xml:space="preserve"> </w:t>
      </w:r>
      <w:r>
        <w:rPr>
          <w:rFonts w:hint="eastAsia" w:ascii="仿宋" w:hAnsi="仿宋" w:eastAsia="仿宋" w:cs="仿宋"/>
          <w:b/>
          <w:bCs/>
          <w:spacing w:val="-12"/>
          <w:sz w:val="36"/>
          <w:szCs w:val="36"/>
          <w:lang w:val="en-US" w:eastAsia="zh-CN"/>
        </w:rPr>
        <w:t>监督管理</w:t>
      </w:r>
    </w:p>
    <w:p w14:paraId="584C4ABD">
      <w:pPr>
        <w:spacing w:before="15" w:line="359" w:lineRule="auto"/>
        <w:ind w:right="101" w:firstLine="600" w:firstLineChars="20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为保障环境应急体系始终处于良好的战备状态，应强化环境应急的常态管理，并持续改进。 </w:t>
      </w:r>
    </w:p>
    <w:p w14:paraId="7FAB2313">
      <w:pPr>
        <w:spacing w:before="15" w:line="359" w:lineRule="auto"/>
        <w:ind w:right="101"/>
        <w:jc w:val="both"/>
        <w:rPr>
          <w:rFonts w:hint="eastAsia" w:ascii="仿宋" w:hAnsi="仿宋" w:eastAsia="仿宋" w:cs="仿宋"/>
          <w:sz w:val="30"/>
          <w:szCs w:val="30"/>
          <w:lang w:val="en-US" w:eastAsia="zh-CN"/>
        </w:rPr>
      </w:pPr>
      <w:r>
        <w:rPr>
          <w:rFonts w:hint="eastAsia" w:ascii="Times New Roman" w:hAnsi="Times New Roman" w:eastAsia="Times New Roman" w:cs="Times New Roman"/>
          <w:b/>
          <w:bCs/>
          <w:spacing w:val="-6"/>
          <w:sz w:val="32"/>
          <w:szCs w:val="32"/>
          <w:lang w:val="en-US" w:eastAsia="zh-CN"/>
        </w:rPr>
        <w:t>8.1</w:t>
      </w:r>
      <w:r>
        <w:rPr>
          <w:rFonts w:hint="eastAsia" w:ascii="仿宋" w:hAnsi="仿宋" w:eastAsia="仿宋" w:cs="仿宋"/>
          <w:sz w:val="30"/>
          <w:szCs w:val="30"/>
          <w:lang w:val="en-US" w:eastAsia="zh-CN"/>
        </w:rPr>
        <w:t xml:space="preserve"> </w:t>
      </w:r>
      <w:r>
        <w:rPr>
          <w:rFonts w:hint="eastAsia" w:ascii="仿宋" w:hAnsi="仿宋" w:eastAsia="仿宋" w:cs="仿宋"/>
          <w:b/>
          <w:bCs/>
          <w:sz w:val="32"/>
          <w:szCs w:val="32"/>
          <w:lang w:val="en-US" w:eastAsia="zh-CN"/>
        </w:rPr>
        <w:t>预案管理与修订</w:t>
      </w:r>
      <w:r>
        <w:rPr>
          <w:rFonts w:hint="eastAsia" w:ascii="仿宋" w:hAnsi="仿宋" w:eastAsia="仿宋" w:cs="仿宋"/>
          <w:sz w:val="30"/>
          <w:szCs w:val="30"/>
          <w:lang w:val="en-US" w:eastAsia="zh-CN"/>
        </w:rPr>
        <w:t xml:space="preserve"> </w:t>
      </w:r>
    </w:p>
    <w:p w14:paraId="17DDC522">
      <w:pPr>
        <w:spacing w:before="15" w:line="359" w:lineRule="auto"/>
        <w:ind w:right="101" w:firstLine="600" w:firstLineChars="20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按照突发环境事件应急预案管理的有关规定，进行预案管理。根据相关法律法规的制定和修改，部门职责发生变化，以及突发环境事件应急实践中发现的新问题、新情况，及时修订完善本预案。 </w:t>
      </w:r>
    </w:p>
    <w:p w14:paraId="19FDD4EB">
      <w:pPr>
        <w:spacing w:before="15" w:line="359" w:lineRule="auto"/>
        <w:ind w:right="101"/>
        <w:jc w:val="both"/>
        <w:rPr>
          <w:rFonts w:hint="eastAsia" w:ascii="仿宋" w:hAnsi="仿宋" w:eastAsia="仿宋" w:cs="仿宋"/>
          <w:sz w:val="30"/>
          <w:szCs w:val="30"/>
          <w:lang w:val="en-US" w:eastAsia="zh-CN"/>
        </w:rPr>
      </w:pPr>
      <w:r>
        <w:rPr>
          <w:rFonts w:hint="eastAsia" w:ascii="Times New Roman" w:hAnsi="Times New Roman" w:eastAsia="Times New Roman" w:cs="Times New Roman"/>
          <w:b/>
          <w:bCs/>
          <w:spacing w:val="-6"/>
          <w:sz w:val="32"/>
          <w:szCs w:val="32"/>
          <w:lang w:val="en-US" w:eastAsia="zh-CN"/>
        </w:rPr>
        <w:t>8</w:t>
      </w:r>
      <w:r>
        <w:rPr>
          <w:rFonts w:hint="default" w:ascii="Times New Roman" w:hAnsi="Times New Roman" w:eastAsia="Times New Roman" w:cs="Times New Roman"/>
          <w:b/>
          <w:bCs/>
          <w:spacing w:val="-6"/>
          <w:sz w:val="32"/>
          <w:szCs w:val="32"/>
          <w:lang w:val="en-US" w:eastAsia="zh-CN"/>
        </w:rPr>
        <w:t>.2</w:t>
      </w:r>
      <w:r>
        <w:rPr>
          <w:rFonts w:hint="default" w:ascii="仿宋" w:hAnsi="仿宋" w:eastAsia="仿宋" w:cs="仿宋"/>
          <w:sz w:val="30"/>
          <w:szCs w:val="30"/>
          <w:lang w:val="en-US" w:eastAsia="zh-CN"/>
        </w:rPr>
        <w:t xml:space="preserve"> </w:t>
      </w:r>
      <w:r>
        <w:rPr>
          <w:rFonts w:hint="eastAsia" w:ascii="仿宋" w:hAnsi="仿宋" w:eastAsia="仿宋" w:cs="仿宋"/>
          <w:b/>
          <w:bCs/>
          <w:sz w:val="32"/>
          <w:szCs w:val="32"/>
          <w:lang w:val="en-US" w:eastAsia="zh-CN"/>
        </w:rPr>
        <w:t>奖励与责任追究</w:t>
      </w:r>
      <w:r>
        <w:rPr>
          <w:rFonts w:hint="eastAsia" w:ascii="仿宋" w:hAnsi="仿宋" w:eastAsia="仿宋" w:cs="仿宋"/>
          <w:sz w:val="30"/>
          <w:szCs w:val="30"/>
          <w:lang w:val="en-US" w:eastAsia="zh-CN"/>
        </w:rPr>
        <w:t xml:space="preserve"> </w:t>
      </w:r>
    </w:p>
    <w:p w14:paraId="2664A117">
      <w:pPr>
        <w:spacing w:before="15" w:line="359" w:lineRule="auto"/>
        <w:ind w:right="101" w:firstLine="542" w:firstLineChars="200"/>
        <w:jc w:val="both"/>
        <w:rPr>
          <w:rFonts w:hint="eastAsia" w:ascii="仿宋" w:hAnsi="仿宋" w:eastAsia="仿宋" w:cs="仿宋"/>
          <w:sz w:val="30"/>
          <w:szCs w:val="30"/>
          <w:lang w:val="en-US" w:eastAsia="zh-CN"/>
        </w:rPr>
      </w:pPr>
      <w:r>
        <w:rPr>
          <w:rFonts w:hint="eastAsia" w:ascii="Times New Roman" w:hAnsi="Times New Roman" w:eastAsia="宋体" w:cs="Times New Roman"/>
          <w:b/>
          <w:bCs/>
          <w:spacing w:val="-5"/>
          <w:sz w:val="28"/>
          <w:szCs w:val="28"/>
          <w:lang w:val="en-US" w:eastAsia="zh-CN"/>
        </w:rPr>
        <w:t>8</w:t>
      </w:r>
      <w:r>
        <w:rPr>
          <w:rFonts w:hint="default" w:ascii="Times New Roman" w:hAnsi="Times New Roman" w:eastAsia="宋体" w:cs="Times New Roman"/>
          <w:b/>
          <w:bCs/>
          <w:spacing w:val="-5"/>
          <w:sz w:val="28"/>
          <w:szCs w:val="28"/>
          <w:lang w:val="en-US" w:eastAsia="zh-CN"/>
        </w:rPr>
        <w:t>.</w:t>
      </w:r>
      <w:r>
        <w:rPr>
          <w:rFonts w:hint="eastAsia" w:ascii="Times New Roman" w:hAnsi="Times New Roman" w:eastAsia="宋体" w:cs="Times New Roman"/>
          <w:b/>
          <w:bCs/>
          <w:spacing w:val="-5"/>
          <w:sz w:val="28"/>
          <w:szCs w:val="28"/>
          <w:lang w:val="en-US" w:eastAsia="zh-CN"/>
        </w:rPr>
        <w:t>2</w:t>
      </w:r>
      <w:r>
        <w:rPr>
          <w:rFonts w:hint="default" w:ascii="Times New Roman" w:hAnsi="Times New Roman" w:eastAsia="宋体" w:cs="Times New Roman"/>
          <w:b/>
          <w:bCs/>
          <w:spacing w:val="-5"/>
          <w:sz w:val="28"/>
          <w:szCs w:val="28"/>
          <w:lang w:val="en-US" w:eastAsia="zh-CN"/>
        </w:rPr>
        <w:t>.1</w:t>
      </w:r>
      <w:r>
        <w:rPr>
          <w:rFonts w:hint="default" w:ascii="仿宋" w:hAnsi="仿宋" w:eastAsia="仿宋" w:cs="仿宋"/>
          <w:sz w:val="30"/>
          <w:szCs w:val="30"/>
          <w:lang w:val="en-US" w:eastAsia="zh-CN"/>
        </w:rPr>
        <w:t xml:space="preserve"> </w:t>
      </w:r>
      <w:r>
        <w:rPr>
          <w:rFonts w:hint="eastAsia" w:ascii="仿宋" w:hAnsi="仿宋" w:eastAsia="仿宋" w:cs="仿宋"/>
          <w:b/>
          <w:bCs/>
          <w:spacing w:val="-5"/>
          <w:sz w:val="28"/>
          <w:szCs w:val="28"/>
          <w:lang w:val="en-US" w:eastAsia="zh-CN"/>
        </w:rPr>
        <w:t>奖励</w:t>
      </w:r>
      <w:r>
        <w:rPr>
          <w:rFonts w:hint="eastAsia" w:ascii="仿宋" w:hAnsi="仿宋" w:eastAsia="仿宋" w:cs="仿宋"/>
          <w:sz w:val="30"/>
          <w:szCs w:val="30"/>
          <w:lang w:val="en-US" w:eastAsia="zh-CN"/>
        </w:rPr>
        <w:t xml:space="preserve"> </w:t>
      </w:r>
    </w:p>
    <w:p w14:paraId="04279F70">
      <w:pPr>
        <w:spacing w:before="15" w:line="359" w:lineRule="auto"/>
        <w:ind w:right="101" w:firstLine="600" w:firstLineChars="20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在突发环境事件应急工作中，有下列事迹之一的单位和个人，应依据有关规定，给予奖励： </w:t>
      </w:r>
    </w:p>
    <w:p w14:paraId="51303D51">
      <w:pPr>
        <w:spacing w:before="15" w:line="359" w:lineRule="auto"/>
        <w:ind w:right="101" w:firstLine="600" w:firstLineChars="20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w:t>
      </w:r>
      <w:r>
        <w:rPr>
          <w:rFonts w:hint="default" w:ascii="仿宋" w:hAnsi="仿宋" w:eastAsia="仿宋" w:cs="仿宋"/>
          <w:sz w:val="30"/>
          <w:szCs w:val="30"/>
          <w:lang w:val="en-US" w:eastAsia="zh-CN"/>
        </w:rPr>
        <w:t>1</w:t>
      </w:r>
      <w:r>
        <w:rPr>
          <w:rFonts w:hint="eastAsia" w:ascii="仿宋" w:hAnsi="仿宋" w:eastAsia="仿宋" w:cs="仿宋"/>
          <w:sz w:val="30"/>
          <w:szCs w:val="30"/>
          <w:lang w:val="en-US" w:eastAsia="zh-CN"/>
        </w:rPr>
        <w:t xml:space="preserve">）出色完成突发环境事件应急处置任务，成绩显著的； </w:t>
      </w:r>
    </w:p>
    <w:p w14:paraId="075AF653">
      <w:pPr>
        <w:spacing w:before="15" w:line="359" w:lineRule="auto"/>
        <w:ind w:right="101" w:firstLine="600" w:firstLineChars="20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w:t>
      </w:r>
      <w:r>
        <w:rPr>
          <w:rFonts w:hint="default" w:ascii="仿宋" w:hAnsi="仿宋" w:eastAsia="仿宋" w:cs="仿宋"/>
          <w:sz w:val="30"/>
          <w:szCs w:val="30"/>
          <w:lang w:val="en-US" w:eastAsia="zh-CN"/>
        </w:rPr>
        <w:t>2</w:t>
      </w:r>
      <w:r>
        <w:rPr>
          <w:rFonts w:hint="eastAsia" w:ascii="仿宋" w:hAnsi="仿宋" w:eastAsia="仿宋" w:cs="仿宋"/>
          <w:sz w:val="30"/>
          <w:szCs w:val="30"/>
          <w:lang w:val="en-US" w:eastAsia="zh-CN"/>
        </w:rPr>
        <w:t xml:space="preserve">）在突发环境事件应急处置中，使国家、集体和人民群众的生命财产免受或者减少较大损失的； </w:t>
      </w:r>
    </w:p>
    <w:p w14:paraId="66496856">
      <w:pPr>
        <w:spacing w:before="15" w:line="359" w:lineRule="auto"/>
        <w:ind w:right="101" w:firstLine="600" w:firstLineChars="20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w:t>
      </w:r>
      <w:r>
        <w:rPr>
          <w:rFonts w:hint="default" w:ascii="仿宋" w:hAnsi="仿宋" w:eastAsia="仿宋" w:cs="仿宋"/>
          <w:sz w:val="30"/>
          <w:szCs w:val="30"/>
          <w:lang w:val="en-US" w:eastAsia="zh-CN"/>
        </w:rPr>
        <w:t>3</w:t>
      </w:r>
      <w:r>
        <w:rPr>
          <w:rFonts w:hint="eastAsia" w:ascii="仿宋" w:hAnsi="仿宋" w:eastAsia="仿宋" w:cs="仿宋"/>
          <w:sz w:val="30"/>
          <w:szCs w:val="30"/>
          <w:lang w:val="en-US" w:eastAsia="zh-CN"/>
        </w:rPr>
        <w:t xml:space="preserve">）对突发环境事件应急工作提供重大建议，实施效果显著的； </w:t>
      </w:r>
    </w:p>
    <w:p w14:paraId="6967EC58">
      <w:pPr>
        <w:spacing w:before="15" w:line="359" w:lineRule="auto"/>
        <w:ind w:right="101" w:firstLine="600" w:firstLineChars="20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w:t>
      </w:r>
      <w:r>
        <w:rPr>
          <w:rFonts w:hint="default" w:ascii="仿宋" w:hAnsi="仿宋" w:eastAsia="仿宋" w:cs="仿宋"/>
          <w:sz w:val="30"/>
          <w:szCs w:val="30"/>
          <w:lang w:val="en-US" w:eastAsia="zh-CN"/>
        </w:rPr>
        <w:t>4</w:t>
      </w:r>
      <w:r>
        <w:rPr>
          <w:rFonts w:hint="eastAsia" w:ascii="仿宋" w:hAnsi="仿宋" w:eastAsia="仿宋" w:cs="仿宋"/>
          <w:sz w:val="30"/>
          <w:szCs w:val="30"/>
          <w:lang w:val="en-US" w:eastAsia="zh-CN"/>
        </w:rPr>
        <w:t xml:space="preserve">）有其他特殊贡献的。 </w:t>
      </w:r>
    </w:p>
    <w:p w14:paraId="4297006A">
      <w:pPr>
        <w:spacing w:before="189" w:line="358" w:lineRule="auto"/>
        <w:ind w:left="45" w:firstLine="564"/>
        <w:jc w:val="both"/>
        <w:rPr>
          <w:rFonts w:hint="eastAsia" w:ascii="仿宋" w:hAnsi="仿宋" w:eastAsia="仿宋" w:cs="仿宋"/>
          <w:sz w:val="28"/>
          <w:szCs w:val="28"/>
          <w:lang w:val="en-US" w:eastAsia="zh-CN"/>
        </w:rPr>
      </w:pPr>
      <w:r>
        <w:rPr>
          <w:rFonts w:hint="eastAsia" w:ascii="Times New Roman" w:hAnsi="Times New Roman" w:eastAsia="宋体" w:cs="Times New Roman"/>
          <w:b/>
          <w:bCs/>
          <w:spacing w:val="-5"/>
          <w:sz w:val="28"/>
          <w:szCs w:val="28"/>
          <w:lang w:val="en-US" w:eastAsia="zh-CN"/>
        </w:rPr>
        <w:t>8</w:t>
      </w:r>
      <w:r>
        <w:rPr>
          <w:rFonts w:hint="default" w:ascii="Times New Roman" w:hAnsi="Times New Roman" w:eastAsia="宋体" w:cs="Times New Roman"/>
          <w:b/>
          <w:bCs/>
          <w:spacing w:val="-5"/>
          <w:sz w:val="28"/>
          <w:szCs w:val="28"/>
          <w:lang w:val="en-US" w:eastAsia="zh-CN"/>
        </w:rPr>
        <w:t>.</w:t>
      </w:r>
      <w:r>
        <w:rPr>
          <w:rFonts w:hint="eastAsia" w:ascii="Times New Roman" w:hAnsi="Times New Roman" w:eastAsia="宋体" w:cs="Times New Roman"/>
          <w:b/>
          <w:bCs/>
          <w:spacing w:val="-5"/>
          <w:sz w:val="28"/>
          <w:szCs w:val="28"/>
          <w:lang w:val="en-US" w:eastAsia="zh-CN"/>
        </w:rPr>
        <w:t>2</w:t>
      </w:r>
      <w:r>
        <w:rPr>
          <w:rFonts w:hint="default" w:ascii="Times New Roman" w:hAnsi="Times New Roman" w:eastAsia="宋体" w:cs="Times New Roman"/>
          <w:b/>
          <w:bCs/>
          <w:spacing w:val="-5"/>
          <w:sz w:val="28"/>
          <w:szCs w:val="28"/>
          <w:lang w:val="en-US" w:eastAsia="zh-CN"/>
        </w:rPr>
        <w:t>.2</w:t>
      </w:r>
      <w:r>
        <w:rPr>
          <w:rFonts w:hint="default" w:ascii="仿宋" w:hAnsi="仿宋" w:eastAsia="仿宋" w:cs="仿宋"/>
          <w:sz w:val="28"/>
          <w:szCs w:val="28"/>
          <w:lang w:val="en-US" w:eastAsia="zh-CN"/>
        </w:rPr>
        <w:t xml:space="preserve"> </w:t>
      </w:r>
      <w:r>
        <w:rPr>
          <w:rFonts w:hint="eastAsia" w:ascii="仿宋" w:hAnsi="仿宋" w:eastAsia="仿宋" w:cs="仿宋"/>
          <w:b/>
          <w:bCs/>
          <w:spacing w:val="-5"/>
          <w:sz w:val="28"/>
          <w:szCs w:val="28"/>
          <w:lang w:val="en-US" w:eastAsia="zh-CN"/>
        </w:rPr>
        <w:t>责任追究</w:t>
      </w:r>
      <w:r>
        <w:rPr>
          <w:rFonts w:hint="eastAsia" w:ascii="仿宋" w:hAnsi="仿宋" w:eastAsia="仿宋" w:cs="仿宋"/>
          <w:sz w:val="28"/>
          <w:szCs w:val="28"/>
          <w:lang w:val="en-US" w:eastAsia="zh-CN"/>
        </w:rPr>
        <w:t xml:space="preserve"> </w:t>
      </w:r>
    </w:p>
    <w:p w14:paraId="5F28C6A1">
      <w:pPr>
        <w:keepNext w:val="0"/>
        <w:keepLines w:val="0"/>
        <w:pageBreakBefore w:val="0"/>
        <w:widowControl/>
        <w:kinsoku w:val="0"/>
        <w:wordWrap/>
        <w:overflowPunct/>
        <w:topLinePunct w:val="0"/>
        <w:autoSpaceDE w:val="0"/>
        <w:autoSpaceDN w:val="0"/>
        <w:bidi w:val="0"/>
        <w:adjustRightInd w:val="0"/>
        <w:snapToGrid w:val="0"/>
        <w:spacing w:before="189" w:line="240" w:lineRule="auto"/>
        <w:ind w:left="45" w:firstLine="561"/>
        <w:jc w:val="both"/>
        <w:textAlignment w:val="baseline"/>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在突发环境事件应急工作中，有下列行为之一的，按照有关法律和规定，对有关责任人员视情节和危害后果，给予行政处分；构成犯罪的，由司法机关依法追究刑事责任： </w:t>
      </w:r>
    </w:p>
    <w:p w14:paraId="4117270B">
      <w:pPr>
        <w:keepNext w:val="0"/>
        <w:keepLines w:val="0"/>
        <w:pageBreakBefore w:val="0"/>
        <w:widowControl/>
        <w:kinsoku w:val="0"/>
        <w:wordWrap/>
        <w:overflowPunct/>
        <w:topLinePunct w:val="0"/>
        <w:autoSpaceDE w:val="0"/>
        <w:autoSpaceDN w:val="0"/>
        <w:bidi w:val="0"/>
        <w:adjustRightInd w:val="0"/>
        <w:snapToGrid w:val="0"/>
        <w:spacing w:before="189" w:line="240" w:lineRule="auto"/>
        <w:ind w:left="45" w:firstLine="561"/>
        <w:jc w:val="both"/>
        <w:textAlignment w:val="baseline"/>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1</w:t>
      </w:r>
      <w:r>
        <w:rPr>
          <w:rFonts w:hint="eastAsia" w:ascii="仿宋" w:hAnsi="仿宋" w:eastAsia="仿宋" w:cs="仿宋"/>
          <w:sz w:val="28"/>
          <w:szCs w:val="28"/>
          <w:lang w:val="en-US" w:eastAsia="zh-CN"/>
        </w:rPr>
        <w:t xml:space="preserve">）不认真履行环保法律、法规，而引发突发环境事件的； </w:t>
      </w:r>
    </w:p>
    <w:p w14:paraId="6B839E6B">
      <w:pPr>
        <w:keepNext w:val="0"/>
        <w:keepLines w:val="0"/>
        <w:pageBreakBefore w:val="0"/>
        <w:widowControl/>
        <w:kinsoku w:val="0"/>
        <w:wordWrap/>
        <w:overflowPunct/>
        <w:topLinePunct w:val="0"/>
        <w:autoSpaceDE w:val="0"/>
        <w:autoSpaceDN w:val="0"/>
        <w:bidi w:val="0"/>
        <w:adjustRightInd w:val="0"/>
        <w:snapToGrid w:val="0"/>
        <w:spacing w:before="189" w:line="240" w:lineRule="auto"/>
        <w:ind w:left="45" w:firstLine="561"/>
        <w:jc w:val="both"/>
        <w:textAlignment w:val="baseline"/>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2</w:t>
      </w:r>
      <w:r>
        <w:rPr>
          <w:rFonts w:hint="eastAsia" w:ascii="仿宋" w:hAnsi="仿宋" w:eastAsia="仿宋" w:cs="仿宋"/>
          <w:sz w:val="28"/>
          <w:szCs w:val="28"/>
          <w:lang w:val="en-US" w:eastAsia="zh-CN"/>
        </w:rPr>
        <w:t xml:space="preserve">）不按照规定制定突发环境事件应急预案，拒绝承担突发环境事件应急准备义务的； </w:t>
      </w:r>
    </w:p>
    <w:p w14:paraId="4C701975">
      <w:pPr>
        <w:keepNext w:val="0"/>
        <w:keepLines w:val="0"/>
        <w:pageBreakBefore w:val="0"/>
        <w:widowControl/>
        <w:kinsoku w:val="0"/>
        <w:wordWrap/>
        <w:overflowPunct/>
        <w:topLinePunct w:val="0"/>
        <w:autoSpaceDE w:val="0"/>
        <w:autoSpaceDN w:val="0"/>
        <w:bidi w:val="0"/>
        <w:adjustRightInd w:val="0"/>
        <w:snapToGrid w:val="0"/>
        <w:spacing w:before="189" w:line="240" w:lineRule="auto"/>
        <w:ind w:left="45" w:firstLine="561"/>
        <w:jc w:val="both"/>
        <w:textAlignment w:val="baseline"/>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3</w:t>
      </w:r>
      <w:r>
        <w:rPr>
          <w:rFonts w:hint="eastAsia" w:ascii="仿宋" w:hAnsi="仿宋" w:eastAsia="仿宋" w:cs="仿宋"/>
          <w:sz w:val="28"/>
          <w:szCs w:val="28"/>
          <w:lang w:val="en-US" w:eastAsia="zh-CN"/>
        </w:rPr>
        <w:t xml:space="preserve">）不按规定报告、通报突发环境事件真实情况的； </w:t>
      </w:r>
    </w:p>
    <w:p w14:paraId="606611AB">
      <w:pPr>
        <w:keepNext w:val="0"/>
        <w:keepLines w:val="0"/>
        <w:pageBreakBefore w:val="0"/>
        <w:widowControl/>
        <w:kinsoku w:val="0"/>
        <w:wordWrap/>
        <w:overflowPunct/>
        <w:topLinePunct w:val="0"/>
        <w:autoSpaceDE w:val="0"/>
        <w:autoSpaceDN w:val="0"/>
        <w:bidi w:val="0"/>
        <w:adjustRightInd w:val="0"/>
        <w:snapToGrid w:val="0"/>
        <w:spacing w:before="189" w:line="240" w:lineRule="auto"/>
        <w:ind w:left="45" w:firstLine="561"/>
        <w:jc w:val="both"/>
        <w:textAlignment w:val="baseline"/>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4</w:t>
      </w:r>
      <w:r>
        <w:rPr>
          <w:rFonts w:hint="eastAsia" w:ascii="仿宋" w:hAnsi="仿宋" w:eastAsia="仿宋" w:cs="仿宋"/>
          <w:sz w:val="28"/>
          <w:szCs w:val="28"/>
          <w:lang w:val="en-US" w:eastAsia="zh-CN"/>
        </w:rPr>
        <w:t xml:space="preserve">）拒不执行突发环境事件应急预案，不服从命令和指挥，或者在事件应急响应时临阵脱逃的； </w:t>
      </w:r>
    </w:p>
    <w:p w14:paraId="7D90E10E">
      <w:pPr>
        <w:keepNext w:val="0"/>
        <w:keepLines w:val="0"/>
        <w:pageBreakBefore w:val="0"/>
        <w:widowControl/>
        <w:kinsoku w:val="0"/>
        <w:wordWrap/>
        <w:overflowPunct/>
        <w:topLinePunct w:val="0"/>
        <w:autoSpaceDE w:val="0"/>
        <w:autoSpaceDN w:val="0"/>
        <w:bidi w:val="0"/>
        <w:adjustRightInd w:val="0"/>
        <w:snapToGrid w:val="0"/>
        <w:spacing w:before="189" w:line="240" w:lineRule="auto"/>
        <w:ind w:left="45" w:firstLine="561"/>
        <w:jc w:val="both"/>
        <w:textAlignment w:val="baseline"/>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5</w:t>
      </w:r>
      <w:r>
        <w:rPr>
          <w:rFonts w:hint="eastAsia" w:ascii="仿宋" w:hAnsi="仿宋" w:eastAsia="仿宋" w:cs="仿宋"/>
          <w:sz w:val="28"/>
          <w:szCs w:val="28"/>
          <w:lang w:val="en-US" w:eastAsia="zh-CN"/>
        </w:rPr>
        <w:t xml:space="preserve">）盗窃、贪污、挪用突发环境事件应急工作资金、装备和物资的； </w:t>
      </w:r>
    </w:p>
    <w:p w14:paraId="752FDAE0">
      <w:pPr>
        <w:keepNext w:val="0"/>
        <w:keepLines w:val="0"/>
        <w:pageBreakBefore w:val="0"/>
        <w:widowControl/>
        <w:kinsoku w:val="0"/>
        <w:wordWrap/>
        <w:overflowPunct/>
        <w:topLinePunct w:val="0"/>
        <w:autoSpaceDE w:val="0"/>
        <w:autoSpaceDN w:val="0"/>
        <w:bidi w:val="0"/>
        <w:adjustRightInd w:val="0"/>
        <w:snapToGrid w:val="0"/>
        <w:spacing w:before="189" w:line="240" w:lineRule="auto"/>
        <w:ind w:left="45" w:firstLine="561"/>
        <w:jc w:val="both"/>
        <w:textAlignment w:val="baseline"/>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6</w:t>
      </w:r>
      <w:r>
        <w:rPr>
          <w:rFonts w:hint="eastAsia" w:ascii="仿宋" w:hAnsi="仿宋" w:eastAsia="仿宋" w:cs="仿宋"/>
          <w:sz w:val="28"/>
          <w:szCs w:val="28"/>
          <w:lang w:val="en-US" w:eastAsia="zh-CN"/>
        </w:rPr>
        <w:t xml:space="preserve">）阻碍突发环境事件应急工作人员依法执行公务或者进行破环活动的； </w:t>
      </w:r>
    </w:p>
    <w:p w14:paraId="4D79C805">
      <w:pPr>
        <w:keepNext w:val="0"/>
        <w:keepLines w:val="0"/>
        <w:pageBreakBefore w:val="0"/>
        <w:widowControl/>
        <w:kinsoku w:val="0"/>
        <w:wordWrap/>
        <w:overflowPunct/>
        <w:topLinePunct w:val="0"/>
        <w:autoSpaceDE w:val="0"/>
        <w:autoSpaceDN w:val="0"/>
        <w:bidi w:val="0"/>
        <w:adjustRightInd w:val="0"/>
        <w:snapToGrid w:val="0"/>
        <w:spacing w:before="189" w:line="240" w:lineRule="auto"/>
        <w:ind w:left="45" w:firstLine="561"/>
        <w:jc w:val="both"/>
        <w:textAlignment w:val="baseline"/>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7</w:t>
      </w:r>
      <w:r>
        <w:rPr>
          <w:rFonts w:hint="eastAsia" w:ascii="仿宋" w:hAnsi="仿宋" w:eastAsia="仿宋" w:cs="仿宋"/>
          <w:sz w:val="28"/>
          <w:szCs w:val="28"/>
          <w:lang w:val="en-US" w:eastAsia="zh-CN"/>
        </w:rPr>
        <w:t xml:space="preserve">）散布谣言、扰乱社会秩序的； </w:t>
      </w:r>
    </w:p>
    <w:p w14:paraId="0C4EFA92">
      <w:pPr>
        <w:keepNext w:val="0"/>
        <w:keepLines w:val="0"/>
        <w:pageBreakBefore w:val="0"/>
        <w:widowControl/>
        <w:kinsoku w:val="0"/>
        <w:wordWrap/>
        <w:overflowPunct/>
        <w:topLinePunct w:val="0"/>
        <w:autoSpaceDE w:val="0"/>
        <w:autoSpaceDN w:val="0"/>
        <w:bidi w:val="0"/>
        <w:adjustRightInd w:val="0"/>
        <w:snapToGrid w:val="0"/>
        <w:spacing w:before="189" w:line="240" w:lineRule="auto"/>
        <w:ind w:left="45" w:firstLine="561"/>
        <w:jc w:val="both"/>
        <w:textAlignment w:val="baseline"/>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8</w:t>
      </w:r>
      <w:r>
        <w:rPr>
          <w:rFonts w:hint="eastAsia" w:ascii="仿宋" w:hAnsi="仿宋" w:eastAsia="仿宋" w:cs="仿宋"/>
          <w:sz w:val="28"/>
          <w:szCs w:val="28"/>
          <w:lang w:val="en-US" w:eastAsia="zh-CN"/>
        </w:rPr>
        <w:t>）有其他对突发环境事件应急工作造成危害的。</w:t>
      </w:r>
    </w:p>
    <w:p w14:paraId="49EE6100">
      <w:pPr>
        <w:keepNext w:val="0"/>
        <w:keepLines w:val="0"/>
        <w:pageBreakBefore w:val="0"/>
        <w:widowControl/>
        <w:kinsoku w:val="0"/>
        <w:wordWrap/>
        <w:overflowPunct/>
        <w:topLinePunct w:val="0"/>
        <w:autoSpaceDE w:val="0"/>
        <w:autoSpaceDN w:val="0"/>
        <w:bidi w:val="0"/>
        <w:adjustRightInd w:val="0"/>
        <w:snapToGrid w:val="0"/>
        <w:spacing w:before="189" w:line="240" w:lineRule="auto"/>
        <w:ind w:left="45" w:firstLine="561"/>
        <w:jc w:val="both"/>
        <w:textAlignment w:val="baseline"/>
        <w:rPr>
          <w:rFonts w:hint="eastAsia" w:ascii="仿宋" w:hAnsi="仿宋" w:eastAsia="仿宋" w:cs="仿宋"/>
          <w:sz w:val="10"/>
          <w:szCs w:val="10"/>
          <w:lang w:val="en-US" w:eastAsia="zh-CN"/>
        </w:rPr>
      </w:pPr>
      <w:r>
        <w:rPr>
          <w:rFonts w:hint="eastAsia" w:ascii="仿宋" w:hAnsi="仿宋" w:eastAsia="仿宋" w:cs="仿宋"/>
          <w:sz w:val="10"/>
          <w:szCs w:val="10"/>
          <w:lang w:val="en-US" w:eastAsia="zh-CN"/>
        </w:rPr>
        <w:t xml:space="preserve"> </w:t>
      </w:r>
    </w:p>
    <w:p w14:paraId="66ED4477">
      <w:pPr>
        <w:spacing w:before="189" w:line="358" w:lineRule="auto"/>
        <w:jc w:val="both"/>
        <w:rPr>
          <w:rFonts w:hint="eastAsia" w:ascii="仿宋" w:hAnsi="仿宋" w:eastAsia="仿宋" w:cs="仿宋"/>
          <w:sz w:val="36"/>
          <w:szCs w:val="36"/>
          <w:lang w:val="en-US" w:eastAsia="zh-CN"/>
        </w:rPr>
      </w:pPr>
      <w:r>
        <w:rPr>
          <w:rFonts w:hint="eastAsia" w:ascii="Times New Roman" w:hAnsi="Times New Roman" w:eastAsia="Times New Roman" w:cs="Times New Roman"/>
          <w:b/>
          <w:bCs/>
          <w:spacing w:val="-14"/>
          <w:sz w:val="36"/>
          <w:szCs w:val="36"/>
          <w:lang w:val="en-US" w:eastAsia="zh-CN"/>
        </w:rPr>
        <w:t>9</w:t>
      </w:r>
      <w:r>
        <w:rPr>
          <w:rFonts w:hint="default" w:ascii="仿宋" w:hAnsi="仿宋" w:eastAsia="仿宋" w:cs="仿宋"/>
          <w:sz w:val="36"/>
          <w:szCs w:val="36"/>
          <w:lang w:val="en-US" w:eastAsia="zh-CN"/>
        </w:rPr>
        <w:t xml:space="preserve"> </w:t>
      </w:r>
      <w:r>
        <w:rPr>
          <w:rFonts w:hint="eastAsia" w:ascii="仿宋" w:hAnsi="仿宋" w:eastAsia="仿宋" w:cs="仿宋"/>
          <w:b/>
          <w:bCs/>
          <w:spacing w:val="-14"/>
          <w:sz w:val="36"/>
          <w:szCs w:val="36"/>
          <w:lang w:val="en-US" w:eastAsia="zh-CN"/>
        </w:rPr>
        <w:t>附则</w:t>
      </w:r>
    </w:p>
    <w:p w14:paraId="50D1AC03">
      <w:pPr>
        <w:spacing w:before="189" w:line="358" w:lineRule="auto"/>
        <w:jc w:val="both"/>
        <w:rPr>
          <w:rFonts w:hint="eastAsia" w:ascii="仿宋" w:hAnsi="仿宋" w:eastAsia="仿宋" w:cs="仿宋"/>
          <w:sz w:val="28"/>
          <w:szCs w:val="28"/>
          <w:lang w:val="en-US" w:eastAsia="zh-CN"/>
        </w:rPr>
      </w:pPr>
      <w:r>
        <w:rPr>
          <w:rFonts w:hint="eastAsia" w:ascii="Times New Roman" w:hAnsi="Times New Roman" w:eastAsia="宋体" w:cs="Times New Roman"/>
          <w:b/>
          <w:bCs/>
          <w:spacing w:val="-6"/>
          <w:sz w:val="32"/>
          <w:szCs w:val="32"/>
          <w:lang w:val="en-US" w:eastAsia="zh-CN"/>
        </w:rPr>
        <w:t>9</w:t>
      </w:r>
      <w:r>
        <w:rPr>
          <w:rFonts w:ascii="Times New Roman" w:hAnsi="Times New Roman" w:eastAsia="Times New Roman" w:cs="Times New Roman"/>
          <w:b/>
          <w:bCs/>
          <w:spacing w:val="-6"/>
          <w:sz w:val="32"/>
          <w:szCs w:val="32"/>
        </w:rPr>
        <w:t>.1</w:t>
      </w:r>
      <w:r>
        <w:rPr>
          <w:rFonts w:hint="default" w:ascii="仿宋" w:hAnsi="仿宋" w:eastAsia="仿宋" w:cs="仿宋"/>
          <w:sz w:val="28"/>
          <w:szCs w:val="28"/>
          <w:lang w:val="en-US" w:eastAsia="zh-CN"/>
        </w:rPr>
        <w:t xml:space="preserve"> </w:t>
      </w:r>
      <w:r>
        <w:rPr>
          <w:rFonts w:hint="eastAsia" w:ascii="仿宋" w:hAnsi="仿宋" w:eastAsia="仿宋" w:cs="仿宋"/>
          <w:b/>
          <w:bCs/>
          <w:sz w:val="32"/>
          <w:szCs w:val="32"/>
          <w:lang w:val="en-US" w:eastAsia="zh-CN"/>
        </w:rPr>
        <w:t>本预案用语的含义</w:t>
      </w:r>
      <w:r>
        <w:rPr>
          <w:rFonts w:hint="eastAsia" w:ascii="仿宋" w:hAnsi="仿宋" w:eastAsia="仿宋" w:cs="仿宋"/>
          <w:sz w:val="28"/>
          <w:szCs w:val="28"/>
          <w:lang w:val="en-US" w:eastAsia="zh-CN"/>
        </w:rPr>
        <w:t xml:space="preserve"> </w:t>
      </w:r>
      <w:r>
        <w:rPr>
          <w:rFonts w:ascii="Times New Roman" w:hAnsi="Times New Roman" w:eastAsia="Times New Roman" w:cs="Times New Roman"/>
          <w:b/>
          <w:bCs/>
          <w:spacing w:val="32"/>
          <w:sz w:val="32"/>
          <w:szCs w:val="32"/>
        </w:rPr>
        <w:t xml:space="preserve"> </w:t>
      </w:r>
    </w:p>
    <w:p w14:paraId="046AC24D">
      <w:pPr>
        <w:spacing w:before="189" w:line="358" w:lineRule="auto"/>
        <w:ind w:left="45" w:firstLine="564"/>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突发环境事件，是指突然发生，造成或可能造成环境污染或生态破坏，危及人民群众生命财产安全，影响社会公共秩序，需要采取紧急措施予以应对的事件。一般是因事故或意外性事件等因素，致使环境受到污染或破坏，公众的生命健康和财产受到危害或威胁的紧急情况。 </w:t>
      </w:r>
    </w:p>
    <w:p w14:paraId="73B1DB18">
      <w:pPr>
        <w:spacing w:before="189" w:line="358" w:lineRule="auto"/>
        <w:ind w:firstLine="560" w:firstLineChars="20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环境应急，是指为避免突发环境事件的发生或减轻突发环境事件的后果，所进行的预防与应急准备、监测与预警、应急处置与救援、事后恢复与重建等应对行动。</w:t>
      </w:r>
    </w:p>
    <w:p w14:paraId="6D304ADE">
      <w:pPr>
        <w:spacing w:before="189" w:line="358" w:lineRule="auto"/>
        <w:ind w:firstLine="556" w:firstLineChars="200"/>
        <w:jc w:val="both"/>
        <w:rPr>
          <w:rFonts w:ascii="仿宋" w:hAnsi="仿宋" w:eastAsia="仿宋" w:cs="仿宋"/>
          <w:spacing w:val="-15"/>
          <w:sz w:val="28"/>
          <w:szCs w:val="28"/>
        </w:rPr>
      </w:pPr>
      <w:r>
        <w:rPr>
          <w:rFonts w:ascii="仿宋" w:hAnsi="仿宋" w:eastAsia="仿宋" w:cs="仿宋"/>
          <w:spacing w:val="-1"/>
          <w:sz w:val="28"/>
          <w:szCs w:val="28"/>
        </w:rPr>
        <w:t>危险化学品</w:t>
      </w:r>
      <w:r>
        <w:rPr>
          <w:rFonts w:hint="eastAsia" w:ascii="仿宋" w:hAnsi="仿宋" w:eastAsia="仿宋" w:cs="仿宋"/>
          <w:spacing w:val="-1"/>
          <w:sz w:val="28"/>
          <w:szCs w:val="28"/>
          <w:lang w:eastAsia="zh-CN"/>
        </w:rPr>
        <w:t>，</w:t>
      </w:r>
      <w:r>
        <w:rPr>
          <w:rFonts w:hint="eastAsia" w:ascii="仿宋" w:hAnsi="仿宋" w:eastAsia="仿宋" w:cs="仿宋"/>
          <w:sz w:val="28"/>
          <w:szCs w:val="28"/>
          <w:lang w:val="en-US" w:eastAsia="zh-CN"/>
        </w:rPr>
        <w:t>是</w:t>
      </w:r>
      <w:r>
        <w:rPr>
          <w:rFonts w:ascii="仿宋" w:hAnsi="仿宋" w:eastAsia="仿宋" w:cs="仿宋"/>
          <w:spacing w:val="1"/>
          <w:sz w:val="28"/>
          <w:szCs w:val="28"/>
        </w:rPr>
        <w:t>指属于爆炸品、压缩气体和液化气体、易燃液体、易燃固体、</w:t>
      </w:r>
      <w:r>
        <w:rPr>
          <w:rFonts w:ascii="仿宋" w:hAnsi="仿宋" w:eastAsia="仿宋" w:cs="仿宋"/>
          <w:sz w:val="28"/>
          <w:szCs w:val="28"/>
        </w:rPr>
        <w:t>自燃</w:t>
      </w:r>
      <w:r>
        <w:rPr>
          <w:rFonts w:ascii="仿宋" w:hAnsi="仿宋" w:eastAsia="仿宋" w:cs="仿宋"/>
          <w:spacing w:val="1"/>
          <w:sz w:val="28"/>
          <w:szCs w:val="28"/>
        </w:rPr>
        <w:t>物品和遇湿易燃物品、氧化剂和有机过氧化物、有毒品和腐</w:t>
      </w:r>
      <w:r>
        <w:rPr>
          <w:rFonts w:ascii="仿宋" w:hAnsi="仿宋" w:eastAsia="仿宋" w:cs="仿宋"/>
          <w:sz w:val="28"/>
          <w:szCs w:val="28"/>
        </w:rPr>
        <w:t>蚀品的化学</w:t>
      </w:r>
      <w:r>
        <w:rPr>
          <w:rFonts w:ascii="仿宋" w:hAnsi="仿宋" w:eastAsia="仿宋" w:cs="仿宋"/>
          <w:spacing w:val="-15"/>
          <w:sz w:val="28"/>
          <w:szCs w:val="28"/>
        </w:rPr>
        <w:t>品。</w:t>
      </w:r>
    </w:p>
    <w:p w14:paraId="4B04E03F">
      <w:pPr>
        <w:spacing w:before="189" w:line="358" w:lineRule="auto"/>
        <w:ind w:firstLine="552" w:firstLineChars="200"/>
        <w:jc w:val="both"/>
        <w:rPr>
          <w:rFonts w:ascii="仿宋" w:hAnsi="仿宋" w:eastAsia="仿宋" w:cs="仿宋"/>
          <w:spacing w:val="-4"/>
          <w:sz w:val="28"/>
          <w:szCs w:val="28"/>
        </w:rPr>
      </w:pPr>
      <w:r>
        <w:rPr>
          <w:rFonts w:ascii="仿宋" w:hAnsi="仿宋" w:eastAsia="仿宋" w:cs="仿宋"/>
          <w:spacing w:val="-2"/>
          <w:sz w:val="28"/>
          <w:szCs w:val="28"/>
        </w:rPr>
        <w:t>危险废物</w:t>
      </w:r>
      <w:r>
        <w:rPr>
          <w:rFonts w:hint="eastAsia" w:ascii="仿宋" w:hAnsi="仿宋" w:eastAsia="仿宋" w:cs="仿宋"/>
          <w:spacing w:val="-2"/>
          <w:sz w:val="28"/>
          <w:szCs w:val="28"/>
          <w:lang w:eastAsia="zh-CN"/>
        </w:rPr>
        <w:t>，</w:t>
      </w:r>
      <w:r>
        <w:rPr>
          <w:rFonts w:hint="eastAsia" w:ascii="仿宋" w:hAnsi="仿宋" w:eastAsia="仿宋" w:cs="仿宋"/>
          <w:sz w:val="28"/>
          <w:szCs w:val="28"/>
          <w:lang w:val="en-US" w:eastAsia="zh-CN"/>
        </w:rPr>
        <w:t>是</w:t>
      </w:r>
      <w:r>
        <w:rPr>
          <w:rFonts w:ascii="仿宋" w:hAnsi="仿宋" w:eastAsia="仿宋" w:cs="仿宋"/>
          <w:spacing w:val="1"/>
          <w:sz w:val="28"/>
          <w:szCs w:val="28"/>
        </w:rPr>
        <w:t>指列入国家危险废物名录或者根据国家规定的危险废物鉴别标</w:t>
      </w:r>
      <w:r>
        <w:rPr>
          <w:rFonts w:ascii="仿宋" w:hAnsi="仿宋" w:eastAsia="仿宋" w:cs="仿宋"/>
          <w:sz w:val="28"/>
          <w:szCs w:val="28"/>
        </w:rPr>
        <w:t>准和</w:t>
      </w:r>
      <w:r>
        <w:rPr>
          <w:rFonts w:ascii="仿宋" w:hAnsi="仿宋" w:eastAsia="仿宋" w:cs="仿宋"/>
          <w:spacing w:val="-4"/>
          <w:sz w:val="28"/>
          <w:szCs w:val="28"/>
        </w:rPr>
        <w:t>鉴别方法认定的具有危险特性的废物。</w:t>
      </w:r>
    </w:p>
    <w:p w14:paraId="256B2A46">
      <w:pPr>
        <w:spacing w:before="189" w:line="358" w:lineRule="auto"/>
        <w:ind w:firstLine="556" w:firstLineChars="200"/>
        <w:jc w:val="both"/>
        <w:rPr>
          <w:rFonts w:ascii="仿宋" w:hAnsi="仿宋" w:eastAsia="仿宋" w:cs="仿宋"/>
          <w:spacing w:val="-2"/>
          <w:sz w:val="28"/>
          <w:szCs w:val="28"/>
        </w:rPr>
      </w:pPr>
      <w:r>
        <w:rPr>
          <w:rFonts w:ascii="仿宋" w:hAnsi="仿宋" w:eastAsia="仿宋" w:cs="仿宋"/>
          <w:spacing w:val="-1"/>
          <w:sz w:val="28"/>
          <w:szCs w:val="28"/>
        </w:rPr>
        <w:t>环境风险源</w:t>
      </w:r>
      <w:r>
        <w:rPr>
          <w:rFonts w:hint="eastAsia" w:ascii="仿宋" w:hAnsi="仿宋" w:eastAsia="仿宋" w:cs="仿宋"/>
          <w:spacing w:val="-1"/>
          <w:sz w:val="28"/>
          <w:szCs w:val="28"/>
          <w:lang w:eastAsia="zh-CN"/>
        </w:rPr>
        <w:t>，</w:t>
      </w:r>
      <w:r>
        <w:rPr>
          <w:rFonts w:hint="eastAsia" w:ascii="仿宋" w:hAnsi="仿宋" w:eastAsia="仿宋" w:cs="仿宋"/>
          <w:sz w:val="28"/>
          <w:szCs w:val="28"/>
          <w:lang w:val="en-US" w:eastAsia="zh-CN"/>
        </w:rPr>
        <w:t>是</w:t>
      </w:r>
      <w:r>
        <w:rPr>
          <w:rFonts w:ascii="仿宋" w:hAnsi="仿宋" w:eastAsia="仿宋" w:cs="仿宋"/>
          <w:spacing w:val="1"/>
          <w:sz w:val="28"/>
          <w:szCs w:val="28"/>
        </w:rPr>
        <w:t>指可能发生突发环境事件并对周边环境造成危害的环境因素，</w:t>
      </w:r>
      <w:r>
        <w:rPr>
          <w:rFonts w:ascii="仿宋" w:hAnsi="仿宋" w:eastAsia="仿宋" w:cs="仿宋"/>
          <w:sz w:val="28"/>
          <w:szCs w:val="28"/>
        </w:rPr>
        <w:t>环境</w:t>
      </w:r>
      <w:r>
        <w:rPr>
          <w:rFonts w:ascii="仿宋" w:hAnsi="仿宋" w:eastAsia="仿宋" w:cs="仿宋"/>
          <w:spacing w:val="10"/>
          <w:sz w:val="28"/>
          <w:szCs w:val="28"/>
        </w:rPr>
        <w:t>风险源的危险程度由所涉及的危险物质的特性（物质危险性和物质的</w:t>
      </w:r>
      <w:r>
        <w:rPr>
          <w:rFonts w:ascii="仿宋" w:hAnsi="仿宋" w:eastAsia="仿宋" w:cs="仿宋"/>
          <w:spacing w:val="-2"/>
          <w:sz w:val="28"/>
          <w:szCs w:val="28"/>
        </w:rPr>
        <w:t>量）、危险物质存在的安全状态、所处的周边环境状况三个要素决定。</w:t>
      </w:r>
    </w:p>
    <w:p w14:paraId="48F87131">
      <w:pPr>
        <w:spacing w:before="189" w:line="358" w:lineRule="auto"/>
        <w:ind w:firstLine="548" w:firstLineChars="200"/>
        <w:jc w:val="both"/>
        <w:rPr>
          <w:rFonts w:ascii="仿宋" w:hAnsi="仿宋" w:eastAsia="仿宋" w:cs="仿宋"/>
          <w:sz w:val="28"/>
          <w:szCs w:val="28"/>
        </w:rPr>
      </w:pPr>
      <w:r>
        <w:rPr>
          <w:rFonts w:ascii="仿宋" w:hAnsi="仿宋" w:eastAsia="仿宋" w:cs="仿宋"/>
          <w:spacing w:val="-3"/>
          <w:sz w:val="28"/>
          <w:szCs w:val="28"/>
        </w:rPr>
        <w:t>应急处置</w:t>
      </w:r>
      <w:r>
        <w:rPr>
          <w:rFonts w:hint="eastAsia" w:ascii="仿宋" w:hAnsi="仿宋" w:eastAsia="仿宋" w:cs="仿宋"/>
          <w:spacing w:val="-3"/>
          <w:sz w:val="28"/>
          <w:szCs w:val="28"/>
          <w:lang w:eastAsia="zh-CN"/>
        </w:rPr>
        <w:t>，</w:t>
      </w:r>
      <w:r>
        <w:rPr>
          <w:rFonts w:hint="eastAsia" w:ascii="仿宋" w:hAnsi="仿宋" w:eastAsia="仿宋" w:cs="仿宋"/>
          <w:sz w:val="28"/>
          <w:szCs w:val="28"/>
          <w:lang w:val="en-US" w:eastAsia="zh-CN"/>
        </w:rPr>
        <w:t>是</w:t>
      </w:r>
      <w:r>
        <w:rPr>
          <w:rFonts w:ascii="仿宋" w:hAnsi="仿宋" w:eastAsia="仿宋" w:cs="仿宋"/>
          <w:spacing w:val="1"/>
          <w:sz w:val="28"/>
          <w:szCs w:val="28"/>
        </w:rPr>
        <w:t>指在发生突发环境事件时，采取的消除、减少事件危害和防止</w:t>
      </w:r>
      <w:r>
        <w:rPr>
          <w:rFonts w:ascii="仿宋" w:hAnsi="仿宋" w:eastAsia="仿宋" w:cs="仿宋"/>
          <w:sz w:val="28"/>
          <w:szCs w:val="28"/>
        </w:rPr>
        <w:t>事态</w:t>
      </w:r>
      <w:r>
        <w:rPr>
          <w:rFonts w:ascii="仿宋" w:hAnsi="仿宋" w:eastAsia="仿宋" w:cs="仿宋"/>
          <w:spacing w:val="-4"/>
          <w:sz w:val="28"/>
          <w:szCs w:val="28"/>
        </w:rPr>
        <w:t>恶化，最大限度降低环境影响的措施。</w:t>
      </w:r>
    </w:p>
    <w:p w14:paraId="1CDC62ED">
      <w:pPr>
        <w:spacing w:before="189" w:line="358" w:lineRule="auto"/>
        <w:ind w:left="45" w:firstLine="564"/>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环境应急监测，是指环境应急情况下，为发现和查明环境污染情况和污染范围而进行的环境监测。包括定点监测和动态监测。  </w:t>
      </w:r>
    </w:p>
    <w:p w14:paraId="2DA2F29B">
      <w:pPr>
        <w:spacing w:before="189" w:line="358" w:lineRule="auto"/>
        <w:ind w:left="45" w:firstLine="564"/>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本预案中对数量的表达，所称</w:t>
      </w:r>
      <w:r>
        <w:rPr>
          <w:rFonts w:hint="default" w:ascii="仿宋" w:hAnsi="仿宋" w:eastAsia="仿宋" w:cs="仿宋"/>
          <w:sz w:val="28"/>
          <w:szCs w:val="28"/>
          <w:lang w:val="en-US" w:eastAsia="zh-CN"/>
        </w:rPr>
        <w:t>“</w:t>
      </w:r>
      <w:r>
        <w:rPr>
          <w:rFonts w:hint="eastAsia" w:ascii="仿宋" w:hAnsi="仿宋" w:eastAsia="仿宋" w:cs="仿宋"/>
          <w:sz w:val="28"/>
          <w:szCs w:val="28"/>
          <w:lang w:val="en-US" w:eastAsia="zh-CN"/>
        </w:rPr>
        <w:t>以上</w:t>
      </w:r>
      <w:r>
        <w:rPr>
          <w:rFonts w:hint="default" w:ascii="仿宋" w:hAnsi="仿宋" w:eastAsia="仿宋" w:cs="仿宋"/>
          <w:sz w:val="28"/>
          <w:szCs w:val="28"/>
          <w:lang w:val="en-US" w:eastAsia="zh-CN"/>
        </w:rPr>
        <w:t>”</w:t>
      </w:r>
      <w:r>
        <w:rPr>
          <w:rFonts w:hint="eastAsia" w:ascii="仿宋" w:hAnsi="仿宋" w:eastAsia="仿宋" w:cs="仿宋"/>
          <w:sz w:val="28"/>
          <w:szCs w:val="28"/>
          <w:lang w:val="en-US" w:eastAsia="zh-CN"/>
        </w:rPr>
        <w:t>含本数，</w:t>
      </w:r>
      <w:r>
        <w:rPr>
          <w:rFonts w:hint="default" w:ascii="仿宋" w:hAnsi="仿宋" w:eastAsia="仿宋" w:cs="仿宋"/>
          <w:sz w:val="28"/>
          <w:szCs w:val="28"/>
          <w:lang w:val="en-US" w:eastAsia="zh-CN"/>
        </w:rPr>
        <w:t>“</w:t>
      </w:r>
      <w:r>
        <w:rPr>
          <w:rFonts w:hint="eastAsia" w:ascii="仿宋" w:hAnsi="仿宋" w:eastAsia="仿宋" w:cs="仿宋"/>
          <w:sz w:val="28"/>
          <w:szCs w:val="28"/>
          <w:lang w:val="en-US" w:eastAsia="zh-CN"/>
        </w:rPr>
        <w:t>以下</w:t>
      </w:r>
      <w:r>
        <w:rPr>
          <w:rFonts w:hint="default" w:ascii="仿宋" w:hAnsi="仿宋" w:eastAsia="仿宋" w:cs="仿宋"/>
          <w:sz w:val="28"/>
          <w:szCs w:val="28"/>
          <w:lang w:val="en-US" w:eastAsia="zh-CN"/>
        </w:rPr>
        <w:t>”</w:t>
      </w:r>
      <w:r>
        <w:rPr>
          <w:rFonts w:hint="eastAsia" w:ascii="仿宋" w:hAnsi="仿宋" w:eastAsia="仿宋" w:cs="仿宋"/>
          <w:sz w:val="28"/>
          <w:szCs w:val="28"/>
          <w:lang w:val="en-US" w:eastAsia="zh-CN"/>
        </w:rPr>
        <w:t xml:space="preserve">不含本数。 </w:t>
      </w:r>
    </w:p>
    <w:p w14:paraId="0901D090">
      <w:pPr>
        <w:spacing w:before="189" w:line="358" w:lineRule="auto"/>
        <w:jc w:val="both"/>
        <w:rPr>
          <w:rFonts w:hint="eastAsia" w:ascii="仿宋" w:hAnsi="仿宋" w:eastAsia="仿宋" w:cs="仿宋"/>
          <w:sz w:val="28"/>
          <w:szCs w:val="28"/>
          <w:lang w:val="en-US" w:eastAsia="zh-CN"/>
        </w:rPr>
      </w:pPr>
      <w:r>
        <w:rPr>
          <w:rFonts w:hint="eastAsia" w:ascii="Times New Roman" w:hAnsi="Times New Roman" w:eastAsia="宋体" w:cs="Times New Roman"/>
          <w:b/>
          <w:bCs/>
          <w:spacing w:val="-6"/>
          <w:sz w:val="32"/>
          <w:szCs w:val="32"/>
          <w:lang w:val="en-US" w:eastAsia="zh-CN"/>
        </w:rPr>
        <w:t>9</w:t>
      </w:r>
      <w:r>
        <w:rPr>
          <w:rFonts w:hint="default" w:ascii="Times New Roman" w:hAnsi="Times New Roman" w:eastAsia="宋体" w:cs="Times New Roman"/>
          <w:b/>
          <w:bCs/>
          <w:spacing w:val="-6"/>
          <w:sz w:val="32"/>
          <w:szCs w:val="32"/>
          <w:lang w:val="en-US" w:eastAsia="zh-CN"/>
        </w:rPr>
        <w:t>.2</w:t>
      </w:r>
      <w:r>
        <w:rPr>
          <w:rFonts w:hint="default" w:ascii="仿宋" w:hAnsi="仿宋" w:eastAsia="仿宋" w:cs="仿宋"/>
          <w:sz w:val="28"/>
          <w:szCs w:val="28"/>
          <w:lang w:val="en-US" w:eastAsia="zh-CN"/>
        </w:rPr>
        <w:t xml:space="preserve"> </w:t>
      </w:r>
      <w:r>
        <w:rPr>
          <w:rFonts w:hint="eastAsia" w:ascii="仿宋" w:hAnsi="仿宋" w:eastAsia="仿宋" w:cs="仿宋"/>
          <w:b/>
          <w:bCs/>
          <w:sz w:val="32"/>
          <w:szCs w:val="32"/>
          <w:lang w:val="en-US" w:eastAsia="zh-CN"/>
        </w:rPr>
        <w:t>预案实施时间</w:t>
      </w:r>
      <w:r>
        <w:rPr>
          <w:rFonts w:hint="eastAsia" w:ascii="仿宋" w:hAnsi="仿宋" w:eastAsia="仿宋" w:cs="仿宋"/>
          <w:sz w:val="28"/>
          <w:szCs w:val="28"/>
          <w:lang w:val="en-US" w:eastAsia="zh-CN"/>
        </w:rPr>
        <w:t xml:space="preserve"> </w:t>
      </w:r>
    </w:p>
    <w:p w14:paraId="6C7A6BBE">
      <w:pPr>
        <w:spacing w:before="189" w:line="358" w:lineRule="auto"/>
        <w:ind w:left="45" w:firstLine="564"/>
        <w:jc w:val="both"/>
        <w:rPr>
          <w:rFonts w:ascii="仿宋" w:hAnsi="仿宋" w:eastAsia="仿宋" w:cs="仿宋"/>
          <w:sz w:val="28"/>
          <w:szCs w:val="28"/>
        </w:rPr>
      </w:pPr>
      <w:r>
        <w:rPr>
          <w:rFonts w:hint="eastAsia" w:ascii="仿宋" w:hAnsi="仿宋" w:eastAsia="仿宋" w:cs="仿宋"/>
          <w:sz w:val="28"/>
          <w:szCs w:val="28"/>
          <w:lang w:val="en-US" w:eastAsia="zh-CN"/>
        </w:rPr>
        <w:t>本预案自发布之日起实施。</w:t>
      </w:r>
      <w:bookmarkStart w:id="59" w:name="bookmark98"/>
      <w:bookmarkEnd w:id="59"/>
      <w:bookmarkStart w:id="60" w:name="bookmark99"/>
      <w:bookmarkEnd w:id="60"/>
      <w:bookmarkStart w:id="61" w:name="bookmark102"/>
      <w:bookmarkEnd w:id="61"/>
      <w:bookmarkStart w:id="62" w:name="bookmark101"/>
      <w:bookmarkEnd w:id="62"/>
    </w:p>
    <w:p w14:paraId="06A78EA0">
      <w:pPr>
        <w:spacing w:before="289" w:line="230" w:lineRule="auto"/>
        <w:ind w:left="614"/>
        <w:rPr>
          <w:rFonts w:ascii="仿宋" w:hAnsi="仿宋" w:eastAsia="仿宋" w:cs="仿宋"/>
          <w:spacing w:val="-7"/>
          <w:sz w:val="28"/>
          <w:szCs w:val="28"/>
        </w:rPr>
      </w:pPr>
      <w:bookmarkStart w:id="63" w:name="bookmark109"/>
      <w:bookmarkEnd w:id="63"/>
    </w:p>
    <w:p w14:paraId="276C6347">
      <w:pPr>
        <w:spacing w:before="289" w:line="230" w:lineRule="auto"/>
        <w:ind w:left="614"/>
        <w:rPr>
          <w:rFonts w:ascii="仿宋" w:hAnsi="仿宋" w:eastAsia="仿宋" w:cs="仿宋"/>
          <w:sz w:val="28"/>
          <w:szCs w:val="28"/>
        </w:rPr>
      </w:pPr>
      <w:r>
        <w:rPr>
          <w:rFonts w:ascii="仿宋" w:hAnsi="仿宋" w:eastAsia="仿宋" w:cs="仿宋"/>
          <w:spacing w:val="-7"/>
          <w:sz w:val="28"/>
          <w:szCs w:val="28"/>
        </w:rPr>
        <w:t>附件</w:t>
      </w:r>
      <w:r>
        <w:rPr>
          <w:rFonts w:ascii="仿宋" w:hAnsi="仿宋" w:eastAsia="仿宋" w:cs="仿宋"/>
          <w:spacing w:val="-29"/>
          <w:sz w:val="28"/>
          <w:szCs w:val="28"/>
        </w:rPr>
        <w:t xml:space="preserve"> </w:t>
      </w:r>
      <w:r>
        <w:rPr>
          <w:rFonts w:ascii="Times New Roman" w:hAnsi="Times New Roman" w:eastAsia="Times New Roman" w:cs="Times New Roman"/>
          <w:spacing w:val="-7"/>
          <w:sz w:val="28"/>
          <w:szCs w:val="28"/>
        </w:rPr>
        <w:t>1</w:t>
      </w:r>
      <w:r>
        <w:rPr>
          <w:rFonts w:ascii="Times New Roman" w:hAnsi="Times New Roman" w:eastAsia="Times New Roman" w:cs="Times New Roman"/>
          <w:spacing w:val="34"/>
          <w:sz w:val="28"/>
          <w:szCs w:val="28"/>
        </w:rPr>
        <w:t xml:space="preserve"> </w:t>
      </w:r>
      <w:r>
        <w:rPr>
          <w:rFonts w:hint="eastAsia" w:ascii="仿宋" w:hAnsi="仿宋" w:eastAsia="仿宋" w:cs="仿宋"/>
          <w:spacing w:val="-7"/>
          <w:sz w:val="28"/>
          <w:szCs w:val="28"/>
          <w:lang w:eastAsia="zh-CN"/>
        </w:rPr>
        <w:t>呼伦贝尔市生态环境局</w:t>
      </w:r>
      <w:r>
        <w:rPr>
          <w:rFonts w:ascii="仿宋" w:hAnsi="仿宋" w:eastAsia="仿宋" w:cs="仿宋"/>
          <w:spacing w:val="-7"/>
          <w:sz w:val="28"/>
          <w:szCs w:val="28"/>
        </w:rPr>
        <w:t>阿荣旗分局各科室联系方式</w:t>
      </w:r>
    </w:p>
    <w:p w14:paraId="355C6D49">
      <w:pPr>
        <w:spacing w:before="195" w:line="230" w:lineRule="auto"/>
        <w:ind w:left="614"/>
        <w:rPr>
          <w:rFonts w:ascii="仿宋" w:hAnsi="仿宋" w:eastAsia="仿宋" w:cs="仿宋"/>
          <w:sz w:val="28"/>
          <w:szCs w:val="28"/>
        </w:rPr>
      </w:pPr>
      <w:r>
        <w:rPr>
          <w:rFonts w:ascii="仿宋" w:hAnsi="仿宋" w:eastAsia="仿宋" w:cs="仿宋"/>
          <w:spacing w:val="-6"/>
          <w:sz w:val="28"/>
          <w:szCs w:val="28"/>
        </w:rPr>
        <w:t>附件</w:t>
      </w:r>
      <w:r>
        <w:rPr>
          <w:rFonts w:ascii="仿宋" w:hAnsi="仿宋" w:eastAsia="仿宋" w:cs="仿宋"/>
          <w:spacing w:val="-57"/>
          <w:sz w:val="28"/>
          <w:szCs w:val="28"/>
        </w:rPr>
        <w:t xml:space="preserve"> </w:t>
      </w:r>
      <w:r>
        <w:rPr>
          <w:rFonts w:ascii="Times New Roman" w:hAnsi="Times New Roman" w:eastAsia="Times New Roman" w:cs="Times New Roman"/>
          <w:spacing w:val="-6"/>
          <w:sz w:val="28"/>
          <w:szCs w:val="28"/>
        </w:rPr>
        <w:t>2</w:t>
      </w:r>
      <w:r>
        <w:rPr>
          <w:rFonts w:ascii="Times New Roman" w:hAnsi="Times New Roman" w:eastAsia="Times New Roman" w:cs="Times New Roman"/>
          <w:spacing w:val="35"/>
          <w:sz w:val="28"/>
          <w:szCs w:val="28"/>
        </w:rPr>
        <w:t xml:space="preserve"> </w:t>
      </w:r>
      <w:r>
        <w:rPr>
          <w:rFonts w:hint="eastAsia" w:ascii="仿宋" w:hAnsi="仿宋" w:eastAsia="仿宋" w:cs="仿宋"/>
          <w:spacing w:val="-7"/>
          <w:sz w:val="28"/>
          <w:szCs w:val="28"/>
          <w:lang w:eastAsia="zh-CN"/>
        </w:rPr>
        <w:t>呼伦贝尔市生态环境局</w:t>
      </w:r>
      <w:r>
        <w:rPr>
          <w:rFonts w:ascii="仿宋" w:hAnsi="仿宋" w:eastAsia="仿宋" w:cs="仿宋"/>
          <w:spacing w:val="-6"/>
          <w:sz w:val="28"/>
          <w:szCs w:val="28"/>
        </w:rPr>
        <w:t>阿荣旗分局应急物资表</w:t>
      </w:r>
    </w:p>
    <w:p w14:paraId="531D771F">
      <w:pPr>
        <w:spacing w:before="194" w:line="359" w:lineRule="auto"/>
        <w:ind w:left="614" w:right="3165"/>
        <w:rPr>
          <w:rFonts w:ascii="仿宋" w:hAnsi="仿宋" w:eastAsia="仿宋" w:cs="仿宋"/>
          <w:sz w:val="28"/>
          <w:szCs w:val="28"/>
        </w:rPr>
      </w:pPr>
      <w:r>
        <w:rPr>
          <w:rFonts w:ascii="仿宋" w:hAnsi="仿宋" w:eastAsia="仿宋" w:cs="仿宋"/>
          <w:spacing w:val="-5"/>
          <w:sz w:val="28"/>
          <w:szCs w:val="28"/>
        </w:rPr>
        <w:t>附件</w:t>
      </w:r>
      <w:r>
        <w:rPr>
          <w:rFonts w:ascii="仿宋" w:hAnsi="仿宋" w:eastAsia="仿宋" w:cs="仿宋"/>
          <w:spacing w:val="-43"/>
          <w:sz w:val="28"/>
          <w:szCs w:val="28"/>
        </w:rPr>
        <w:t xml:space="preserve"> </w:t>
      </w:r>
      <w:r>
        <w:rPr>
          <w:rFonts w:ascii="Times New Roman" w:hAnsi="Times New Roman" w:eastAsia="Times New Roman" w:cs="Times New Roman"/>
          <w:spacing w:val="-5"/>
          <w:sz w:val="28"/>
          <w:szCs w:val="28"/>
        </w:rPr>
        <w:t>3</w:t>
      </w:r>
      <w:r>
        <w:rPr>
          <w:rFonts w:ascii="Times New Roman" w:hAnsi="Times New Roman" w:eastAsia="Times New Roman" w:cs="Times New Roman"/>
          <w:spacing w:val="32"/>
          <w:sz w:val="28"/>
          <w:szCs w:val="28"/>
        </w:rPr>
        <w:t xml:space="preserve"> </w:t>
      </w:r>
      <w:r>
        <w:rPr>
          <w:rFonts w:ascii="仿宋" w:hAnsi="仿宋" w:eastAsia="仿宋" w:cs="仿宋"/>
          <w:spacing w:val="-5"/>
          <w:sz w:val="28"/>
          <w:szCs w:val="28"/>
        </w:rPr>
        <w:t>常见环境事件的应急响应措施专章</w:t>
      </w:r>
      <w:r>
        <w:rPr>
          <w:rFonts w:ascii="仿宋" w:hAnsi="仿宋" w:eastAsia="仿宋" w:cs="仿宋"/>
          <w:spacing w:val="-4"/>
          <w:sz w:val="28"/>
          <w:szCs w:val="28"/>
        </w:rPr>
        <w:t>附件</w:t>
      </w:r>
      <w:r>
        <w:rPr>
          <w:rFonts w:ascii="仿宋" w:hAnsi="仿宋" w:eastAsia="仿宋" w:cs="仿宋"/>
          <w:spacing w:val="-57"/>
          <w:sz w:val="28"/>
          <w:szCs w:val="28"/>
        </w:rPr>
        <w:t xml:space="preserve"> </w:t>
      </w:r>
      <w:r>
        <w:rPr>
          <w:rFonts w:ascii="Times New Roman" w:hAnsi="Times New Roman" w:eastAsia="Times New Roman" w:cs="Times New Roman"/>
          <w:spacing w:val="-4"/>
          <w:sz w:val="28"/>
          <w:szCs w:val="28"/>
        </w:rPr>
        <w:t>4</w:t>
      </w:r>
      <w:r>
        <w:rPr>
          <w:rFonts w:ascii="Times New Roman" w:hAnsi="Times New Roman" w:eastAsia="Times New Roman" w:cs="Times New Roman"/>
          <w:spacing w:val="21"/>
          <w:w w:val="101"/>
          <w:sz w:val="28"/>
          <w:szCs w:val="28"/>
        </w:rPr>
        <w:t xml:space="preserve"> </w:t>
      </w:r>
      <w:r>
        <w:rPr>
          <w:rFonts w:ascii="仿宋" w:hAnsi="仿宋" w:eastAsia="仿宋" w:cs="仿宋"/>
          <w:spacing w:val="-4"/>
          <w:sz w:val="28"/>
          <w:szCs w:val="28"/>
        </w:rPr>
        <w:t>典型环境风险事故应急处置卡</w:t>
      </w:r>
    </w:p>
    <w:p w14:paraId="30C7249F">
      <w:pPr>
        <w:spacing w:line="230" w:lineRule="auto"/>
        <w:ind w:left="614"/>
        <w:rPr>
          <w:rFonts w:ascii="仿宋" w:hAnsi="仿宋" w:eastAsia="仿宋" w:cs="仿宋"/>
          <w:sz w:val="28"/>
          <w:szCs w:val="28"/>
        </w:rPr>
      </w:pPr>
      <w:r>
        <w:rPr>
          <w:rFonts w:ascii="仿宋" w:hAnsi="仿宋" w:eastAsia="仿宋" w:cs="仿宋"/>
          <w:spacing w:val="-8"/>
          <w:sz w:val="28"/>
          <w:szCs w:val="28"/>
        </w:rPr>
        <w:t>附图</w:t>
      </w:r>
      <w:r>
        <w:rPr>
          <w:rFonts w:ascii="仿宋" w:hAnsi="仿宋" w:eastAsia="仿宋" w:cs="仿宋"/>
          <w:spacing w:val="-35"/>
          <w:sz w:val="28"/>
          <w:szCs w:val="28"/>
        </w:rPr>
        <w:t xml:space="preserve"> </w:t>
      </w:r>
      <w:r>
        <w:rPr>
          <w:rFonts w:ascii="Times New Roman" w:hAnsi="Times New Roman" w:eastAsia="Times New Roman" w:cs="Times New Roman"/>
          <w:spacing w:val="-8"/>
          <w:sz w:val="28"/>
          <w:szCs w:val="28"/>
        </w:rPr>
        <w:t>1</w:t>
      </w:r>
      <w:r>
        <w:rPr>
          <w:rFonts w:ascii="Times New Roman" w:hAnsi="Times New Roman" w:eastAsia="Times New Roman" w:cs="Times New Roman"/>
          <w:spacing w:val="34"/>
          <w:sz w:val="28"/>
          <w:szCs w:val="28"/>
        </w:rPr>
        <w:t xml:space="preserve"> </w:t>
      </w:r>
      <w:r>
        <w:rPr>
          <w:rFonts w:ascii="仿宋" w:hAnsi="仿宋" w:eastAsia="仿宋" w:cs="仿宋"/>
          <w:spacing w:val="-8"/>
          <w:sz w:val="28"/>
          <w:szCs w:val="28"/>
        </w:rPr>
        <w:t>阿荣旗区行政规划图</w:t>
      </w:r>
    </w:p>
    <w:p w14:paraId="797C4C1E">
      <w:pPr>
        <w:spacing w:before="202" w:line="230" w:lineRule="auto"/>
        <w:ind w:left="614"/>
        <w:rPr>
          <w:rFonts w:hint="eastAsia" w:ascii="仿宋" w:hAnsi="仿宋" w:eastAsia="仿宋" w:cs="仿宋"/>
          <w:sz w:val="28"/>
          <w:szCs w:val="28"/>
          <w:lang w:eastAsia="zh-CN"/>
        </w:rPr>
        <w:sectPr>
          <w:pgSz w:w="11905" w:h="16840"/>
          <w:pgMar w:top="1200" w:right="1553" w:bottom="1304" w:left="1465" w:header="845" w:footer="946" w:gutter="0"/>
          <w:pgNumType w:fmt="decimal"/>
          <w:cols w:space="720" w:num="1"/>
        </w:sectPr>
      </w:pPr>
      <w:r>
        <w:rPr>
          <w:rFonts w:ascii="仿宋" w:hAnsi="仿宋" w:eastAsia="仿宋" w:cs="仿宋"/>
          <w:spacing w:val="-5"/>
          <w:sz w:val="28"/>
          <w:szCs w:val="28"/>
        </w:rPr>
        <w:t>附图</w:t>
      </w:r>
      <w:r>
        <w:rPr>
          <w:rFonts w:ascii="仿宋" w:hAnsi="仿宋" w:eastAsia="仿宋" w:cs="仿宋"/>
          <w:spacing w:val="-62"/>
          <w:sz w:val="28"/>
          <w:szCs w:val="28"/>
        </w:rPr>
        <w:t xml:space="preserve"> </w:t>
      </w:r>
      <w:r>
        <w:rPr>
          <w:rFonts w:ascii="Times New Roman" w:hAnsi="Times New Roman" w:eastAsia="Times New Roman" w:cs="Times New Roman"/>
          <w:spacing w:val="-5"/>
          <w:sz w:val="28"/>
          <w:szCs w:val="28"/>
        </w:rPr>
        <w:t>2</w:t>
      </w:r>
      <w:r>
        <w:rPr>
          <w:rFonts w:ascii="Times New Roman" w:hAnsi="Times New Roman" w:eastAsia="Times New Roman" w:cs="Times New Roman"/>
          <w:spacing w:val="24"/>
          <w:sz w:val="28"/>
          <w:szCs w:val="28"/>
        </w:rPr>
        <w:t xml:space="preserve"> </w:t>
      </w:r>
      <w:r>
        <w:rPr>
          <w:rFonts w:ascii="仿宋" w:hAnsi="仿宋" w:eastAsia="仿宋" w:cs="仿宋"/>
          <w:spacing w:val="-5"/>
          <w:sz w:val="28"/>
          <w:szCs w:val="28"/>
        </w:rPr>
        <w:t>主要风险单位分布图</w:t>
      </w:r>
      <w:bookmarkStart w:id="64" w:name="bookmark110"/>
      <w:bookmarkEnd w:id="64"/>
      <w:r>
        <w:rPr>
          <w:rFonts w:hint="eastAsia" w:ascii="仿宋" w:hAnsi="仿宋" w:eastAsia="仿宋" w:cs="仿宋"/>
          <w:sz w:val="28"/>
          <w:szCs w:val="28"/>
          <w:lang w:eastAsia="zh-CN"/>
        </w:rPr>
        <w:t xml:space="preserve"> </w:t>
      </w:r>
    </w:p>
    <w:p w14:paraId="3309349F">
      <w:pPr>
        <w:spacing w:before="254" w:line="230" w:lineRule="auto"/>
        <w:ind w:left="154"/>
        <w:outlineLvl w:val="1"/>
        <w:rPr>
          <w:rFonts w:ascii="仿宋" w:hAnsi="仿宋" w:eastAsia="仿宋" w:cs="仿宋"/>
          <w:sz w:val="32"/>
          <w:szCs w:val="32"/>
        </w:rPr>
      </w:pPr>
      <w:r>
        <w:rPr>
          <w:rFonts w:ascii="仿宋" w:hAnsi="仿宋" w:eastAsia="仿宋" w:cs="仿宋"/>
          <w:b/>
          <w:bCs/>
          <w:spacing w:val="-9"/>
          <w:sz w:val="32"/>
          <w:szCs w:val="32"/>
        </w:rPr>
        <w:t>附件</w:t>
      </w:r>
      <w:r>
        <w:rPr>
          <w:rFonts w:ascii="仿宋" w:hAnsi="仿宋" w:eastAsia="仿宋" w:cs="仿宋"/>
          <w:spacing w:val="-51"/>
          <w:sz w:val="32"/>
          <w:szCs w:val="32"/>
        </w:rPr>
        <w:t xml:space="preserve"> </w:t>
      </w:r>
      <w:r>
        <w:rPr>
          <w:rFonts w:ascii="Times New Roman" w:hAnsi="Times New Roman" w:eastAsia="Times New Roman" w:cs="Times New Roman"/>
          <w:b/>
          <w:bCs/>
          <w:spacing w:val="-9"/>
          <w:sz w:val="32"/>
          <w:szCs w:val="32"/>
        </w:rPr>
        <w:t>1</w:t>
      </w:r>
      <w:r>
        <w:rPr>
          <w:rFonts w:ascii="Times New Roman" w:hAnsi="Times New Roman" w:eastAsia="Times New Roman" w:cs="Times New Roman"/>
          <w:b/>
          <w:bCs/>
          <w:spacing w:val="41"/>
          <w:sz w:val="32"/>
          <w:szCs w:val="32"/>
        </w:rPr>
        <w:t xml:space="preserve"> </w:t>
      </w:r>
      <w:r>
        <w:rPr>
          <w:rFonts w:hint="eastAsia" w:ascii="Times New Roman" w:hAnsi="Times New Roman" w:eastAsia="宋体" w:cs="Times New Roman"/>
          <w:b/>
          <w:bCs/>
          <w:spacing w:val="41"/>
          <w:sz w:val="32"/>
          <w:szCs w:val="32"/>
          <w:lang w:eastAsia="zh-CN"/>
        </w:rPr>
        <w:t>呼伦贝尔市生态环境局</w:t>
      </w:r>
      <w:r>
        <w:rPr>
          <w:rFonts w:ascii="仿宋" w:hAnsi="仿宋" w:eastAsia="仿宋" w:cs="仿宋"/>
          <w:b/>
          <w:bCs/>
          <w:spacing w:val="-9"/>
          <w:sz w:val="32"/>
          <w:szCs w:val="32"/>
        </w:rPr>
        <w:t>阿荣旗分局各科室联系方式</w:t>
      </w:r>
    </w:p>
    <w:p w14:paraId="1F02157E">
      <w:pPr>
        <w:spacing w:before="4"/>
      </w:pPr>
    </w:p>
    <w:p w14:paraId="67245F8C">
      <w:pPr>
        <w:spacing w:before="4"/>
      </w:pPr>
    </w:p>
    <w:tbl>
      <w:tblPr>
        <w:tblStyle w:val="10"/>
        <w:tblW w:w="89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4"/>
        <w:gridCol w:w="1356"/>
        <w:gridCol w:w="2853"/>
        <w:gridCol w:w="1656"/>
        <w:gridCol w:w="1964"/>
      </w:tblGrid>
      <w:tr w14:paraId="31E2E0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480" w:type="dxa"/>
            <w:gridSpan w:val="2"/>
            <w:vAlign w:val="top"/>
          </w:tcPr>
          <w:p w14:paraId="442378F8">
            <w:pPr>
              <w:pStyle w:val="11"/>
              <w:spacing w:before="157" w:line="220" w:lineRule="auto"/>
              <w:ind w:left="1067"/>
            </w:pPr>
            <w:r>
              <w:rPr>
                <w:b/>
                <w:bCs/>
                <w:spacing w:val="-7"/>
              </w:rPr>
              <w:t>姓名</w:t>
            </w:r>
          </w:p>
        </w:tc>
        <w:tc>
          <w:tcPr>
            <w:tcW w:w="2853" w:type="dxa"/>
            <w:vAlign w:val="top"/>
          </w:tcPr>
          <w:p w14:paraId="1C9D7A82">
            <w:pPr>
              <w:pStyle w:val="11"/>
              <w:spacing w:before="156" w:line="217" w:lineRule="auto"/>
              <w:ind w:left="1158"/>
            </w:pPr>
            <w:r>
              <w:rPr>
                <w:b/>
                <w:bCs/>
                <w:spacing w:val="-8"/>
              </w:rPr>
              <w:t>单位</w:t>
            </w:r>
          </w:p>
        </w:tc>
        <w:tc>
          <w:tcPr>
            <w:tcW w:w="1656" w:type="dxa"/>
            <w:vAlign w:val="top"/>
          </w:tcPr>
          <w:p w14:paraId="1A6B6E2D">
            <w:pPr>
              <w:pStyle w:val="11"/>
              <w:spacing w:before="156" w:line="219" w:lineRule="auto"/>
              <w:ind w:left="636"/>
            </w:pPr>
            <w:r>
              <w:rPr>
                <w:b/>
                <w:bCs/>
                <w:spacing w:val="-14"/>
              </w:rPr>
              <w:t>电话</w:t>
            </w:r>
          </w:p>
        </w:tc>
        <w:tc>
          <w:tcPr>
            <w:tcW w:w="1964" w:type="dxa"/>
            <w:vAlign w:val="top"/>
          </w:tcPr>
          <w:p w14:paraId="1F26F14A">
            <w:pPr>
              <w:pStyle w:val="11"/>
              <w:spacing w:before="157" w:line="218" w:lineRule="auto"/>
              <w:ind w:left="765"/>
            </w:pPr>
            <w:r>
              <w:rPr>
                <w:b/>
                <w:bCs/>
                <w:spacing w:val="-8"/>
              </w:rPr>
              <w:t>手机</w:t>
            </w:r>
          </w:p>
        </w:tc>
      </w:tr>
      <w:tr w14:paraId="659BC3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2" w:hRule="atLeast"/>
        </w:trPr>
        <w:tc>
          <w:tcPr>
            <w:tcW w:w="1124" w:type="dxa"/>
            <w:vAlign w:val="top"/>
          </w:tcPr>
          <w:p w14:paraId="44128DE3">
            <w:pPr>
              <w:pStyle w:val="11"/>
              <w:spacing w:before="241" w:line="221" w:lineRule="auto"/>
              <w:ind w:left="219"/>
            </w:pPr>
            <w:r>
              <w:rPr>
                <w:spacing w:val="-16"/>
              </w:rPr>
              <w:t>组长：</w:t>
            </w:r>
          </w:p>
        </w:tc>
        <w:tc>
          <w:tcPr>
            <w:tcW w:w="1356" w:type="dxa"/>
            <w:vAlign w:val="top"/>
          </w:tcPr>
          <w:p w14:paraId="1B8CB6BA">
            <w:pPr>
              <w:pStyle w:val="11"/>
              <w:spacing w:before="241" w:line="219" w:lineRule="auto"/>
              <w:ind w:left="395"/>
            </w:pPr>
            <w:r>
              <w:rPr>
                <w:spacing w:val="-5"/>
              </w:rPr>
              <w:t>慕洪杰</w:t>
            </w:r>
          </w:p>
        </w:tc>
        <w:tc>
          <w:tcPr>
            <w:tcW w:w="2853" w:type="dxa"/>
            <w:vAlign w:val="top"/>
          </w:tcPr>
          <w:p w14:paraId="409234AB">
            <w:pPr>
              <w:pStyle w:val="11"/>
              <w:spacing w:before="66" w:line="233" w:lineRule="auto"/>
              <w:ind w:left="503" w:right="162" w:hanging="298"/>
            </w:pPr>
            <w:r>
              <w:rPr>
                <w:spacing w:val="-3"/>
              </w:rPr>
              <w:t>呼伦贝尔市生态环境局</w:t>
            </w:r>
            <w:r>
              <w:rPr>
                <w:spacing w:val="-6"/>
              </w:rPr>
              <w:t>阿荣旗分局</w:t>
            </w:r>
            <w:r>
              <w:rPr>
                <w:spacing w:val="28"/>
              </w:rPr>
              <w:t xml:space="preserve"> </w:t>
            </w:r>
            <w:r>
              <w:rPr>
                <w:spacing w:val="-6"/>
              </w:rPr>
              <w:t>局长</w:t>
            </w:r>
          </w:p>
        </w:tc>
        <w:tc>
          <w:tcPr>
            <w:tcW w:w="1656" w:type="dxa"/>
            <w:vAlign w:val="top"/>
          </w:tcPr>
          <w:p w14:paraId="207CA384">
            <w:pPr>
              <w:spacing w:before="281" w:line="232" w:lineRule="auto"/>
              <w:ind w:left="138"/>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0470-4258520</w:t>
            </w:r>
          </w:p>
        </w:tc>
        <w:tc>
          <w:tcPr>
            <w:tcW w:w="1964" w:type="dxa"/>
            <w:vAlign w:val="top"/>
          </w:tcPr>
          <w:p w14:paraId="285DF99F">
            <w:pPr>
              <w:spacing w:before="281" w:line="232" w:lineRule="auto"/>
              <w:ind w:left="351"/>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13847056777</w:t>
            </w:r>
          </w:p>
        </w:tc>
      </w:tr>
      <w:tr w14:paraId="50F943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1124" w:type="dxa"/>
            <w:vMerge w:val="restart"/>
            <w:tcBorders>
              <w:bottom w:val="nil"/>
            </w:tcBorders>
            <w:vAlign w:val="top"/>
          </w:tcPr>
          <w:p w14:paraId="255F0903">
            <w:pPr>
              <w:spacing w:line="253" w:lineRule="auto"/>
              <w:rPr>
                <w:rFonts w:ascii="Arial"/>
                <w:sz w:val="21"/>
              </w:rPr>
            </w:pPr>
          </w:p>
          <w:p w14:paraId="202AEC33">
            <w:pPr>
              <w:spacing w:line="253" w:lineRule="auto"/>
              <w:rPr>
                <w:rFonts w:ascii="Arial"/>
                <w:sz w:val="21"/>
              </w:rPr>
            </w:pPr>
          </w:p>
          <w:p w14:paraId="583A8EDD">
            <w:pPr>
              <w:pStyle w:val="11"/>
              <w:spacing w:before="78" w:line="220" w:lineRule="auto"/>
              <w:ind w:left="137"/>
            </w:pPr>
            <w:r>
              <w:rPr>
                <w:spacing w:val="-15"/>
              </w:rPr>
              <w:t>副组长：</w:t>
            </w:r>
          </w:p>
        </w:tc>
        <w:tc>
          <w:tcPr>
            <w:tcW w:w="1356" w:type="dxa"/>
            <w:vAlign w:val="top"/>
          </w:tcPr>
          <w:p w14:paraId="5BAB6338">
            <w:pPr>
              <w:pStyle w:val="11"/>
              <w:spacing w:before="242" w:line="220" w:lineRule="auto"/>
              <w:ind w:left="394"/>
            </w:pPr>
            <w:r>
              <w:rPr>
                <w:spacing w:val="-5"/>
              </w:rPr>
              <w:t>王明兴</w:t>
            </w:r>
          </w:p>
        </w:tc>
        <w:tc>
          <w:tcPr>
            <w:tcW w:w="2853" w:type="dxa"/>
            <w:vAlign w:val="top"/>
          </w:tcPr>
          <w:p w14:paraId="6E553DDF">
            <w:pPr>
              <w:pStyle w:val="11"/>
              <w:spacing w:before="75" w:line="233" w:lineRule="auto"/>
              <w:ind w:right="162"/>
            </w:pPr>
            <w:r>
              <w:rPr>
                <w:spacing w:val="-4"/>
              </w:rPr>
              <w:t>阿荣旗生态环境综合行政执法大队</w:t>
            </w:r>
            <w:r>
              <w:rPr>
                <w:rFonts w:hint="eastAsia"/>
                <w:spacing w:val="-4"/>
                <w:lang w:val="en-US" w:eastAsia="zh-CN"/>
              </w:rPr>
              <w:t xml:space="preserve"> </w:t>
            </w:r>
            <w:r>
              <w:rPr>
                <w:rFonts w:hint="eastAsia"/>
                <w:spacing w:val="29"/>
                <w:lang w:val="en-US" w:eastAsia="zh-CN"/>
              </w:rPr>
              <w:t>常务副</w:t>
            </w:r>
            <w:r>
              <w:rPr>
                <w:spacing w:val="-4"/>
              </w:rPr>
              <w:t>大队长</w:t>
            </w:r>
          </w:p>
        </w:tc>
        <w:tc>
          <w:tcPr>
            <w:tcW w:w="1656" w:type="dxa"/>
            <w:vAlign w:val="top"/>
          </w:tcPr>
          <w:p w14:paraId="5733AE50">
            <w:pPr>
              <w:spacing w:before="282" w:line="232" w:lineRule="auto"/>
              <w:ind w:left="138"/>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0470-4258530</w:t>
            </w:r>
          </w:p>
        </w:tc>
        <w:tc>
          <w:tcPr>
            <w:tcW w:w="1964" w:type="dxa"/>
            <w:vAlign w:val="top"/>
          </w:tcPr>
          <w:p w14:paraId="53FCB46D">
            <w:pPr>
              <w:spacing w:before="283" w:line="232" w:lineRule="auto"/>
              <w:ind w:left="351"/>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13848400061</w:t>
            </w:r>
          </w:p>
        </w:tc>
      </w:tr>
      <w:tr w14:paraId="540456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2" w:hRule="atLeast"/>
        </w:trPr>
        <w:tc>
          <w:tcPr>
            <w:tcW w:w="1124" w:type="dxa"/>
            <w:vMerge w:val="continue"/>
            <w:tcBorders>
              <w:top w:val="nil"/>
            </w:tcBorders>
            <w:vAlign w:val="top"/>
          </w:tcPr>
          <w:p w14:paraId="32B41DC2">
            <w:pPr>
              <w:rPr>
                <w:rFonts w:ascii="Arial"/>
                <w:sz w:val="21"/>
              </w:rPr>
            </w:pPr>
          </w:p>
        </w:tc>
        <w:tc>
          <w:tcPr>
            <w:tcW w:w="1356" w:type="dxa"/>
            <w:vAlign w:val="top"/>
          </w:tcPr>
          <w:p w14:paraId="737B8585">
            <w:pPr>
              <w:pStyle w:val="11"/>
              <w:spacing w:before="234" w:line="218" w:lineRule="auto"/>
              <w:ind w:left="425"/>
            </w:pPr>
            <w:r>
              <w:rPr>
                <w:spacing w:val="-12"/>
              </w:rPr>
              <w:t>申忠岩</w:t>
            </w:r>
          </w:p>
        </w:tc>
        <w:tc>
          <w:tcPr>
            <w:tcW w:w="2853" w:type="dxa"/>
            <w:vAlign w:val="top"/>
          </w:tcPr>
          <w:p w14:paraId="32424952">
            <w:pPr>
              <w:pStyle w:val="11"/>
              <w:spacing w:before="66" w:line="233" w:lineRule="auto"/>
              <w:ind w:left="1037" w:right="162" w:hanging="830"/>
            </w:pPr>
            <w:r>
              <w:rPr>
                <w:spacing w:val="-4"/>
              </w:rPr>
              <w:t>阿荣旗生态环境监测中</w:t>
            </w:r>
            <w:r>
              <w:rPr>
                <w:spacing w:val="-5"/>
              </w:rPr>
              <w:t>心主任</w:t>
            </w:r>
          </w:p>
        </w:tc>
        <w:tc>
          <w:tcPr>
            <w:tcW w:w="1656" w:type="dxa"/>
            <w:vAlign w:val="top"/>
          </w:tcPr>
          <w:p w14:paraId="490950FA">
            <w:pPr>
              <w:spacing w:before="274" w:line="232" w:lineRule="auto"/>
              <w:ind w:left="138"/>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0470-4258536</w:t>
            </w:r>
          </w:p>
        </w:tc>
        <w:tc>
          <w:tcPr>
            <w:tcW w:w="1964" w:type="dxa"/>
            <w:vAlign w:val="top"/>
          </w:tcPr>
          <w:p w14:paraId="63F39068">
            <w:pPr>
              <w:spacing w:before="274" w:line="232" w:lineRule="auto"/>
              <w:ind w:left="351"/>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18748396000</w:t>
            </w:r>
          </w:p>
        </w:tc>
      </w:tr>
      <w:tr w14:paraId="5819E0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2" w:hRule="atLeast"/>
        </w:trPr>
        <w:tc>
          <w:tcPr>
            <w:tcW w:w="1124" w:type="dxa"/>
            <w:vMerge w:val="restart"/>
            <w:tcBorders>
              <w:bottom w:val="nil"/>
            </w:tcBorders>
            <w:vAlign w:val="top"/>
          </w:tcPr>
          <w:p w14:paraId="37E42ED4">
            <w:pPr>
              <w:spacing w:line="253" w:lineRule="auto"/>
              <w:rPr>
                <w:rFonts w:ascii="Arial"/>
                <w:sz w:val="21"/>
              </w:rPr>
            </w:pPr>
          </w:p>
          <w:p w14:paraId="12E658AC">
            <w:pPr>
              <w:spacing w:line="253" w:lineRule="auto"/>
              <w:rPr>
                <w:rFonts w:ascii="Arial"/>
                <w:sz w:val="21"/>
              </w:rPr>
            </w:pPr>
          </w:p>
          <w:p w14:paraId="68C329BF">
            <w:pPr>
              <w:pStyle w:val="11"/>
              <w:spacing w:before="78" w:line="220" w:lineRule="auto"/>
              <w:ind w:left="222"/>
            </w:pPr>
            <w:r>
              <w:rPr>
                <w:spacing w:val="-17"/>
              </w:rPr>
              <w:t>成员：</w:t>
            </w:r>
          </w:p>
        </w:tc>
        <w:tc>
          <w:tcPr>
            <w:tcW w:w="1356" w:type="dxa"/>
            <w:vAlign w:val="top"/>
          </w:tcPr>
          <w:p w14:paraId="51B8ED30">
            <w:pPr>
              <w:pStyle w:val="11"/>
              <w:spacing w:before="236" w:line="217" w:lineRule="auto"/>
              <w:ind w:left="394"/>
            </w:pPr>
            <w:r>
              <w:rPr>
                <w:spacing w:val="-5"/>
              </w:rPr>
              <w:t>郭春龙</w:t>
            </w:r>
          </w:p>
        </w:tc>
        <w:tc>
          <w:tcPr>
            <w:tcW w:w="2853" w:type="dxa"/>
            <w:vAlign w:val="top"/>
          </w:tcPr>
          <w:p w14:paraId="4A7E7837">
            <w:pPr>
              <w:pStyle w:val="11"/>
              <w:spacing w:before="68" w:line="232" w:lineRule="auto"/>
              <w:ind w:left="248" w:right="162" w:hanging="41"/>
              <w:rPr>
                <w:rFonts w:hint="default" w:eastAsia="仿宋"/>
                <w:lang w:val="en-US" w:eastAsia="zh-CN"/>
              </w:rPr>
            </w:pPr>
            <w:r>
              <w:rPr>
                <w:spacing w:val="-4"/>
              </w:rPr>
              <w:t>阿荣旗生态环境综合行政执法大队</w:t>
            </w:r>
            <w:r>
              <w:rPr>
                <w:spacing w:val="32"/>
              </w:rPr>
              <w:t xml:space="preserve"> </w:t>
            </w:r>
          </w:p>
        </w:tc>
        <w:tc>
          <w:tcPr>
            <w:tcW w:w="1656" w:type="dxa"/>
            <w:vAlign w:val="top"/>
          </w:tcPr>
          <w:p w14:paraId="540976EE">
            <w:pPr>
              <w:spacing w:before="276" w:line="232" w:lineRule="auto"/>
              <w:ind w:left="138"/>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0470-4258535</w:t>
            </w:r>
          </w:p>
        </w:tc>
        <w:tc>
          <w:tcPr>
            <w:tcW w:w="1964" w:type="dxa"/>
            <w:vAlign w:val="top"/>
          </w:tcPr>
          <w:p w14:paraId="177BF12F">
            <w:pPr>
              <w:spacing w:before="276" w:line="232" w:lineRule="auto"/>
              <w:ind w:left="351"/>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18547009951</w:t>
            </w:r>
          </w:p>
        </w:tc>
      </w:tr>
      <w:tr w14:paraId="2F197D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1124" w:type="dxa"/>
            <w:vMerge w:val="continue"/>
            <w:tcBorders>
              <w:top w:val="nil"/>
            </w:tcBorders>
            <w:vAlign w:val="top"/>
          </w:tcPr>
          <w:p w14:paraId="485FD087">
            <w:pPr>
              <w:rPr>
                <w:rFonts w:ascii="Arial"/>
                <w:sz w:val="21"/>
              </w:rPr>
            </w:pPr>
          </w:p>
        </w:tc>
        <w:tc>
          <w:tcPr>
            <w:tcW w:w="1356" w:type="dxa"/>
            <w:vAlign w:val="top"/>
          </w:tcPr>
          <w:p w14:paraId="662E3C3B">
            <w:pPr>
              <w:pStyle w:val="11"/>
              <w:spacing w:before="246" w:line="217" w:lineRule="auto"/>
              <w:ind w:left="394"/>
            </w:pPr>
            <w:r>
              <w:rPr>
                <w:spacing w:val="-10"/>
              </w:rPr>
              <w:t>郭</w:t>
            </w:r>
            <w:r>
              <w:rPr>
                <w:spacing w:val="14"/>
              </w:rPr>
              <w:t xml:space="preserve">  </w:t>
            </w:r>
            <w:r>
              <w:rPr>
                <w:spacing w:val="-10"/>
              </w:rPr>
              <w:t>恬</w:t>
            </w:r>
          </w:p>
        </w:tc>
        <w:tc>
          <w:tcPr>
            <w:tcW w:w="2853" w:type="dxa"/>
            <w:vAlign w:val="top"/>
          </w:tcPr>
          <w:p w14:paraId="2F190DDC">
            <w:pPr>
              <w:pStyle w:val="11"/>
              <w:spacing w:before="70" w:line="236" w:lineRule="auto"/>
              <w:ind w:left="917" w:right="162" w:hanging="710"/>
            </w:pPr>
            <w:r>
              <w:rPr>
                <w:spacing w:val="-4"/>
              </w:rPr>
              <w:t>阿荣旗生态环境监测中心</w:t>
            </w:r>
          </w:p>
        </w:tc>
        <w:tc>
          <w:tcPr>
            <w:tcW w:w="1656" w:type="dxa"/>
            <w:vAlign w:val="top"/>
          </w:tcPr>
          <w:p w14:paraId="51BF3A3A">
            <w:pPr>
              <w:spacing w:before="285" w:line="232" w:lineRule="auto"/>
              <w:ind w:left="138"/>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0470-4251427</w:t>
            </w:r>
          </w:p>
        </w:tc>
        <w:tc>
          <w:tcPr>
            <w:tcW w:w="1964" w:type="dxa"/>
            <w:vAlign w:val="top"/>
          </w:tcPr>
          <w:p w14:paraId="11B45B77">
            <w:pPr>
              <w:spacing w:before="285" w:line="232" w:lineRule="auto"/>
              <w:ind w:left="351"/>
              <w:rPr>
                <w:rFonts w:ascii="Times New Roman" w:hAnsi="Times New Roman" w:eastAsia="Times New Roman" w:cs="Times New Roman"/>
                <w:sz w:val="24"/>
                <w:szCs w:val="24"/>
              </w:rPr>
            </w:pPr>
            <w:r>
              <w:rPr>
                <w:rFonts w:ascii="Times New Roman" w:hAnsi="Times New Roman" w:eastAsia="Times New Roman" w:cs="Times New Roman"/>
                <w:spacing w:val="-3"/>
                <w:sz w:val="24"/>
                <w:szCs w:val="24"/>
              </w:rPr>
              <w:t>13634700102</w:t>
            </w:r>
          </w:p>
        </w:tc>
      </w:tr>
    </w:tbl>
    <w:p w14:paraId="3C2E4D98">
      <w:pPr>
        <w:pStyle w:val="2"/>
      </w:pPr>
    </w:p>
    <w:p w14:paraId="5DE81E44">
      <w:pPr>
        <w:spacing w:before="254" w:line="230" w:lineRule="auto"/>
        <w:ind w:left="154"/>
        <w:outlineLvl w:val="1"/>
        <w:rPr>
          <w:rFonts w:ascii="仿宋" w:hAnsi="仿宋" w:eastAsia="仿宋" w:cs="仿宋"/>
          <w:sz w:val="32"/>
          <w:szCs w:val="32"/>
        </w:rPr>
      </w:pPr>
      <w:bookmarkStart w:id="65" w:name="bookmark111"/>
      <w:bookmarkEnd w:id="65"/>
      <w:r>
        <w:rPr>
          <w:rFonts w:hint="eastAsia" w:eastAsia="仿宋"/>
          <w:lang w:eastAsia="zh-CN"/>
        </w:rPr>
        <w:t xml:space="preserve"> </w:t>
      </w:r>
      <w:r>
        <w:rPr>
          <w:rFonts w:ascii="仿宋" w:hAnsi="仿宋" w:eastAsia="仿宋" w:cs="仿宋"/>
          <w:b/>
          <w:bCs/>
          <w:spacing w:val="-9"/>
          <w:sz w:val="32"/>
          <w:szCs w:val="32"/>
        </w:rPr>
        <w:t>附件</w:t>
      </w:r>
      <w:r>
        <w:rPr>
          <w:rFonts w:ascii="仿宋" w:hAnsi="仿宋" w:eastAsia="仿宋" w:cs="仿宋"/>
          <w:spacing w:val="-63"/>
          <w:sz w:val="32"/>
          <w:szCs w:val="32"/>
        </w:rPr>
        <w:t xml:space="preserve"> </w:t>
      </w:r>
      <w:r>
        <w:rPr>
          <w:rFonts w:ascii="Times New Roman" w:hAnsi="Times New Roman" w:eastAsia="Times New Roman" w:cs="Times New Roman"/>
          <w:b/>
          <w:bCs/>
          <w:spacing w:val="-9"/>
          <w:sz w:val="32"/>
          <w:szCs w:val="32"/>
        </w:rPr>
        <w:t>2</w:t>
      </w:r>
      <w:r>
        <w:rPr>
          <w:rFonts w:ascii="Times New Roman" w:hAnsi="Times New Roman" w:eastAsia="Times New Roman" w:cs="Times New Roman"/>
          <w:b/>
          <w:bCs/>
          <w:spacing w:val="41"/>
          <w:sz w:val="32"/>
          <w:szCs w:val="32"/>
        </w:rPr>
        <w:t xml:space="preserve"> </w:t>
      </w:r>
      <w:r>
        <w:rPr>
          <w:rFonts w:hint="eastAsia" w:ascii="Times New Roman" w:hAnsi="Times New Roman" w:eastAsia="宋体" w:cs="Times New Roman"/>
          <w:b/>
          <w:bCs/>
          <w:spacing w:val="41"/>
          <w:sz w:val="32"/>
          <w:szCs w:val="32"/>
          <w:lang w:eastAsia="zh-CN"/>
        </w:rPr>
        <w:t>呼伦贝尔市生态环境局</w:t>
      </w:r>
      <w:r>
        <w:rPr>
          <w:rFonts w:ascii="仿宋" w:hAnsi="仿宋" w:eastAsia="仿宋" w:cs="仿宋"/>
          <w:b/>
          <w:bCs/>
          <w:spacing w:val="-9"/>
          <w:sz w:val="32"/>
          <w:szCs w:val="32"/>
        </w:rPr>
        <w:t>阿荣旗分局应急物资表</w:t>
      </w:r>
    </w:p>
    <w:p w14:paraId="210B884F">
      <w:pPr>
        <w:spacing w:before="221" w:line="230" w:lineRule="auto"/>
        <w:ind w:left="3267"/>
        <w:rPr>
          <w:rFonts w:ascii="仿宋" w:hAnsi="仿宋" w:eastAsia="仿宋" w:cs="仿宋"/>
          <w:sz w:val="24"/>
          <w:szCs w:val="24"/>
        </w:rPr>
      </w:pPr>
      <w:r>
        <w:rPr>
          <w:rFonts w:ascii="仿宋" w:hAnsi="仿宋" w:eastAsia="仿宋" w:cs="仿宋"/>
          <w:b/>
          <w:bCs/>
          <w:spacing w:val="-5"/>
          <w:sz w:val="24"/>
          <w:szCs w:val="24"/>
        </w:rPr>
        <w:t>表</w:t>
      </w:r>
      <w:r>
        <w:rPr>
          <w:rFonts w:ascii="仿宋" w:hAnsi="仿宋" w:eastAsia="仿宋" w:cs="仿宋"/>
          <w:spacing w:val="-30"/>
          <w:sz w:val="24"/>
          <w:szCs w:val="24"/>
        </w:rPr>
        <w:t xml:space="preserve"> </w:t>
      </w:r>
      <w:r>
        <w:rPr>
          <w:rFonts w:ascii="Times New Roman" w:hAnsi="Times New Roman" w:eastAsia="Times New Roman" w:cs="Times New Roman"/>
          <w:b/>
          <w:bCs/>
          <w:spacing w:val="-5"/>
          <w:sz w:val="24"/>
          <w:szCs w:val="24"/>
        </w:rPr>
        <w:t xml:space="preserve">1  </w:t>
      </w:r>
      <w:r>
        <w:rPr>
          <w:rFonts w:ascii="仿宋" w:hAnsi="仿宋" w:eastAsia="仿宋" w:cs="仿宋"/>
          <w:b/>
          <w:bCs/>
          <w:spacing w:val="-5"/>
          <w:sz w:val="24"/>
          <w:szCs w:val="24"/>
        </w:rPr>
        <w:t>应急设备储备清单</w:t>
      </w:r>
    </w:p>
    <w:p w14:paraId="5AD4AF3A">
      <w:pPr>
        <w:spacing w:line="130" w:lineRule="exact"/>
      </w:pPr>
    </w:p>
    <w:tbl>
      <w:tblPr>
        <w:tblStyle w:val="10"/>
        <w:tblW w:w="8577" w:type="dxa"/>
        <w:tblInd w:w="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68"/>
        <w:gridCol w:w="4385"/>
        <w:gridCol w:w="2124"/>
      </w:tblGrid>
      <w:tr w14:paraId="0AA5A9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2068" w:type="dxa"/>
            <w:vAlign w:val="top"/>
          </w:tcPr>
          <w:p w14:paraId="515B9A3F">
            <w:pPr>
              <w:spacing w:before="101" w:line="215" w:lineRule="auto"/>
              <w:ind w:left="684"/>
              <w:rPr>
                <w:rFonts w:ascii="宋体" w:hAnsi="宋体" w:eastAsia="宋体" w:cs="宋体"/>
                <w:sz w:val="24"/>
                <w:szCs w:val="24"/>
              </w:rPr>
            </w:pPr>
            <w:r>
              <w:rPr>
                <w:rFonts w:ascii="宋体" w:hAnsi="宋体" w:eastAsia="宋体" w:cs="宋体"/>
                <w:b/>
                <w:bCs/>
                <w:spacing w:val="-8"/>
                <w:sz w:val="24"/>
                <w:szCs w:val="24"/>
              </w:rPr>
              <w:t>类</w:t>
            </w:r>
            <w:r>
              <w:rPr>
                <w:rFonts w:ascii="宋体" w:hAnsi="宋体" w:eastAsia="宋体" w:cs="宋体"/>
                <w:spacing w:val="6"/>
                <w:sz w:val="24"/>
                <w:szCs w:val="24"/>
              </w:rPr>
              <w:t xml:space="preserve">  </w:t>
            </w:r>
            <w:r>
              <w:rPr>
                <w:rFonts w:ascii="宋体" w:hAnsi="宋体" w:eastAsia="宋体" w:cs="宋体"/>
                <w:b/>
                <w:bCs/>
                <w:spacing w:val="-8"/>
                <w:sz w:val="24"/>
                <w:szCs w:val="24"/>
              </w:rPr>
              <w:t>别</w:t>
            </w:r>
          </w:p>
        </w:tc>
        <w:tc>
          <w:tcPr>
            <w:tcW w:w="4385" w:type="dxa"/>
            <w:vAlign w:val="top"/>
          </w:tcPr>
          <w:p w14:paraId="310CA6A4">
            <w:pPr>
              <w:spacing w:before="101" w:line="215" w:lineRule="auto"/>
              <w:ind w:left="1725"/>
              <w:rPr>
                <w:rFonts w:ascii="宋体" w:hAnsi="宋体" w:eastAsia="宋体" w:cs="宋体"/>
                <w:sz w:val="24"/>
                <w:szCs w:val="24"/>
              </w:rPr>
            </w:pPr>
            <w:r>
              <w:rPr>
                <w:rFonts w:ascii="宋体" w:hAnsi="宋体" w:eastAsia="宋体" w:cs="宋体"/>
                <w:b/>
                <w:bCs/>
                <w:spacing w:val="-5"/>
                <w:sz w:val="24"/>
                <w:szCs w:val="24"/>
              </w:rPr>
              <w:t>指标内容</w:t>
            </w:r>
          </w:p>
        </w:tc>
        <w:tc>
          <w:tcPr>
            <w:tcW w:w="2124" w:type="dxa"/>
            <w:vAlign w:val="top"/>
          </w:tcPr>
          <w:p w14:paraId="0A029765">
            <w:pPr>
              <w:spacing w:before="101" w:line="215" w:lineRule="auto"/>
              <w:ind w:left="838"/>
              <w:rPr>
                <w:rFonts w:ascii="宋体" w:hAnsi="宋体" w:eastAsia="宋体" w:cs="宋体"/>
                <w:sz w:val="24"/>
                <w:szCs w:val="24"/>
              </w:rPr>
            </w:pPr>
            <w:r>
              <w:rPr>
                <w:rFonts w:ascii="宋体" w:hAnsi="宋体" w:eastAsia="宋体" w:cs="宋体"/>
                <w:b/>
                <w:bCs/>
                <w:spacing w:val="-6"/>
                <w:sz w:val="24"/>
                <w:szCs w:val="24"/>
              </w:rPr>
              <w:t>数量</w:t>
            </w:r>
          </w:p>
        </w:tc>
      </w:tr>
      <w:tr w14:paraId="00AA47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2068" w:type="dxa"/>
            <w:vAlign w:val="top"/>
          </w:tcPr>
          <w:p w14:paraId="550D03BE">
            <w:pPr>
              <w:spacing w:before="97" w:line="214" w:lineRule="auto"/>
              <w:ind w:left="316"/>
              <w:rPr>
                <w:rFonts w:ascii="宋体" w:hAnsi="宋体" w:eastAsia="宋体" w:cs="宋体"/>
                <w:sz w:val="24"/>
                <w:szCs w:val="24"/>
              </w:rPr>
            </w:pPr>
            <w:r>
              <w:rPr>
                <w:rFonts w:ascii="宋体" w:hAnsi="宋体" w:eastAsia="宋体" w:cs="宋体"/>
                <w:b/>
                <w:bCs/>
                <w:spacing w:val="-3"/>
                <w:sz w:val="24"/>
                <w:szCs w:val="24"/>
              </w:rPr>
              <w:t>应急交通工具</w:t>
            </w:r>
          </w:p>
        </w:tc>
        <w:tc>
          <w:tcPr>
            <w:tcW w:w="4385" w:type="dxa"/>
            <w:vAlign w:val="top"/>
          </w:tcPr>
          <w:p w14:paraId="2850F0BE">
            <w:pPr>
              <w:spacing w:before="97" w:line="214" w:lineRule="auto"/>
              <w:ind w:left="1722"/>
              <w:rPr>
                <w:rFonts w:ascii="宋体" w:hAnsi="宋体" w:eastAsia="宋体" w:cs="宋体"/>
                <w:sz w:val="24"/>
                <w:szCs w:val="24"/>
              </w:rPr>
            </w:pPr>
            <w:r>
              <w:rPr>
                <w:rFonts w:ascii="宋体" w:hAnsi="宋体" w:eastAsia="宋体" w:cs="宋体"/>
                <w:spacing w:val="-2"/>
                <w:sz w:val="24"/>
                <w:szCs w:val="24"/>
              </w:rPr>
              <w:t>应急车辆</w:t>
            </w:r>
          </w:p>
        </w:tc>
        <w:tc>
          <w:tcPr>
            <w:tcW w:w="2124" w:type="dxa"/>
            <w:vAlign w:val="top"/>
          </w:tcPr>
          <w:p w14:paraId="64E7EED9">
            <w:pPr>
              <w:spacing w:before="97" w:line="214" w:lineRule="auto"/>
              <w:ind w:left="856"/>
              <w:rPr>
                <w:rFonts w:ascii="宋体" w:hAnsi="宋体" w:eastAsia="宋体" w:cs="宋体"/>
                <w:sz w:val="24"/>
                <w:szCs w:val="24"/>
              </w:rPr>
            </w:pPr>
            <w:r>
              <w:rPr>
                <w:rFonts w:ascii="Times New Roman" w:hAnsi="Times New Roman" w:eastAsia="Times New Roman" w:cs="Times New Roman"/>
                <w:spacing w:val="-3"/>
                <w:sz w:val="24"/>
                <w:szCs w:val="24"/>
              </w:rPr>
              <w:t>2</w:t>
            </w:r>
            <w:r>
              <w:rPr>
                <w:rFonts w:ascii="Times New Roman" w:hAnsi="Times New Roman" w:eastAsia="Times New Roman" w:cs="Times New Roman"/>
                <w:spacing w:val="12"/>
                <w:sz w:val="24"/>
                <w:szCs w:val="24"/>
              </w:rPr>
              <w:t xml:space="preserve"> </w:t>
            </w:r>
            <w:r>
              <w:rPr>
                <w:rFonts w:ascii="宋体" w:hAnsi="宋体" w:eastAsia="宋体" w:cs="宋体"/>
                <w:spacing w:val="-3"/>
                <w:sz w:val="24"/>
                <w:szCs w:val="24"/>
              </w:rPr>
              <w:t>辆</w:t>
            </w:r>
          </w:p>
        </w:tc>
      </w:tr>
      <w:tr w14:paraId="60CDB9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 w:hRule="atLeast"/>
        </w:trPr>
        <w:tc>
          <w:tcPr>
            <w:tcW w:w="2068" w:type="dxa"/>
            <w:vAlign w:val="top"/>
          </w:tcPr>
          <w:p w14:paraId="68E56845">
            <w:pPr>
              <w:spacing w:before="98" w:line="214" w:lineRule="auto"/>
              <w:ind w:left="76"/>
              <w:rPr>
                <w:rFonts w:ascii="宋体" w:hAnsi="宋体" w:eastAsia="宋体" w:cs="宋体"/>
                <w:sz w:val="24"/>
                <w:szCs w:val="24"/>
              </w:rPr>
            </w:pPr>
            <w:r>
              <w:rPr>
                <w:rFonts w:ascii="宋体" w:hAnsi="宋体" w:eastAsia="宋体" w:cs="宋体"/>
                <w:b/>
                <w:bCs/>
                <w:spacing w:val="-3"/>
                <w:sz w:val="24"/>
                <w:szCs w:val="24"/>
              </w:rPr>
              <w:t>应急调查取证设备</w:t>
            </w:r>
          </w:p>
        </w:tc>
        <w:tc>
          <w:tcPr>
            <w:tcW w:w="4385" w:type="dxa"/>
            <w:vAlign w:val="top"/>
          </w:tcPr>
          <w:p w14:paraId="56BB3863">
            <w:pPr>
              <w:spacing w:before="98" w:line="214" w:lineRule="auto"/>
              <w:ind w:left="1482"/>
              <w:rPr>
                <w:rFonts w:ascii="宋体" w:hAnsi="宋体" w:eastAsia="宋体" w:cs="宋体"/>
                <w:sz w:val="24"/>
                <w:szCs w:val="24"/>
              </w:rPr>
            </w:pPr>
            <w:r>
              <w:rPr>
                <w:rFonts w:ascii="宋体" w:hAnsi="宋体" w:eastAsia="宋体" w:cs="宋体"/>
                <w:spacing w:val="-2"/>
                <w:sz w:val="24"/>
                <w:szCs w:val="24"/>
              </w:rPr>
              <w:t>应急照相器材</w:t>
            </w:r>
          </w:p>
        </w:tc>
        <w:tc>
          <w:tcPr>
            <w:tcW w:w="2124" w:type="dxa"/>
            <w:vAlign w:val="top"/>
          </w:tcPr>
          <w:p w14:paraId="70E03141">
            <w:pPr>
              <w:spacing w:before="98" w:line="214" w:lineRule="auto"/>
              <w:ind w:left="860"/>
              <w:rPr>
                <w:rFonts w:ascii="宋体" w:hAnsi="宋体" w:eastAsia="宋体" w:cs="宋体"/>
                <w:sz w:val="24"/>
                <w:szCs w:val="24"/>
              </w:rPr>
            </w:pPr>
            <w:r>
              <w:rPr>
                <w:rFonts w:ascii="Times New Roman" w:hAnsi="Times New Roman" w:eastAsia="Times New Roman" w:cs="Times New Roman"/>
                <w:spacing w:val="-5"/>
                <w:sz w:val="24"/>
                <w:szCs w:val="24"/>
              </w:rPr>
              <w:t>3</w:t>
            </w:r>
            <w:r>
              <w:rPr>
                <w:rFonts w:ascii="Times New Roman" w:hAnsi="Times New Roman" w:eastAsia="Times New Roman" w:cs="Times New Roman"/>
                <w:spacing w:val="32"/>
                <w:sz w:val="24"/>
                <w:szCs w:val="24"/>
              </w:rPr>
              <w:t xml:space="preserve"> </w:t>
            </w:r>
            <w:r>
              <w:rPr>
                <w:rFonts w:ascii="宋体" w:hAnsi="宋体" w:eastAsia="宋体" w:cs="宋体"/>
                <w:spacing w:val="-5"/>
                <w:sz w:val="24"/>
                <w:szCs w:val="24"/>
              </w:rPr>
              <w:t>台</w:t>
            </w:r>
          </w:p>
        </w:tc>
      </w:tr>
      <w:tr w14:paraId="5B07C8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068" w:type="dxa"/>
            <w:vMerge w:val="restart"/>
            <w:tcBorders>
              <w:bottom w:val="nil"/>
            </w:tcBorders>
            <w:vAlign w:val="top"/>
          </w:tcPr>
          <w:p w14:paraId="218F12B0">
            <w:pPr>
              <w:spacing w:line="304" w:lineRule="auto"/>
              <w:rPr>
                <w:rFonts w:ascii="Arial"/>
                <w:sz w:val="21"/>
              </w:rPr>
            </w:pPr>
          </w:p>
          <w:p w14:paraId="1DD0E5EF">
            <w:pPr>
              <w:spacing w:line="305" w:lineRule="auto"/>
              <w:rPr>
                <w:rFonts w:ascii="Arial"/>
                <w:sz w:val="21"/>
              </w:rPr>
            </w:pPr>
          </w:p>
          <w:p w14:paraId="510F4CAC">
            <w:pPr>
              <w:spacing w:before="78" w:line="280" w:lineRule="auto"/>
              <w:ind w:left="808" w:right="787"/>
              <w:rPr>
                <w:rFonts w:ascii="宋体" w:hAnsi="宋体" w:eastAsia="宋体" w:cs="宋体"/>
                <w:sz w:val="24"/>
                <w:szCs w:val="24"/>
              </w:rPr>
            </w:pPr>
            <w:r>
              <w:rPr>
                <w:rFonts w:ascii="宋体" w:hAnsi="宋体" w:eastAsia="宋体" w:cs="宋体"/>
                <w:b/>
                <w:bCs/>
                <w:spacing w:val="-10"/>
                <w:sz w:val="24"/>
                <w:szCs w:val="24"/>
              </w:rPr>
              <w:t>办公设备</w:t>
            </w:r>
          </w:p>
        </w:tc>
        <w:tc>
          <w:tcPr>
            <w:tcW w:w="4385" w:type="dxa"/>
            <w:vAlign w:val="top"/>
          </w:tcPr>
          <w:p w14:paraId="0BA28DD8">
            <w:pPr>
              <w:spacing w:before="90" w:line="214" w:lineRule="auto"/>
              <w:ind w:left="1741"/>
              <w:rPr>
                <w:rFonts w:ascii="宋体" w:hAnsi="宋体" w:eastAsia="宋体" w:cs="宋体"/>
                <w:sz w:val="24"/>
                <w:szCs w:val="24"/>
              </w:rPr>
            </w:pPr>
            <w:r>
              <w:rPr>
                <w:rFonts w:ascii="宋体" w:hAnsi="宋体" w:eastAsia="宋体" w:cs="宋体"/>
                <w:spacing w:val="-6"/>
                <w:sz w:val="24"/>
                <w:szCs w:val="24"/>
              </w:rPr>
              <w:t>台式电脑</w:t>
            </w:r>
          </w:p>
        </w:tc>
        <w:tc>
          <w:tcPr>
            <w:tcW w:w="2124" w:type="dxa"/>
            <w:vAlign w:val="top"/>
          </w:tcPr>
          <w:p w14:paraId="6705EB26">
            <w:pPr>
              <w:spacing w:before="90" w:line="214" w:lineRule="auto"/>
              <w:ind w:left="860"/>
              <w:rPr>
                <w:rFonts w:ascii="宋体" w:hAnsi="宋体" w:eastAsia="宋体" w:cs="宋体"/>
                <w:sz w:val="24"/>
                <w:szCs w:val="24"/>
              </w:rPr>
            </w:pPr>
            <w:r>
              <w:rPr>
                <w:rFonts w:ascii="Times New Roman" w:hAnsi="Times New Roman" w:eastAsia="Times New Roman" w:cs="Times New Roman"/>
                <w:spacing w:val="-5"/>
                <w:sz w:val="24"/>
                <w:szCs w:val="24"/>
              </w:rPr>
              <w:t>3</w:t>
            </w:r>
            <w:r>
              <w:rPr>
                <w:rFonts w:ascii="Times New Roman" w:hAnsi="Times New Roman" w:eastAsia="Times New Roman" w:cs="Times New Roman"/>
                <w:spacing w:val="32"/>
                <w:sz w:val="24"/>
                <w:szCs w:val="24"/>
              </w:rPr>
              <w:t xml:space="preserve"> </w:t>
            </w:r>
            <w:r>
              <w:rPr>
                <w:rFonts w:ascii="宋体" w:hAnsi="宋体" w:eastAsia="宋体" w:cs="宋体"/>
                <w:spacing w:val="-5"/>
                <w:sz w:val="24"/>
                <w:szCs w:val="24"/>
              </w:rPr>
              <w:t>台</w:t>
            </w:r>
          </w:p>
        </w:tc>
      </w:tr>
      <w:tr w14:paraId="694855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2068" w:type="dxa"/>
            <w:vMerge w:val="continue"/>
            <w:tcBorders>
              <w:top w:val="nil"/>
              <w:bottom w:val="nil"/>
            </w:tcBorders>
            <w:vAlign w:val="top"/>
          </w:tcPr>
          <w:p w14:paraId="6F237FC1">
            <w:pPr>
              <w:rPr>
                <w:rFonts w:ascii="Arial"/>
                <w:sz w:val="21"/>
              </w:rPr>
            </w:pPr>
          </w:p>
        </w:tc>
        <w:tc>
          <w:tcPr>
            <w:tcW w:w="4385" w:type="dxa"/>
            <w:vAlign w:val="top"/>
          </w:tcPr>
          <w:p w14:paraId="36B4EDF1">
            <w:pPr>
              <w:spacing w:before="99" w:line="213" w:lineRule="auto"/>
              <w:ind w:left="1743"/>
              <w:rPr>
                <w:rFonts w:ascii="宋体" w:hAnsi="宋体" w:eastAsia="宋体" w:cs="宋体"/>
                <w:sz w:val="24"/>
                <w:szCs w:val="24"/>
              </w:rPr>
            </w:pPr>
            <w:r>
              <w:rPr>
                <w:rFonts w:ascii="宋体" w:hAnsi="宋体" w:eastAsia="宋体" w:cs="宋体"/>
                <w:spacing w:val="-6"/>
                <w:sz w:val="24"/>
                <w:szCs w:val="24"/>
              </w:rPr>
              <w:t>固定电话</w:t>
            </w:r>
          </w:p>
        </w:tc>
        <w:tc>
          <w:tcPr>
            <w:tcW w:w="2124" w:type="dxa"/>
            <w:vAlign w:val="top"/>
          </w:tcPr>
          <w:p w14:paraId="4F96967B">
            <w:pPr>
              <w:spacing w:before="99" w:line="213" w:lineRule="auto"/>
              <w:ind w:left="865"/>
              <w:rPr>
                <w:rFonts w:ascii="宋体" w:hAnsi="宋体" w:eastAsia="宋体" w:cs="宋体"/>
                <w:sz w:val="24"/>
                <w:szCs w:val="24"/>
              </w:rPr>
            </w:pPr>
            <w:r>
              <w:rPr>
                <w:rFonts w:ascii="Times New Roman" w:hAnsi="Times New Roman" w:eastAsia="Times New Roman" w:cs="Times New Roman"/>
                <w:spacing w:val="-8"/>
                <w:sz w:val="24"/>
                <w:szCs w:val="24"/>
              </w:rPr>
              <w:t>8</w:t>
            </w:r>
            <w:r>
              <w:rPr>
                <w:rFonts w:ascii="Times New Roman" w:hAnsi="Times New Roman" w:eastAsia="Times New Roman" w:cs="Times New Roman"/>
                <w:spacing w:val="16"/>
                <w:sz w:val="24"/>
                <w:szCs w:val="24"/>
              </w:rPr>
              <w:t xml:space="preserve"> </w:t>
            </w:r>
            <w:r>
              <w:rPr>
                <w:rFonts w:ascii="宋体" w:hAnsi="宋体" w:eastAsia="宋体" w:cs="宋体"/>
                <w:spacing w:val="-8"/>
                <w:sz w:val="24"/>
                <w:szCs w:val="24"/>
              </w:rPr>
              <w:t>部</w:t>
            </w:r>
          </w:p>
        </w:tc>
      </w:tr>
      <w:tr w14:paraId="09DCC1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 w:hRule="atLeast"/>
        </w:trPr>
        <w:tc>
          <w:tcPr>
            <w:tcW w:w="2068" w:type="dxa"/>
            <w:vMerge w:val="continue"/>
            <w:tcBorders>
              <w:top w:val="nil"/>
              <w:bottom w:val="nil"/>
            </w:tcBorders>
            <w:vAlign w:val="top"/>
          </w:tcPr>
          <w:p w14:paraId="19DE7D23">
            <w:pPr>
              <w:rPr>
                <w:rFonts w:ascii="Arial"/>
                <w:sz w:val="21"/>
              </w:rPr>
            </w:pPr>
          </w:p>
        </w:tc>
        <w:tc>
          <w:tcPr>
            <w:tcW w:w="4385" w:type="dxa"/>
            <w:vAlign w:val="top"/>
          </w:tcPr>
          <w:p w14:paraId="1B0B5D19">
            <w:pPr>
              <w:spacing w:before="100" w:line="213" w:lineRule="auto"/>
              <w:ind w:left="1846"/>
              <w:rPr>
                <w:rFonts w:ascii="宋体" w:hAnsi="宋体" w:eastAsia="宋体" w:cs="宋体"/>
                <w:sz w:val="24"/>
                <w:szCs w:val="24"/>
              </w:rPr>
            </w:pPr>
            <w:r>
              <w:rPr>
                <w:rFonts w:ascii="宋体" w:hAnsi="宋体" w:eastAsia="宋体" w:cs="宋体"/>
                <w:spacing w:val="-3"/>
                <w:sz w:val="24"/>
                <w:szCs w:val="24"/>
              </w:rPr>
              <w:t>打印机</w:t>
            </w:r>
          </w:p>
        </w:tc>
        <w:tc>
          <w:tcPr>
            <w:tcW w:w="2124" w:type="dxa"/>
            <w:vAlign w:val="top"/>
          </w:tcPr>
          <w:p w14:paraId="5D7E24D1">
            <w:pPr>
              <w:spacing w:before="100" w:line="213" w:lineRule="auto"/>
              <w:ind w:left="856"/>
              <w:rPr>
                <w:rFonts w:ascii="宋体" w:hAnsi="宋体" w:eastAsia="宋体" w:cs="宋体"/>
                <w:sz w:val="24"/>
                <w:szCs w:val="24"/>
              </w:rPr>
            </w:pPr>
            <w:r>
              <w:rPr>
                <w:rFonts w:ascii="Times New Roman" w:hAnsi="Times New Roman" w:eastAsia="Times New Roman" w:cs="Times New Roman"/>
                <w:spacing w:val="-3"/>
                <w:sz w:val="24"/>
                <w:szCs w:val="24"/>
              </w:rPr>
              <w:t>2</w:t>
            </w:r>
            <w:r>
              <w:rPr>
                <w:rFonts w:ascii="Times New Roman" w:hAnsi="Times New Roman" w:eastAsia="Times New Roman" w:cs="Times New Roman"/>
                <w:spacing w:val="32"/>
                <w:sz w:val="24"/>
                <w:szCs w:val="24"/>
              </w:rPr>
              <w:t xml:space="preserve"> </w:t>
            </w:r>
            <w:r>
              <w:rPr>
                <w:rFonts w:ascii="宋体" w:hAnsi="宋体" w:eastAsia="宋体" w:cs="宋体"/>
                <w:spacing w:val="-3"/>
                <w:sz w:val="24"/>
                <w:szCs w:val="24"/>
              </w:rPr>
              <w:t>台</w:t>
            </w:r>
          </w:p>
        </w:tc>
      </w:tr>
      <w:tr w14:paraId="552D2A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2068" w:type="dxa"/>
            <w:vMerge w:val="continue"/>
            <w:tcBorders>
              <w:top w:val="nil"/>
              <w:bottom w:val="nil"/>
            </w:tcBorders>
            <w:vAlign w:val="top"/>
          </w:tcPr>
          <w:p w14:paraId="41380672">
            <w:pPr>
              <w:rPr>
                <w:rFonts w:ascii="Arial"/>
                <w:sz w:val="21"/>
              </w:rPr>
            </w:pPr>
          </w:p>
        </w:tc>
        <w:tc>
          <w:tcPr>
            <w:tcW w:w="4385" w:type="dxa"/>
            <w:vAlign w:val="top"/>
          </w:tcPr>
          <w:p w14:paraId="13AEDBEA">
            <w:pPr>
              <w:spacing w:before="100" w:line="212" w:lineRule="auto"/>
              <w:ind w:left="1841"/>
              <w:rPr>
                <w:rFonts w:ascii="宋体" w:hAnsi="宋体" w:eastAsia="宋体" w:cs="宋体"/>
                <w:sz w:val="24"/>
                <w:szCs w:val="24"/>
              </w:rPr>
            </w:pPr>
            <w:r>
              <w:rPr>
                <w:rFonts w:ascii="宋体" w:hAnsi="宋体" w:eastAsia="宋体" w:cs="宋体"/>
                <w:spacing w:val="-2"/>
                <w:sz w:val="24"/>
                <w:szCs w:val="24"/>
              </w:rPr>
              <w:t>传真机</w:t>
            </w:r>
          </w:p>
        </w:tc>
        <w:tc>
          <w:tcPr>
            <w:tcW w:w="2124" w:type="dxa"/>
            <w:vAlign w:val="top"/>
          </w:tcPr>
          <w:p w14:paraId="5CBF69BE">
            <w:pPr>
              <w:spacing w:before="100" w:line="212" w:lineRule="auto"/>
              <w:ind w:left="855"/>
              <w:rPr>
                <w:rFonts w:ascii="宋体" w:hAnsi="宋体" w:eastAsia="宋体" w:cs="宋体"/>
                <w:sz w:val="24"/>
                <w:szCs w:val="24"/>
              </w:rPr>
            </w:pPr>
            <w:r>
              <w:rPr>
                <w:rFonts w:ascii="Times New Roman" w:hAnsi="Times New Roman" w:eastAsia="Times New Roman" w:cs="Times New Roman"/>
                <w:spacing w:val="-15"/>
                <w:sz w:val="24"/>
                <w:szCs w:val="24"/>
              </w:rPr>
              <w:t>1</w:t>
            </w:r>
            <w:r>
              <w:rPr>
                <w:rFonts w:ascii="Times New Roman" w:hAnsi="Times New Roman" w:eastAsia="Times New Roman" w:cs="Times New Roman"/>
                <w:spacing w:val="18"/>
                <w:sz w:val="24"/>
                <w:szCs w:val="24"/>
              </w:rPr>
              <w:t xml:space="preserve">  </w:t>
            </w:r>
            <w:r>
              <w:rPr>
                <w:rFonts w:ascii="宋体" w:hAnsi="宋体" w:eastAsia="宋体" w:cs="宋体"/>
                <w:spacing w:val="-15"/>
                <w:sz w:val="24"/>
                <w:szCs w:val="24"/>
              </w:rPr>
              <w:t>台</w:t>
            </w:r>
          </w:p>
        </w:tc>
      </w:tr>
      <w:tr w14:paraId="3BE2B4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2068" w:type="dxa"/>
            <w:vMerge w:val="continue"/>
            <w:tcBorders>
              <w:top w:val="nil"/>
            </w:tcBorders>
            <w:vAlign w:val="top"/>
          </w:tcPr>
          <w:p w14:paraId="2FB8D4DC">
            <w:pPr>
              <w:rPr>
                <w:rFonts w:ascii="Arial"/>
                <w:sz w:val="21"/>
              </w:rPr>
            </w:pPr>
          </w:p>
        </w:tc>
        <w:tc>
          <w:tcPr>
            <w:tcW w:w="4385" w:type="dxa"/>
            <w:vAlign w:val="top"/>
          </w:tcPr>
          <w:p w14:paraId="33F94386">
            <w:pPr>
              <w:spacing w:before="93" w:line="214" w:lineRule="auto"/>
              <w:ind w:left="1124"/>
              <w:rPr>
                <w:rFonts w:ascii="宋体" w:hAnsi="宋体" w:eastAsia="宋体" w:cs="宋体"/>
                <w:sz w:val="24"/>
                <w:szCs w:val="24"/>
              </w:rPr>
            </w:pPr>
            <w:r>
              <w:rPr>
                <w:rFonts w:ascii="宋体" w:hAnsi="宋体" w:eastAsia="宋体" w:cs="宋体"/>
                <w:spacing w:val="-2"/>
                <w:sz w:val="24"/>
                <w:szCs w:val="24"/>
              </w:rPr>
              <w:t>无线上网笔记本电脑</w:t>
            </w:r>
          </w:p>
        </w:tc>
        <w:tc>
          <w:tcPr>
            <w:tcW w:w="2124" w:type="dxa"/>
            <w:vAlign w:val="top"/>
          </w:tcPr>
          <w:p w14:paraId="2442E2B6">
            <w:pPr>
              <w:spacing w:before="93" w:line="214" w:lineRule="auto"/>
              <w:ind w:left="860"/>
              <w:rPr>
                <w:rFonts w:ascii="宋体" w:hAnsi="宋体" w:eastAsia="宋体" w:cs="宋体"/>
                <w:sz w:val="24"/>
                <w:szCs w:val="24"/>
              </w:rPr>
            </w:pPr>
            <w:r>
              <w:rPr>
                <w:rFonts w:ascii="Times New Roman" w:hAnsi="Times New Roman" w:eastAsia="Times New Roman" w:cs="Times New Roman"/>
                <w:spacing w:val="-5"/>
                <w:sz w:val="24"/>
                <w:szCs w:val="24"/>
              </w:rPr>
              <w:t>3</w:t>
            </w:r>
            <w:r>
              <w:rPr>
                <w:rFonts w:ascii="Times New Roman" w:hAnsi="Times New Roman" w:eastAsia="Times New Roman" w:cs="Times New Roman"/>
                <w:spacing w:val="32"/>
                <w:sz w:val="24"/>
                <w:szCs w:val="24"/>
              </w:rPr>
              <w:t xml:space="preserve"> </w:t>
            </w:r>
            <w:r>
              <w:rPr>
                <w:rFonts w:ascii="宋体" w:hAnsi="宋体" w:eastAsia="宋体" w:cs="宋体"/>
                <w:spacing w:val="-5"/>
                <w:sz w:val="24"/>
                <w:szCs w:val="24"/>
              </w:rPr>
              <w:t>台</w:t>
            </w:r>
          </w:p>
        </w:tc>
      </w:tr>
    </w:tbl>
    <w:p w14:paraId="30732F41">
      <w:pPr>
        <w:pStyle w:val="2"/>
        <w:spacing w:line="283" w:lineRule="auto"/>
      </w:pPr>
    </w:p>
    <w:p w14:paraId="1F847577">
      <w:pPr>
        <w:spacing w:before="78" w:line="230" w:lineRule="auto"/>
        <w:ind w:left="2971"/>
        <w:rPr>
          <w:rFonts w:ascii="仿宋" w:hAnsi="仿宋" w:eastAsia="仿宋" w:cs="仿宋"/>
          <w:sz w:val="24"/>
          <w:szCs w:val="24"/>
        </w:rPr>
      </w:pPr>
      <w:r>
        <w:rPr>
          <w:rFonts w:ascii="仿宋" w:hAnsi="仿宋" w:eastAsia="仿宋" w:cs="仿宋"/>
          <w:b/>
          <w:bCs/>
          <w:spacing w:val="-4"/>
          <w:sz w:val="24"/>
          <w:szCs w:val="24"/>
        </w:rPr>
        <w:t>表</w:t>
      </w:r>
      <w:r>
        <w:rPr>
          <w:rFonts w:ascii="仿宋" w:hAnsi="仿宋" w:eastAsia="仿宋" w:cs="仿宋"/>
          <w:spacing w:val="-31"/>
          <w:sz w:val="24"/>
          <w:szCs w:val="24"/>
        </w:rPr>
        <w:t xml:space="preserve"> </w:t>
      </w:r>
      <w:r>
        <w:rPr>
          <w:rFonts w:ascii="Times New Roman" w:hAnsi="Times New Roman" w:eastAsia="Times New Roman" w:cs="Times New Roman"/>
          <w:b/>
          <w:bCs/>
          <w:spacing w:val="-4"/>
          <w:sz w:val="24"/>
          <w:szCs w:val="24"/>
        </w:rPr>
        <w:t xml:space="preserve">2    </w:t>
      </w:r>
      <w:r>
        <w:rPr>
          <w:rFonts w:ascii="仿宋" w:hAnsi="仿宋" w:eastAsia="仿宋" w:cs="仿宋"/>
          <w:b/>
          <w:bCs/>
          <w:spacing w:val="-4"/>
          <w:sz w:val="24"/>
          <w:szCs w:val="24"/>
        </w:rPr>
        <w:t>应急监测装备储备清单</w:t>
      </w:r>
    </w:p>
    <w:p w14:paraId="16CC9106">
      <w:pPr>
        <w:spacing w:line="138" w:lineRule="exact"/>
      </w:pPr>
    </w:p>
    <w:tbl>
      <w:tblPr>
        <w:tblStyle w:val="10"/>
        <w:tblW w:w="87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56"/>
        <w:gridCol w:w="3380"/>
      </w:tblGrid>
      <w:tr w14:paraId="0422E3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5356" w:type="dxa"/>
            <w:vAlign w:val="top"/>
          </w:tcPr>
          <w:p w14:paraId="2A7DFD4E">
            <w:pPr>
              <w:spacing w:before="108" w:line="216" w:lineRule="auto"/>
              <w:ind w:left="2217"/>
              <w:rPr>
                <w:rFonts w:ascii="宋体" w:hAnsi="宋体" w:eastAsia="宋体" w:cs="宋体"/>
                <w:sz w:val="24"/>
                <w:szCs w:val="24"/>
              </w:rPr>
            </w:pPr>
            <w:r>
              <w:rPr>
                <w:rFonts w:ascii="宋体" w:hAnsi="宋体" w:eastAsia="宋体" w:cs="宋体"/>
                <w:b/>
                <w:bCs/>
                <w:spacing w:val="-5"/>
                <w:sz w:val="24"/>
                <w:szCs w:val="24"/>
              </w:rPr>
              <w:t>设备名称</w:t>
            </w:r>
          </w:p>
        </w:tc>
        <w:tc>
          <w:tcPr>
            <w:tcW w:w="3380" w:type="dxa"/>
            <w:vAlign w:val="top"/>
          </w:tcPr>
          <w:p w14:paraId="31139DD1">
            <w:pPr>
              <w:spacing w:before="108" w:line="216" w:lineRule="auto"/>
              <w:ind w:left="1094"/>
              <w:rPr>
                <w:rFonts w:ascii="宋体" w:hAnsi="宋体" w:eastAsia="宋体" w:cs="宋体"/>
                <w:sz w:val="24"/>
                <w:szCs w:val="24"/>
              </w:rPr>
            </w:pPr>
            <w:r>
              <w:rPr>
                <w:rFonts w:ascii="宋体" w:hAnsi="宋体" w:eastAsia="宋体" w:cs="宋体"/>
                <w:b/>
                <w:bCs/>
                <w:spacing w:val="-5"/>
                <w:sz w:val="24"/>
                <w:szCs w:val="24"/>
              </w:rPr>
              <w:t>数量（台）</w:t>
            </w:r>
          </w:p>
        </w:tc>
      </w:tr>
      <w:tr w14:paraId="418FA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356" w:type="dxa"/>
            <w:vAlign w:val="top"/>
          </w:tcPr>
          <w:p w14:paraId="3103DB3A">
            <w:pPr>
              <w:spacing w:before="104" w:line="220" w:lineRule="auto"/>
              <w:ind w:left="1494"/>
              <w:rPr>
                <w:rFonts w:ascii="宋体" w:hAnsi="宋体" w:eastAsia="宋体" w:cs="宋体"/>
                <w:sz w:val="24"/>
                <w:szCs w:val="24"/>
              </w:rPr>
            </w:pPr>
            <w:r>
              <w:rPr>
                <w:rFonts w:ascii="宋体" w:hAnsi="宋体" w:eastAsia="宋体" w:cs="宋体"/>
                <w:spacing w:val="-1"/>
                <w:sz w:val="24"/>
                <w:szCs w:val="24"/>
              </w:rPr>
              <w:t>便携式多种气体分析仪</w:t>
            </w:r>
          </w:p>
        </w:tc>
        <w:tc>
          <w:tcPr>
            <w:tcW w:w="3380" w:type="dxa"/>
            <w:vAlign w:val="top"/>
          </w:tcPr>
          <w:p w14:paraId="0D6F5D8D">
            <w:pPr>
              <w:spacing w:before="144" w:line="215" w:lineRule="auto"/>
              <w:ind w:left="1655"/>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r>
      <w:tr w14:paraId="6677F3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356" w:type="dxa"/>
            <w:vAlign w:val="top"/>
          </w:tcPr>
          <w:p w14:paraId="628A8254">
            <w:pPr>
              <w:spacing w:before="105" w:line="220" w:lineRule="auto"/>
              <w:ind w:left="2093"/>
              <w:rPr>
                <w:rFonts w:ascii="宋体" w:hAnsi="宋体" w:eastAsia="宋体" w:cs="宋体"/>
                <w:sz w:val="24"/>
                <w:szCs w:val="24"/>
              </w:rPr>
            </w:pPr>
            <w:r>
              <w:rPr>
                <w:rFonts w:ascii="宋体" w:hAnsi="宋体" w:eastAsia="宋体" w:cs="宋体"/>
                <w:spacing w:val="-2"/>
                <w:sz w:val="24"/>
                <w:szCs w:val="24"/>
              </w:rPr>
              <w:t>应急检测箱</w:t>
            </w:r>
          </w:p>
        </w:tc>
        <w:tc>
          <w:tcPr>
            <w:tcW w:w="3380" w:type="dxa"/>
            <w:vAlign w:val="top"/>
          </w:tcPr>
          <w:p w14:paraId="310A7ADE">
            <w:pPr>
              <w:spacing w:before="145" w:line="214" w:lineRule="auto"/>
              <w:ind w:left="1655"/>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r>
      <w:tr w14:paraId="3DB5F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5356" w:type="dxa"/>
            <w:vAlign w:val="top"/>
          </w:tcPr>
          <w:p w14:paraId="4C1BCC21">
            <w:pPr>
              <w:spacing w:before="100" w:line="219" w:lineRule="auto"/>
              <w:ind w:left="1973"/>
              <w:rPr>
                <w:rFonts w:ascii="宋体" w:hAnsi="宋体" w:eastAsia="宋体" w:cs="宋体"/>
                <w:sz w:val="24"/>
                <w:szCs w:val="24"/>
              </w:rPr>
            </w:pPr>
            <w:r>
              <w:rPr>
                <w:rFonts w:ascii="宋体" w:hAnsi="宋体" w:eastAsia="宋体" w:cs="宋体"/>
                <w:spacing w:val="-2"/>
                <w:sz w:val="24"/>
                <w:szCs w:val="24"/>
              </w:rPr>
              <w:t>个人防护装备</w:t>
            </w:r>
          </w:p>
        </w:tc>
        <w:tc>
          <w:tcPr>
            <w:tcW w:w="3380" w:type="dxa"/>
            <w:vAlign w:val="top"/>
          </w:tcPr>
          <w:p w14:paraId="03F49C16">
            <w:pPr>
              <w:spacing w:before="140" w:line="213" w:lineRule="auto"/>
              <w:ind w:left="1632"/>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r>
      <w:tr w14:paraId="2ADF9B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356" w:type="dxa"/>
            <w:vAlign w:val="top"/>
          </w:tcPr>
          <w:p w14:paraId="55002DBB">
            <w:pPr>
              <w:spacing w:before="107" w:line="219" w:lineRule="auto"/>
              <w:ind w:left="1614"/>
              <w:rPr>
                <w:rFonts w:ascii="宋体" w:hAnsi="宋体" w:eastAsia="宋体" w:cs="宋体"/>
                <w:sz w:val="24"/>
                <w:szCs w:val="24"/>
              </w:rPr>
            </w:pPr>
            <w:r>
              <w:rPr>
                <w:rFonts w:ascii="宋体" w:hAnsi="宋体" w:eastAsia="宋体" w:cs="宋体"/>
                <w:spacing w:val="-2"/>
                <w:sz w:val="24"/>
                <w:szCs w:val="24"/>
              </w:rPr>
              <w:t>便携式溶解氧测定仪</w:t>
            </w:r>
          </w:p>
        </w:tc>
        <w:tc>
          <w:tcPr>
            <w:tcW w:w="3380" w:type="dxa"/>
            <w:vAlign w:val="top"/>
          </w:tcPr>
          <w:p w14:paraId="40649F2E">
            <w:pPr>
              <w:spacing w:before="148" w:line="212" w:lineRule="auto"/>
              <w:ind w:left="1655"/>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r>
      <w:tr w14:paraId="18F8DB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356" w:type="dxa"/>
            <w:vAlign w:val="top"/>
          </w:tcPr>
          <w:p w14:paraId="632C7527">
            <w:pPr>
              <w:spacing w:before="108" w:line="218" w:lineRule="auto"/>
              <w:ind w:left="1617"/>
              <w:rPr>
                <w:rFonts w:ascii="宋体" w:hAnsi="宋体" w:eastAsia="宋体" w:cs="宋体"/>
                <w:sz w:val="24"/>
                <w:szCs w:val="24"/>
              </w:rPr>
            </w:pPr>
            <w:r>
              <w:rPr>
                <w:rFonts w:ascii="宋体" w:hAnsi="宋体" w:eastAsia="宋体" w:cs="宋体"/>
                <w:spacing w:val="-2"/>
                <w:sz w:val="24"/>
                <w:szCs w:val="24"/>
              </w:rPr>
              <w:t>发光细菌毒性检测仪</w:t>
            </w:r>
          </w:p>
        </w:tc>
        <w:tc>
          <w:tcPr>
            <w:tcW w:w="3380" w:type="dxa"/>
            <w:vAlign w:val="top"/>
          </w:tcPr>
          <w:p w14:paraId="3D18C6FF">
            <w:pPr>
              <w:spacing w:before="148" w:line="212" w:lineRule="auto"/>
              <w:ind w:left="1655"/>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r>
      <w:tr w14:paraId="5B6B7B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 w:hRule="atLeast"/>
        </w:trPr>
        <w:tc>
          <w:tcPr>
            <w:tcW w:w="5356" w:type="dxa"/>
            <w:vAlign w:val="top"/>
          </w:tcPr>
          <w:p w14:paraId="3618F2BB">
            <w:pPr>
              <w:spacing w:before="101" w:line="220" w:lineRule="auto"/>
              <w:ind w:left="2093"/>
              <w:rPr>
                <w:rFonts w:ascii="宋体" w:hAnsi="宋体" w:eastAsia="宋体" w:cs="宋体"/>
                <w:sz w:val="24"/>
                <w:szCs w:val="24"/>
              </w:rPr>
            </w:pPr>
            <w:r>
              <w:rPr>
                <w:rFonts w:ascii="宋体" w:hAnsi="宋体" w:eastAsia="宋体" w:cs="宋体"/>
                <w:spacing w:val="-2"/>
                <w:sz w:val="24"/>
                <w:szCs w:val="24"/>
              </w:rPr>
              <w:t>应急监测车</w:t>
            </w:r>
          </w:p>
        </w:tc>
        <w:tc>
          <w:tcPr>
            <w:tcW w:w="3380" w:type="dxa"/>
            <w:vAlign w:val="top"/>
          </w:tcPr>
          <w:p w14:paraId="18882B8C">
            <w:pPr>
              <w:spacing w:before="141" w:line="215" w:lineRule="auto"/>
              <w:ind w:left="1655"/>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r>
    </w:tbl>
    <w:p w14:paraId="2E3D4A3D">
      <w:pPr>
        <w:pStyle w:val="2"/>
      </w:pPr>
    </w:p>
    <w:p w14:paraId="608FD36B">
      <w:pPr>
        <w:sectPr>
          <w:pgSz w:w="11905" w:h="16840"/>
          <w:pgMar w:top="1200" w:right="1553" w:bottom="1304" w:left="1465" w:header="845" w:footer="946" w:gutter="0"/>
          <w:pgNumType w:fmt="decimal"/>
          <w:cols w:space="720" w:num="1"/>
        </w:sectPr>
      </w:pPr>
    </w:p>
    <w:p w14:paraId="65E78FE7">
      <w:pPr>
        <w:pStyle w:val="2"/>
        <w:spacing w:line="315" w:lineRule="auto"/>
      </w:pPr>
    </w:p>
    <w:p w14:paraId="407D77AB">
      <w:pPr>
        <w:spacing w:before="104" w:line="232" w:lineRule="auto"/>
        <w:ind w:left="154"/>
        <w:outlineLvl w:val="1"/>
        <w:rPr>
          <w:rFonts w:ascii="仿宋" w:hAnsi="仿宋" w:eastAsia="仿宋" w:cs="仿宋"/>
          <w:sz w:val="32"/>
          <w:szCs w:val="32"/>
        </w:rPr>
      </w:pPr>
      <w:bookmarkStart w:id="66" w:name="bookmark112"/>
      <w:bookmarkEnd w:id="66"/>
      <w:r>
        <w:rPr>
          <w:rFonts w:ascii="仿宋" w:hAnsi="仿宋" w:eastAsia="仿宋" w:cs="仿宋"/>
          <w:b/>
          <w:bCs/>
          <w:spacing w:val="-7"/>
          <w:sz w:val="32"/>
          <w:szCs w:val="32"/>
        </w:rPr>
        <w:t>附件</w:t>
      </w:r>
      <w:r>
        <w:rPr>
          <w:rFonts w:ascii="仿宋" w:hAnsi="仿宋" w:eastAsia="仿宋" w:cs="仿宋"/>
          <w:spacing w:val="-62"/>
          <w:sz w:val="32"/>
          <w:szCs w:val="32"/>
        </w:rPr>
        <w:t xml:space="preserve"> </w:t>
      </w:r>
      <w:r>
        <w:rPr>
          <w:rFonts w:ascii="Times New Roman" w:hAnsi="Times New Roman" w:eastAsia="Times New Roman" w:cs="Times New Roman"/>
          <w:b/>
          <w:bCs/>
          <w:spacing w:val="-7"/>
          <w:sz w:val="32"/>
          <w:szCs w:val="32"/>
        </w:rPr>
        <w:t>3</w:t>
      </w:r>
      <w:r>
        <w:rPr>
          <w:rFonts w:ascii="Times New Roman" w:hAnsi="Times New Roman" w:eastAsia="Times New Roman" w:cs="Times New Roman"/>
          <w:b/>
          <w:bCs/>
          <w:spacing w:val="38"/>
          <w:w w:val="101"/>
          <w:sz w:val="32"/>
          <w:szCs w:val="32"/>
        </w:rPr>
        <w:t xml:space="preserve"> </w:t>
      </w:r>
      <w:r>
        <w:rPr>
          <w:rFonts w:ascii="仿宋" w:hAnsi="仿宋" w:eastAsia="仿宋" w:cs="仿宋"/>
          <w:b/>
          <w:bCs/>
          <w:spacing w:val="-7"/>
          <w:sz w:val="32"/>
          <w:szCs w:val="32"/>
        </w:rPr>
        <w:t>常见环境事件的应急响应措施专章</w:t>
      </w:r>
    </w:p>
    <w:p w14:paraId="2709EA00">
      <w:pPr>
        <w:spacing w:before="218" w:line="220" w:lineRule="auto"/>
        <w:ind w:left="617"/>
        <w:rPr>
          <w:rFonts w:ascii="宋体" w:hAnsi="宋体" w:eastAsia="宋体" w:cs="宋体"/>
          <w:sz w:val="24"/>
          <w:szCs w:val="24"/>
        </w:rPr>
      </w:pPr>
      <w:r>
        <w:rPr>
          <w:rFonts w:ascii="宋体" w:hAnsi="宋体" w:eastAsia="宋体" w:cs="宋体"/>
          <w:b/>
          <w:bCs/>
          <w:spacing w:val="-3"/>
          <w:sz w:val="24"/>
          <w:szCs w:val="24"/>
        </w:rPr>
        <w:t>突发水污染事件应急响应措施</w:t>
      </w:r>
    </w:p>
    <w:p w14:paraId="446A1308">
      <w:pPr>
        <w:spacing w:before="186" w:line="220" w:lineRule="auto"/>
        <w:ind w:left="615"/>
        <w:rPr>
          <w:rFonts w:ascii="宋体" w:hAnsi="宋体" w:eastAsia="宋体" w:cs="宋体"/>
          <w:sz w:val="24"/>
          <w:szCs w:val="24"/>
        </w:rPr>
      </w:pPr>
      <w:r>
        <w:rPr>
          <w:rFonts w:ascii="宋体" w:hAnsi="宋体" w:eastAsia="宋体" w:cs="宋体"/>
          <w:spacing w:val="-3"/>
          <w:sz w:val="24"/>
          <w:szCs w:val="24"/>
        </w:rPr>
        <w:t>结合阿荣旗突发环境事件类型，突发水污染事件的主要类型包括：</w:t>
      </w:r>
    </w:p>
    <w:p w14:paraId="02A03E06">
      <w:pPr>
        <w:spacing w:before="179" w:line="233" w:lineRule="auto"/>
        <w:ind w:left="616"/>
        <w:rPr>
          <w:rFonts w:ascii="宋体" w:hAnsi="宋体" w:eastAsia="宋体" w:cs="宋体"/>
          <w:sz w:val="24"/>
          <w:szCs w:val="24"/>
        </w:rPr>
      </w:pPr>
      <w:r>
        <w:rPr>
          <w:rFonts w:ascii="宋体" w:hAnsi="宋体" w:eastAsia="宋体" w:cs="宋体"/>
          <w:spacing w:val="-1"/>
          <w:sz w:val="24"/>
          <w:szCs w:val="24"/>
        </w:rPr>
        <w:t>（</w:t>
      </w:r>
      <w:r>
        <w:rPr>
          <w:rFonts w:ascii="Times New Roman" w:hAnsi="Times New Roman" w:eastAsia="Times New Roman" w:cs="Times New Roman"/>
          <w:spacing w:val="-1"/>
          <w:sz w:val="24"/>
          <w:szCs w:val="24"/>
        </w:rPr>
        <w:t>1</w:t>
      </w:r>
      <w:r>
        <w:rPr>
          <w:rFonts w:ascii="宋体" w:hAnsi="宋体" w:eastAsia="宋体" w:cs="宋体"/>
          <w:spacing w:val="-1"/>
          <w:sz w:val="24"/>
          <w:szCs w:val="24"/>
        </w:rPr>
        <w:t>）由于生产安全事故造成化学品或污染物泄漏、企业污水处理设施失效或停运、企业违法</w:t>
      </w:r>
      <w:r>
        <w:rPr>
          <w:rFonts w:ascii="宋体" w:hAnsi="宋体" w:eastAsia="宋体" w:cs="宋体"/>
          <w:spacing w:val="-2"/>
          <w:sz w:val="24"/>
          <w:szCs w:val="24"/>
        </w:rPr>
        <w:t>排污等，引发的突发水污染事件；</w:t>
      </w:r>
    </w:p>
    <w:p w14:paraId="748CBEF3">
      <w:pPr>
        <w:spacing w:before="161" w:line="233" w:lineRule="auto"/>
        <w:ind w:left="616"/>
        <w:rPr>
          <w:rFonts w:ascii="宋体" w:hAnsi="宋体" w:eastAsia="宋体" w:cs="宋体"/>
          <w:sz w:val="24"/>
          <w:szCs w:val="24"/>
        </w:rPr>
      </w:pPr>
      <w:r>
        <w:rPr>
          <w:rFonts w:ascii="宋体" w:hAnsi="宋体" w:eastAsia="宋体" w:cs="宋体"/>
          <w:spacing w:val="-3"/>
          <w:sz w:val="24"/>
          <w:szCs w:val="24"/>
        </w:rPr>
        <w:t>（</w:t>
      </w:r>
      <w:r>
        <w:rPr>
          <w:rFonts w:ascii="Times New Roman" w:hAnsi="Times New Roman" w:eastAsia="Times New Roman" w:cs="Times New Roman"/>
          <w:spacing w:val="-3"/>
          <w:sz w:val="24"/>
          <w:szCs w:val="24"/>
        </w:rPr>
        <w:t>2</w:t>
      </w:r>
      <w:r>
        <w:rPr>
          <w:rFonts w:ascii="宋体" w:hAnsi="宋体" w:eastAsia="宋体" w:cs="宋体"/>
          <w:spacing w:val="-3"/>
          <w:sz w:val="24"/>
          <w:szCs w:val="24"/>
        </w:rPr>
        <w:t>）由于危化品运输等交通事故，引发的突发水污染事件；</w:t>
      </w:r>
    </w:p>
    <w:p w14:paraId="3B72CFA6">
      <w:pPr>
        <w:spacing w:before="169" w:line="288" w:lineRule="auto"/>
        <w:ind w:left="133" w:right="112" w:firstLine="483"/>
        <w:rPr>
          <w:rFonts w:ascii="宋体" w:hAnsi="宋体" w:eastAsia="宋体" w:cs="宋体"/>
          <w:sz w:val="24"/>
          <w:szCs w:val="24"/>
        </w:rPr>
      </w:pPr>
      <w:r>
        <w:rPr>
          <w:rFonts w:ascii="宋体" w:hAnsi="宋体" w:eastAsia="宋体" w:cs="宋体"/>
          <w:sz w:val="24"/>
          <w:szCs w:val="24"/>
        </w:rPr>
        <w:t>（</w:t>
      </w:r>
      <w:r>
        <w:rPr>
          <w:rFonts w:ascii="Times New Roman" w:hAnsi="Times New Roman" w:eastAsia="Times New Roman" w:cs="Times New Roman"/>
          <w:sz w:val="24"/>
          <w:szCs w:val="24"/>
        </w:rPr>
        <w:t>3</w:t>
      </w:r>
      <w:r>
        <w:rPr>
          <w:rFonts w:ascii="宋体" w:hAnsi="宋体" w:eastAsia="宋体" w:cs="宋体"/>
          <w:sz w:val="24"/>
          <w:szCs w:val="24"/>
        </w:rPr>
        <w:t>）由于暴雨等自然灾害，将上游及各支流生活和畜禽养殖等累积性常规污染物</w:t>
      </w:r>
      <w:r>
        <w:rPr>
          <w:rFonts w:ascii="宋体" w:hAnsi="宋体" w:eastAsia="宋体" w:cs="宋体"/>
          <w:spacing w:val="-1"/>
          <w:sz w:val="24"/>
          <w:szCs w:val="24"/>
        </w:rPr>
        <w:t>冲到下游，造成累积性突发水污染事件。</w:t>
      </w:r>
      <w:r>
        <w:rPr>
          <w:rFonts w:ascii="Times New Roman" w:hAnsi="Times New Roman" w:eastAsia="Times New Roman" w:cs="Times New Roman"/>
          <w:spacing w:val="-1"/>
          <w:sz w:val="24"/>
          <w:szCs w:val="24"/>
        </w:rPr>
        <w:t>3</w:t>
      </w:r>
      <w:r>
        <w:rPr>
          <w:rFonts w:ascii="Times New Roman" w:hAnsi="Times New Roman" w:eastAsia="Times New Roman" w:cs="Times New Roman"/>
          <w:spacing w:val="30"/>
          <w:sz w:val="24"/>
          <w:szCs w:val="24"/>
        </w:rPr>
        <w:t xml:space="preserve"> </w:t>
      </w:r>
      <w:r>
        <w:rPr>
          <w:rFonts w:ascii="宋体" w:hAnsi="宋体" w:eastAsia="宋体" w:cs="宋体"/>
          <w:spacing w:val="-1"/>
          <w:sz w:val="24"/>
          <w:szCs w:val="24"/>
        </w:rPr>
        <w:t>种突</w:t>
      </w:r>
      <w:r>
        <w:rPr>
          <w:rFonts w:ascii="宋体" w:hAnsi="宋体" w:eastAsia="宋体" w:cs="宋体"/>
          <w:spacing w:val="-4"/>
          <w:sz w:val="24"/>
          <w:szCs w:val="24"/>
        </w:rPr>
        <w:t>发水污染事件情景的现场处置措施如下：</w:t>
      </w:r>
    </w:p>
    <w:p w14:paraId="19931746">
      <w:pPr>
        <w:spacing w:line="145" w:lineRule="exact"/>
      </w:pPr>
    </w:p>
    <w:tbl>
      <w:tblPr>
        <w:tblStyle w:val="10"/>
        <w:tblW w:w="142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4"/>
        <w:gridCol w:w="1968"/>
        <w:gridCol w:w="2416"/>
        <w:gridCol w:w="2649"/>
        <w:gridCol w:w="6237"/>
      </w:tblGrid>
      <w:tr w14:paraId="2B4A18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trPr>
        <w:tc>
          <w:tcPr>
            <w:tcW w:w="964" w:type="dxa"/>
            <w:vAlign w:val="top"/>
          </w:tcPr>
          <w:p w14:paraId="05260A69">
            <w:pPr>
              <w:spacing w:before="39" w:line="218" w:lineRule="auto"/>
              <w:ind w:left="282"/>
              <w:rPr>
                <w:rFonts w:ascii="宋体" w:hAnsi="宋体" w:eastAsia="宋体" w:cs="宋体"/>
                <w:sz w:val="20"/>
                <w:szCs w:val="20"/>
              </w:rPr>
            </w:pPr>
            <w:r>
              <w:rPr>
                <w:rFonts w:ascii="宋体" w:hAnsi="宋体" w:eastAsia="宋体" w:cs="宋体"/>
                <w:spacing w:val="4"/>
                <w:sz w:val="20"/>
                <w:szCs w:val="20"/>
              </w:rPr>
              <w:t>序号</w:t>
            </w:r>
          </w:p>
        </w:tc>
        <w:tc>
          <w:tcPr>
            <w:tcW w:w="1968" w:type="dxa"/>
            <w:vAlign w:val="top"/>
          </w:tcPr>
          <w:p w14:paraId="48A59EE2">
            <w:pPr>
              <w:spacing w:before="39" w:line="218" w:lineRule="auto"/>
              <w:ind w:left="576"/>
              <w:rPr>
                <w:rFonts w:ascii="宋体" w:hAnsi="宋体" w:eastAsia="宋体" w:cs="宋体"/>
                <w:sz w:val="20"/>
                <w:szCs w:val="20"/>
              </w:rPr>
            </w:pPr>
            <w:r>
              <w:rPr>
                <w:rFonts w:ascii="宋体" w:hAnsi="宋体" w:eastAsia="宋体" w:cs="宋体"/>
                <w:spacing w:val="5"/>
                <w:sz w:val="20"/>
                <w:szCs w:val="20"/>
              </w:rPr>
              <w:t>事件类型</w:t>
            </w:r>
          </w:p>
        </w:tc>
        <w:tc>
          <w:tcPr>
            <w:tcW w:w="2416" w:type="dxa"/>
            <w:vAlign w:val="top"/>
          </w:tcPr>
          <w:p w14:paraId="532BD660">
            <w:pPr>
              <w:spacing w:before="39" w:line="218" w:lineRule="auto"/>
              <w:ind w:left="794"/>
              <w:rPr>
                <w:rFonts w:ascii="宋体" w:hAnsi="宋体" w:eastAsia="宋体" w:cs="宋体"/>
                <w:sz w:val="20"/>
                <w:szCs w:val="20"/>
              </w:rPr>
            </w:pPr>
            <w:r>
              <w:rPr>
                <w:rFonts w:ascii="宋体" w:hAnsi="宋体" w:eastAsia="宋体" w:cs="宋体"/>
                <w:spacing w:val="5"/>
                <w:sz w:val="20"/>
                <w:szCs w:val="20"/>
              </w:rPr>
              <w:t>调查处理</w:t>
            </w:r>
          </w:p>
        </w:tc>
        <w:tc>
          <w:tcPr>
            <w:tcW w:w="2649" w:type="dxa"/>
            <w:vAlign w:val="top"/>
          </w:tcPr>
          <w:p w14:paraId="1A4EAF58">
            <w:pPr>
              <w:spacing w:before="39" w:line="218" w:lineRule="auto"/>
              <w:ind w:left="906"/>
              <w:rPr>
                <w:rFonts w:ascii="宋体" w:hAnsi="宋体" w:eastAsia="宋体" w:cs="宋体"/>
                <w:sz w:val="20"/>
                <w:szCs w:val="20"/>
              </w:rPr>
            </w:pPr>
            <w:r>
              <w:rPr>
                <w:rFonts w:ascii="宋体" w:hAnsi="宋体" w:eastAsia="宋体" w:cs="宋体"/>
                <w:spacing w:val="5"/>
                <w:sz w:val="20"/>
                <w:szCs w:val="20"/>
              </w:rPr>
              <w:t>应急监测</w:t>
            </w:r>
          </w:p>
        </w:tc>
        <w:tc>
          <w:tcPr>
            <w:tcW w:w="6237" w:type="dxa"/>
            <w:vAlign w:val="top"/>
          </w:tcPr>
          <w:p w14:paraId="760DEBA2">
            <w:pPr>
              <w:spacing w:before="39" w:line="218" w:lineRule="auto"/>
              <w:ind w:left="2700"/>
              <w:rPr>
                <w:rFonts w:ascii="宋体" w:hAnsi="宋体" w:eastAsia="宋体" w:cs="宋体"/>
                <w:sz w:val="20"/>
                <w:szCs w:val="20"/>
              </w:rPr>
            </w:pPr>
            <w:r>
              <w:rPr>
                <w:rFonts w:ascii="宋体" w:hAnsi="宋体" w:eastAsia="宋体" w:cs="宋体"/>
                <w:spacing w:val="5"/>
                <w:sz w:val="20"/>
                <w:szCs w:val="20"/>
              </w:rPr>
              <w:t>污染控制</w:t>
            </w:r>
          </w:p>
        </w:tc>
      </w:tr>
      <w:tr w14:paraId="1BD8F5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3" w:hRule="atLeast"/>
        </w:trPr>
        <w:tc>
          <w:tcPr>
            <w:tcW w:w="964" w:type="dxa"/>
            <w:vAlign w:val="top"/>
          </w:tcPr>
          <w:p w14:paraId="012CDB3D">
            <w:pPr>
              <w:spacing w:line="273" w:lineRule="auto"/>
              <w:rPr>
                <w:rFonts w:ascii="Arial"/>
                <w:sz w:val="21"/>
              </w:rPr>
            </w:pPr>
          </w:p>
          <w:p w14:paraId="17EDE507">
            <w:pPr>
              <w:spacing w:line="274" w:lineRule="auto"/>
              <w:rPr>
                <w:rFonts w:ascii="Arial"/>
                <w:sz w:val="21"/>
              </w:rPr>
            </w:pPr>
          </w:p>
          <w:p w14:paraId="42D13249">
            <w:pPr>
              <w:spacing w:before="58" w:line="242" w:lineRule="auto"/>
              <w:ind w:left="459"/>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tc>
        <w:tc>
          <w:tcPr>
            <w:tcW w:w="1968" w:type="dxa"/>
            <w:vAlign w:val="top"/>
          </w:tcPr>
          <w:p w14:paraId="1E58283C">
            <w:pPr>
              <w:spacing w:line="370" w:lineRule="auto"/>
              <w:rPr>
                <w:rFonts w:ascii="Arial"/>
                <w:sz w:val="21"/>
              </w:rPr>
            </w:pPr>
          </w:p>
          <w:p w14:paraId="1E347CFF">
            <w:pPr>
              <w:spacing w:before="65" w:line="254" w:lineRule="auto"/>
              <w:ind w:left="121" w:right="109"/>
              <w:rPr>
                <w:rFonts w:ascii="宋体" w:hAnsi="宋体" w:eastAsia="宋体" w:cs="宋体"/>
                <w:sz w:val="20"/>
                <w:szCs w:val="20"/>
              </w:rPr>
            </w:pPr>
            <w:r>
              <w:rPr>
                <w:rFonts w:ascii="宋体" w:hAnsi="宋体" w:eastAsia="宋体" w:cs="宋体"/>
                <w:spacing w:val="16"/>
                <w:sz w:val="20"/>
                <w:szCs w:val="20"/>
              </w:rPr>
              <w:t>生产事故或违法排</w:t>
            </w:r>
            <w:r>
              <w:rPr>
                <w:rFonts w:ascii="宋体" w:hAnsi="宋体" w:eastAsia="宋体" w:cs="宋体"/>
                <w:sz w:val="20"/>
                <w:szCs w:val="20"/>
              </w:rPr>
              <w:t>污</w:t>
            </w:r>
          </w:p>
        </w:tc>
        <w:tc>
          <w:tcPr>
            <w:tcW w:w="2416" w:type="dxa"/>
            <w:vAlign w:val="top"/>
          </w:tcPr>
          <w:p w14:paraId="078D3976">
            <w:pPr>
              <w:spacing w:before="302" w:line="252" w:lineRule="auto"/>
              <w:ind w:left="121" w:right="116"/>
              <w:jc w:val="both"/>
              <w:rPr>
                <w:rFonts w:ascii="宋体" w:hAnsi="宋体" w:eastAsia="宋体" w:cs="宋体"/>
                <w:sz w:val="20"/>
                <w:szCs w:val="20"/>
              </w:rPr>
            </w:pPr>
            <w:r>
              <w:rPr>
                <w:rFonts w:ascii="宋体" w:hAnsi="宋体" w:eastAsia="宋体" w:cs="宋体"/>
                <w:spacing w:val="12"/>
                <w:sz w:val="20"/>
                <w:szCs w:val="20"/>
              </w:rPr>
              <w:t>展开调查，</w:t>
            </w:r>
            <w:r>
              <w:rPr>
                <w:rFonts w:ascii="宋体" w:hAnsi="宋体" w:eastAsia="宋体" w:cs="宋体"/>
                <w:spacing w:val="-50"/>
                <w:sz w:val="20"/>
                <w:szCs w:val="20"/>
              </w:rPr>
              <w:t xml:space="preserve"> </w:t>
            </w:r>
            <w:r>
              <w:rPr>
                <w:rFonts w:ascii="宋体" w:hAnsi="宋体" w:eastAsia="宋体" w:cs="宋体"/>
                <w:spacing w:val="12"/>
                <w:sz w:val="20"/>
                <w:szCs w:val="20"/>
              </w:rPr>
              <w:t>查清造成水</w:t>
            </w:r>
            <w:r>
              <w:rPr>
                <w:rFonts w:ascii="宋体" w:hAnsi="宋体" w:eastAsia="宋体" w:cs="宋体"/>
                <w:spacing w:val="17"/>
                <w:sz w:val="20"/>
                <w:szCs w:val="20"/>
              </w:rPr>
              <w:t>质超标的主要原因及相</w:t>
            </w:r>
            <w:r>
              <w:rPr>
                <w:rFonts w:ascii="宋体" w:hAnsi="宋体" w:eastAsia="宋体" w:cs="宋体"/>
                <w:spacing w:val="-2"/>
                <w:sz w:val="20"/>
                <w:szCs w:val="20"/>
              </w:rPr>
              <w:t>关企业。</w:t>
            </w:r>
          </w:p>
        </w:tc>
        <w:tc>
          <w:tcPr>
            <w:tcW w:w="2649" w:type="dxa"/>
            <w:vAlign w:val="top"/>
          </w:tcPr>
          <w:p w14:paraId="4B7AAEA7">
            <w:pPr>
              <w:spacing w:before="166" w:line="252" w:lineRule="auto"/>
              <w:ind w:left="111" w:right="100"/>
              <w:jc w:val="both"/>
              <w:rPr>
                <w:rFonts w:ascii="宋体" w:hAnsi="宋体" w:eastAsia="宋体" w:cs="宋体"/>
                <w:sz w:val="20"/>
                <w:szCs w:val="20"/>
              </w:rPr>
            </w:pPr>
            <w:r>
              <w:rPr>
                <w:rFonts w:ascii="宋体" w:hAnsi="宋体" w:eastAsia="宋体" w:cs="宋体"/>
                <w:spacing w:val="20"/>
                <w:sz w:val="20"/>
                <w:szCs w:val="20"/>
              </w:rPr>
              <w:t>对事故企业排污口、事发</w:t>
            </w:r>
            <w:r>
              <w:rPr>
                <w:rFonts w:ascii="宋体" w:hAnsi="宋体" w:eastAsia="宋体" w:cs="宋体"/>
                <w:spacing w:val="1"/>
                <w:sz w:val="20"/>
                <w:szCs w:val="20"/>
              </w:rPr>
              <w:t>地、事发地河流上游水质进行连续监测，及时掌握水质</w:t>
            </w:r>
            <w:r>
              <w:rPr>
                <w:rFonts w:ascii="宋体" w:hAnsi="宋体" w:eastAsia="宋体" w:cs="宋体"/>
                <w:spacing w:val="-4"/>
                <w:sz w:val="20"/>
                <w:szCs w:val="20"/>
              </w:rPr>
              <w:t>情况。</w:t>
            </w:r>
          </w:p>
        </w:tc>
        <w:tc>
          <w:tcPr>
            <w:tcW w:w="6237" w:type="dxa"/>
            <w:vAlign w:val="top"/>
          </w:tcPr>
          <w:p w14:paraId="6F49BDEA">
            <w:pPr>
              <w:spacing w:before="31" w:line="244" w:lineRule="auto"/>
              <w:ind w:left="112" w:right="119" w:firstLine="4"/>
              <w:jc w:val="both"/>
              <w:rPr>
                <w:rFonts w:ascii="宋体" w:hAnsi="宋体" w:eastAsia="宋体" w:cs="宋体"/>
                <w:sz w:val="20"/>
                <w:szCs w:val="20"/>
              </w:rPr>
            </w:pPr>
            <w:r>
              <w:rPr>
                <w:rFonts w:ascii="宋体" w:hAnsi="宋体" w:eastAsia="宋体" w:cs="宋体"/>
                <w:spacing w:val="5"/>
                <w:sz w:val="20"/>
                <w:szCs w:val="20"/>
              </w:rPr>
              <w:t>组织开展污染源封堵，</w:t>
            </w:r>
            <w:r>
              <w:rPr>
                <w:rFonts w:ascii="宋体" w:hAnsi="宋体" w:eastAsia="宋体" w:cs="宋体"/>
                <w:spacing w:val="-46"/>
                <w:sz w:val="20"/>
                <w:szCs w:val="20"/>
              </w:rPr>
              <w:t xml:space="preserve"> </w:t>
            </w:r>
            <w:r>
              <w:rPr>
                <w:rFonts w:ascii="宋体" w:hAnsi="宋体" w:eastAsia="宋体" w:cs="宋体"/>
                <w:spacing w:val="5"/>
                <w:sz w:val="20"/>
                <w:szCs w:val="20"/>
              </w:rPr>
              <w:t>阻止污染物排入水体，并及时关停</w:t>
            </w:r>
            <w:r>
              <w:rPr>
                <w:rFonts w:ascii="宋体" w:hAnsi="宋体" w:eastAsia="宋体" w:cs="宋体"/>
                <w:spacing w:val="4"/>
                <w:sz w:val="20"/>
                <w:szCs w:val="20"/>
              </w:rPr>
              <w:t>、限排相</w:t>
            </w:r>
            <w:r>
              <w:rPr>
                <w:rFonts w:ascii="宋体" w:hAnsi="宋体" w:eastAsia="宋体" w:cs="宋体"/>
                <w:spacing w:val="7"/>
                <w:sz w:val="20"/>
                <w:szCs w:val="20"/>
              </w:rPr>
              <w:t>关排放企业。根据污染物种类及泄漏量，综合考虑降低</w:t>
            </w:r>
            <w:r>
              <w:rPr>
                <w:rFonts w:ascii="宋体" w:hAnsi="宋体" w:eastAsia="宋体" w:cs="宋体"/>
                <w:spacing w:val="6"/>
                <w:sz w:val="20"/>
                <w:szCs w:val="20"/>
              </w:rPr>
              <w:t>流域内污染</w:t>
            </w:r>
            <w:r>
              <w:rPr>
                <w:rFonts w:ascii="宋体" w:hAnsi="宋体" w:eastAsia="宋体" w:cs="宋体"/>
                <w:spacing w:val="7"/>
                <w:sz w:val="20"/>
                <w:szCs w:val="20"/>
              </w:rPr>
              <w:t>情况较为严重的支流流入量，以降低下游污染物排入量</w:t>
            </w:r>
            <w:r>
              <w:rPr>
                <w:rFonts w:ascii="宋体" w:hAnsi="宋体" w:eastAsia="宋体" w:cs="宋体"/>
                <w:spacing w:val="6"/>
                <w:sz w:val="20"/>
                <w:szCs w:val="20"/>
              </w:rPr>
              <w:t>便于应急处</w:t>
            </w:r>
            <w:r>
              <w:rPr>
                <w:rFonts w:ascii="宋体" w:hAnsi="宋体" w:eastAsia="宋体" w:cs="宋体"/>
                <w:spacing w:val="7"/>
                <w:sz w:val="20"/>
                <w:szCs w:val="20"/>
              </w:rPr>
              <w:t>置。若污染物有向饮用水水源地扩散的趋势，采取向受</w:t>
            </w:r>
            <w:r>
              <w:rPr>
                <w:rFonts w:ascii="宋体" w:hAnsi="宋体" w:eastAsia="宋体" w:cs="宋体"/>
                <w:spacing w:val="6"/>
                <w:sz w:val="20"/>
                <w:szCs w:val="20"/>
              </w:rPr>
              <w:t>影响水体投</w:t>
            </w:r>
            <w:r>
              <w:rPr>
                <w:rFonts w:ascii="宋体" w:hAnsi="宋体" w:eastAsia="宋体" w:cs="宋体"/>
                <w:spacing w:val="7"/>
                <w:sz w:val="20"/>
                <w:szCs w:val="20"/>
              </w:rPr>
              <w:t>加吸附剂或化学药剂等控污削峰措施。</w:t>
            </w:r>
          </w:p>
        </w:tc>
      </w:tr>
      <w:tr w14:paraId="21FDFE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1" w:hRule="atLeast"/>
        </w:trPr>
        <w:tc>
          <w:tcPr>
            <w:tcW w:w="964" w:type="dxa"/>
            <w:vAlign w:val="top"/>
          </w:tcPr>
          <w:p w14:paraId="7645852B">
            <w:pPr>
              <w:spacing w:line="274" w:lineRule="auto"/>
              <w:rPr>
                <w:rFonts w:ascii="Arial"/>
                <w:sz w:val="21"/>
              </w:rPr>
            </w:pPr>
          </w:p>
          <w:p w14:paraId="7126686C">
            <w:pPr>
              <w:spacing w:line="274" w:lineRule="auto"/>
              <w:rPr>
                <w:rFonts w:ascii="Arial"/>
                <w:sz w:val="21"/>
              </w:rPr>
            </w:pPr>
          </w:p>
          <w:p w14:paraId="33F8B2AD">
            <w:pPr>
              <w:spacing w:before="58" w:line="242" w:lineRule="auto"/>
              <w:ind w:left="439"/>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tc>
        <w:tc>
          <w:tcPr>
            <w:tcW w:w="1968" w:type="dxa"/>
            <w:vAlign w:val="top"/>
          </w:tcPr>
          <w:p w14:paraId="3B7D1974">
            <w:pPr>
              <w:spacing w:line="370" w:lineRule="auto"/>
              <w:rPr>
                <w:rFonts w:ascii="Arial"/>
                <w:sz w:val="21"/>
              </w:rPr>
            </w:pPr>
          </w:p>
          <w:p w14:paraId="2CAD9175">
            <w:pPr>
              <w:spacing w:before="65" w:line="254" w:lineRule="auto"/>
              <w:ind w:left="122" w:right="109"/>
              <w:rPr>
                <w:rFonts w:ascii="宋体" w:hAnsi="宋体" w:eastAsia="宋体" w:cs="宋体"/>
                <w:sz w:val="20"/>
                <w:szCs w:val="20"/>
              </w:rPr>
            </w:pPr>
            <w:r>
              <w:rPr>
                <w:rFonts w:ascii="宋体" w:hAnsi="宋体" w:eastAsia="宋体" w:cs="宋体"/>
                <w:spacing w:val="16"/>
                <w:sz w:val="20"/>
                <w:szCs w:val="20"/>
              </w:rPr>
              <w:t>危化品交通运输事</w:t>
            </w:r>
            <w:r>
              <w:rPr>
                <w:rFonts w:ascii="宋体" w:hAnsi="宋体" w:eastAsia="宋体" w:cs="宋体"/>
                <w:sz w:val="20"/>
                <w:szCs w:val="20"/>
              </w:rPr>
              <w:t>故</w:t>
            </w:r>
          </w:p>
        </w:tc>
        <w:tc>
          <w:tcPr>
            <w:tcW w:w="2416" w:type="dxa"/>
            <w:vAlign w:val="top"/>
          </w:tcPr>
          <w:p w14:paraId="5BA2812F">
            <w:pPr>
              <w:spacing w:before="164" w:line="255" w:lineRule="auto"/>
              <w:ind w:left="123" w:right="116" w:hanging="1"/>
              <w:jc w:val="both"/>
              <w:rPr>
                <w:rFonts w:ascii="宋体" w:hAnsi="宋体" w:eastAsia="宋体" w:cs="宋体"/>
                <w:sz w:val="20"/>
                <w:szCs w:val="20"/>
              </w:rPr>
            </w:pPr>
            <w:r>
              <w:rPr>
                <w:rFonts w:ascii="宋体" w:hAnsi="宋体" w:eastAsia="宋体" w:cs="宋体"/>
                <w:spacing w:val="12"/>
                <w:sz w:val="20"/>
                <w:szCs w:val="20"/>
              </w:rPr>
              <w:t>展开调查，</w:t>
            </w:r>
            <w:r>
              <w:rPr>
                <w:rFonts w:ascii="宋体" w:hAnsi="宋体" w:eastAsia="宋体" w:cs="宋体"/>
                <w:spacing w:val="-50"/>
                <w:sz w:val="20"/>
                <w:szCs w:val="20"/>
              </w:rPr>
              <w:t xml:space="preserve"> </w:t>
            </w:r>
            <w:r>
              <w:rPr>
                <w:rFonts w:ascii="宋体" w:hAnsi="宋体" w:eastAsia="宋体" w:cs="宋体"/>
                <w:spacing w:val="12"/>
                <w:sz w:val="20"/>
                <w:szCs w:val="20"/>
              </w:rPr>
              <w:t>查清交通事</w:t>
            </w:r>
            <w:r>
              <w:rPr>
                <w:rFonts w:ascii="宋体" w:hAnsi="宋体" w:eastAsia="宋体" w:cs="宋体"/>
                <w:spacing w:val="17"/>
                <w:sz w:val="20"/>
                <w:szCs w:val="20"/>
              </w:rPr>
              <w:t>故原因、位置、主要污染物类型、储存量及可</w:t>
            </w:r>
            <w:r>
              <w:rPr>
                <w:rFonts w:ascii="宋体" w:hAnsi="宋体" w:eastAsia="宋体" w:cs="宋体"/>
                <w:spacing w:val="4"/>
                <w:sz w:val="20"/>
                <w:szCs w:val="20"/>
              </w:rPr>
              <w:t>能的泄露量。</w:t>
            </w:r>
          </w:p>
        </w:tc>
        <w:tc>
          <w:tcPr>
            <w:tcW w:w="2649" w:type="dxa"/>
            <w:vAlign w:val="top"/>
          </w:tcPr>
          <w:p w14:paraId="4BE30E7D">
            <w:pPr>
              <w:spacing w:before="303" w:line="252" w:lineRule="auto"/>
              <w:ind w:left="113" w:right="100" w:hanging="1"/>
              <w:jc w:val="both"/>
              <w:rPr>
                <w:rFonts w:ascii="宋体" w:hAnsi="宋体" w:eastAsia="宋体" w:cs="宋体"/>
                <w:sz w:val="20"/>
                <w:szCs w:val="20"/>
              </w:rPr>
            </w:pPr>
            <w:r>
              <w:rPr>
                <w:rFonts w:ascii="宋体" w:hAnsi="宋体" w:eastAsia="宋体" w:cs="宋体"/>
                <w:spacing w:val="20"/>
                <w:sz w:val="20"/>
                <w:szCs w:val="20"/>
              </w:rPr>
              <w:t>对事故发生地及下游进行</w:t>
            </w:r>
            <w:r>
              <w:rPr>
                <w:rFonts w:ascii="宋体" w:hAnsi="宋体" w:eastAsia="宋体" w:cs="宋体"/>
                <w:spacing w:val="1"/>
                <w:sz w:val="20"/>
                <w:szCs w:val="20"/>
              </w:rPr>
              <w:t>连续监测，及时掌握水质情</w:t>
            </w:r>
            <w:r>
              <w:rPr>
                <w:rFonts w:ascii="宋体" w:hAnsi="宋体" w:eastAsia="宋体" w:cs="宋体"/>
                <w:spacing w:val="-7"/>
                <w:sz w:val="20"/>
                <w:szCs w:val="20"/>
              </w:rPr>
              <w:t>况。</w:t>
            </w:r>
          </w:p>
        </w:tc>
        <w:tc>
          <w:tcPr>
            <w:tcW w:w="6237" w:type="dxa"/>
            <w:vAlign w:val="top"/>
          </w:tcPr>
          <w:p w14:paraId="369C7244">
            <w:pPr>
              <w:spacing w:before="28" w:line="246" w:lineRule="auto"/>
              <w:ind w:left="114" w:right="81"/>
              <w:jc w:val="both"/>
              <w:rPr>
                <w:rFonts w:ascii="宋体" w:hAnsi="宋体" w:eastAsia="宋体" w:cs="宋体"/>
                <w:sz w:val="20"/>
                <w:szCs w:val="20"/>
              </w:rPr>
            </w:pPr>
            <w:r>
              <w:rPr>
                <w:rFonts w:ascii="宋体" w:hAnsi="宋体" w:eastAsia="宋体" w:cs="宋体"/>
                <w:spacing w:val="7"/>
                <w:sz w:val="20"/>
                <w:szCs w:val="20"/>
              </w:rPr>
              <w:t>立即切断污染源，停止污染物排入水体；围堤堵截或</w:t>
            </w:r>
            <w:r>
              <w:rPr>
                <w:rFonts w:ascii="宋体" w:hAnsi="宋体" w:eastAsia="宋体" w:cs="宋体"/>
                <w:spacing w:val="6"/>
                <w:sz w:val="20"/>
                <w:szCs w:val="20"/>
              </w:rPr>
              <w:t>挖掘沟槽收容</w:t>
            </w:r>
            <w:r>
              <w:rPr>
                <w:rFonts w:ascii="宋体" w:hAnsi="宋体" w:eastAsia="宋体" w:cs="宋体"/>
                <w:spacing w:val="8"/>
                <w:sz w:val="20"/>
                <w:szCs w:val="20"/>
              </w:rPr>
              <w:t>泄漏物到安全地点。控制泄漏物后，即时对现场泄漏物进行覆盖、</w:t>
            </w:r>
            <w:r>
              <w:rPr>
                <w:rFonts w:ascii="宋体" w:hAnsi="宋体" w:eastAsia="宋体" w:cs="宋体"/>
                <w:spacing w:val="1"/>
                <w:sz w:val="20"/>
                <w:szCs w:val="20"/>
              </w:rPr>
              <w:t>收容、稀释，</w:t>
            </w:r>
            <w:r>
              <w:rPr>
                <w:rFonts w:ascii="宋体" w:hAnsi="宋体" w:eastAsia="宋体" w:cs="宋体"/>
                <w:spacing w:val="68"/>
                <w:sz w:val="20"/>
                <w:szCs w:val="20"/>
              </w:rPr>
              <w:t xml:space="preserve"> </w:t>
            </w:r>
            <w:r>
              <w:rPr>
                <w:rFonts w:ascii="宋体" w:hAnsi="宋体" w:eastAsia="宋体" w:cs="宋体"/>
                <w:spacing w:val="1"/>
                <w:sz w:val="20"/>
                <w:szCs w:val="20"/>
              </w:rPr>
              <w:t>防止二次事故的发生。必要时可在下游构筑围油栏等</w:t>
            </w:r>
            <w:r>
              <w:rPr>
                <w:rFonts w:ascii="宋体" w:hAnsi="宋体" w:eastAsia="宋体" w:cs="宋体"/>
                <w:spacing w:val="7"/>
                <w:sz w:val="20"/>
                <w:szCs w:val="20"/>
              </w:rPr>
              <w:t>拦截分流受污染水体。若污染物有向饮用水水源地</w:t>
            </w:r>
            <w:r>
              <w:rPr>
                <w:rFonts w:ascii="宋体" w:hAnsi="宋体" w:eastAsia="宋体" w:cs="宋体"/>
                <w:spacing w:val="6"/>
                <w:sz w:val="20"/>
                <w:szCs w:val="20"/>
              </w:rPr>
              <w:t>扩散的趋势，采</w:t>
            </w:r>
            <w:r>
              <w:rPr>
                <w:rFonts w:ascii="宋体" w:hAnsi="宋体" w:eastAsia="宋体" w:cs="宋体"/>
                <w:spacing w:val="8"/>
                <w:sz w:val="20"/>
                <w:szCs w:val="20"/>
              </w:rPr>
              <w:t>取向受影响水体投加吸附剂或化学药剂等控污削</w:t>
            </w:r>
            <w:r>
              <w:rPr>
                <w:rFonts w:ascii="宋体" w:hAnsi="宋体" w:eastAsia="宋体" w:cs="宋体"/>
                <w:spacing w:val="7"/>
                <w:sz w:val="20"/>
                <w:szCs w:val="20"/>
              </w:rPr>
              <w:t>峰措施。</w:t>
            </w:r>
          </w:p>
        </w:tc>
      </w:tr>
      <w:tr w14:paraId="5010E2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2" w:hRule="atLeast"/>
        </w:trPr>
        <w:tc>
          <w:tcPr>
            <w:tcW w:w="964" w:type="dxa"/>
            <w:vAlign w:val="top"/>
          </w:tcPr>
          <w:p w14:paraId="79527983">
            <w:pPr>
              <w:spacing w:line="338" w:lineRule="auto"/>
              <w:rPr>
                <w:rFonts w:ascii="Arial"/>
                <w:sz w:val="21"/>
              </w:rPr>
            </w:pPr>
          </w:p>
          <w:p w14:paraId="7FB9E60C">
            <w:pPr>
              <w:spacing w:line="338" w:lineRule="auto"/>
              <w:rPr>
                <w:rFonts w:ascii="Arial"/>
                <w:sz w:val="21"/>
              </w:rPr>
            </w:pPr>
          </w:p>
          <w:p w14:paraId="33D8EF30">
            <w:pPr>
              <w:spacing w:before="58"/>
              <w:ind w:left="444"/>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tc>
        <w:tc>
          <w:tcPr>
            <w:tcW w:w="1968" w:type="dxa"/>
            <w:vAlign w:val="top"/>
          </w:tcPr>
          <w:p w14:paraId="077AE4EC">
            <w:pPr>
              <w:spacing w:line="249" w:lineRule="auto"/>
              <w:rPr>
                <w:rFonts w:ascii="Arial"/>
                <w:sz w:val="21"/>
              </w:rPr>
            </w:pPr>
          </w:p>
          <w:p w14:paraId="261BC1BD">
            <w:pPr>
              <w:spacing w:line="249" w:lineRule="auto"/>
              <w:rPr>
                <w:rFonts w:ascii="Arial"/>
                <w:sz w:val="21"/>
              </w:rPr>
            </w:pPr>
          </w:p>
          <w:p w14:paraId="1D808B11">
            <w:pPr>
              <w:spacing w:before="65" w:line="253" w:lineRule="auto"/>
              <w:ind w:left="121" w:right="109" w:hanging="1"/>
              <w:rPr>
                <w:rFonts w:ascii="宋体" w:hAnsi="宋体" w:eastAsia="宋体" w:cs="宋体"/>
                <w:sz w:val="20"/>
                <w:szCs w:val="20"/>
              </w:rPr>
            </w:pPr>
            <w:r>
              <w:rPr>
                <w:rFonts w:ascii="宋体" w:hAnsi="宋体" w:eastAsia="宋体" w:cs="宋体"/>
                <w:spacing w:val="16"/>
                <w:sz w:val="20"/>
                <w:szCs w:val="20"/>
              </w:rPr>
              <w:t>汛期导致的累积性</w:t>
            </w:r>
            <w:r>
              <w:rPr>
                <w:rFonts w:ascii="宋体" w:hAnsi="宋体" w:eastAsia="宋体" w:cs="宋体"/>
                <w:spacing w:val="5"/>
                <w:sz w:val="20"/>
                <w:szCs w:val="20"/>
              </w:rPr>
              <w:t>水质超标</w:t>
            </w:r>
          </w:p>
        </w:tc>
        <w:tc>
          <w:tcPr>
            <w:tcW w:w="2416" w:type="dxa"/>
            <w:vAlign w:val="top"/>
          </w:tcPr>
          <w:p w14:paraId="0872B714">
            <w:pPr>
              <w:spacing w:before="295" w:line="252" w:lineRule="auto"/>
              <w:ind w:left="121" w:right="116"/>
              <w:jc w:val="both"/>
              <w:rPr>
                <w:rFonts w:ascii="宋体" w:hAnsi="宋体" w:eastAsia="宋体" w:cs="宋体"/>
                <w:sz w:val="20"/>
                <w:szCs w:val="20"/>
              </w:rPr>
            </w:pPr>
            <w:r>
              <w:rPr>
                <w:rFonts w:ascii="宋体" w:hAnsi="宋体" w:eastAsia="宋体" w:cs="宋体"/>
                <w:spacing w:val="12"/>
                <w:sz w:val="20"/>
                <w:szCs w:val="20"/>
              </w:rPr>
              <w:t>展开调查，</w:t>
            </w:r>
            <w:r>
              <w:rPr>
                <w:rFonts w:ascii="宋体" w:hAnsi="宋体" w:eastAsia="宋体" w:cs="宋体"/>
                <w:spacing w:val="-50"/>
                <w:sz w:val="20"/>
                <w:szCs w:val="20"/>
              </w:rPr>
              <w:t xml:space="preserve"> </w:t>
            </w:r>
            <w:r>
              <w:rPr>
                <w:rFonts w:ascii="宋体" w:hAnsi="宋体" w:eastAsia="宋体" w:cs="宋体"/>
                <w:spacing w:val="12"/>
                <w:sz w:val="20"/>
                <w:szCs w:val="20"/>
              </w:rPr>
              <w:t>查清造成水</w:t>
            </w:r>
            <w:r>
              <w:rPr>
                <w:rFonts w:ascii="宋体" w:hAnsi="宋体" w:eastAsia="宋体" w:cs="宋体"/>
                <w:spacing w:val="17"/>
                <w:sz w:val="20"/>
                <w:szCs w:val="20"/>
              </w:rPr>
              <w:t>质超标的主要原因以及导致下游水质超标的主</w:t>
            </w:r>
            <w:r>
              <w:rPr>
                <w:rFonts w:ascii="宋体" w:hAnsi="宋体" w:eastAsia="宋体" w:cs="宋体"/>
                <w:spacing w:val="-2"/>
                <w:sz w:val="20"/>
                <w:szCs w:val="20"/>
              </w:rPr>
              <w:t>要支流。</w:t>
            </w:r>
          </w:p>
        </w:tc>
        <w:tc>
          <w:tcPr>
            <w:tcW w:w="2649" w:type="dxa"/>
            <w:vAlign w:val="top"/>
          </w:tcPr>
          <w:p w14:paraId="218D7CC9">
            <w:pPr>
              <w:spacing w:line="365" w:lineRule="auto"/>
              <w:rPr>
                <w:rFonts w:ascii="Arial"/>
                <w:sz w:val="21"/>
              </w:rPr>
            </w:pPr>
          </w:p>
          <w:p w14:paraId="546FE677">
            <w:pPr>
              <w:spacing w:before="65" w:line="252" w:lineRule="auto"/>
              <w:ind w:left="111" w:right="100"/>
              <w:jc w:val="both"/>
              <w:rPr>
                <w:rFonts w:ascii="宋体" w:hAnsi="宋体" w:eastAsia="宋体" w:cs="宋体"/>
                <w:sz w:val="20"/>
                <w:szCs w:val="20"/>
              </w:rPr>
            </w:pPr>
            <w:r>
              <w:rPr>
                <w:rFonts w:ascii="宋体" w:hAnsi="宋体" w:eastAsia="宋体" w:cs="宋体"/>
                <w:spacing w:val="20"/>
                <w:sz w:val="20"/>
                <w:szCs w:val="20"/>
              </w:rPr>
              <w:t>对事发地及其上下游水质</w:t>
            </w:r>
            <w:r>
              <w:rPr>
                <w:rFonts w:ascii="宋体" w:hAnsi="宋体" w:eastAsia="宋体" w:cs="宋体"/>
                <w:spacing w:val="1"/>
                <w:sz w:val="20"/>
                <w:szCs w:val="20"/>
              </w:rPr>
              <w:t>进行连续监测，及时掌握水</w:t>
            </w:r>
            <w:r>
              <w:rPr>
                <w:rFonts w:ascii="宋体" w:hAnsi="宋体" w:eastAsia="宋体" w:cs="宋体"/>
                <w:spacing w:val="-2"/>
                <w:sz w:val="20"/>
                <w:szCs w:val="20"/>
              </w:rPr>
              <w:t>质情况。</w:t>
            </w:r>
          </w:p>
        </w:tc>
        <w:tc>
          <w:tcPr>
            <w:tcW w:w="6237" w:type="dxa"/>
            <w:vAlign w:val="top"/>
          </w:tcPr>
          <w:p w14:paraId="26A5E840">
            <w:pPr>
              <w:spacing w:line="363" w:lineRule="auto"/>
              <w:rPr>
                <w:rFonts w:ascii="Arial"/>
                <w:sz w:val="21"/>
              </w:rPr>
            </w:pPr>
          </w:p>
          <w:p w14:paraId="6D0B99EA">
            <w:pPr>
              <w:spacing w:before="65" w:line="252" w:lineRule="auto"/>
              <w:ind w:left="113" w:right="119" w:firstLine="17"/>
              <w:jc w:val="both"/>
              <w:rPr>
                <w:rFonts w:ascii="宋体" w:hAnsi="宋体" w:eastAsia="宋体" w:cs="宋体"/>
                <w:sz w:val="20"/>
                <w:szCs w:val="20"/>
              </w:rPr>
            </w:pPr>
            <w:r>
              <w:rPr>
                <w:rFonts w:ascii="宋体" w:hAnsi="宋体" w:eastAsia="宋体" w:cs="宋体"/>
                <w:spacing w:val="6"/>
                <w:sz w:val="20"/>
                <w:szCs w:val="20"/>
              </w:rPr>
              <w:t>降低流域内污染情况较为严重的支流流入量，以降低下游污染物排</w:t>
            </w:r>
            <w:r>
              <w:rPr>
                <w:rFonts w:ascii="宋体" w:hAnsi="宋体" w:eastAsia="宋体" w:cs="宋体"/>
                <w:spacing w:val="7"/>
                <w:sz w:val="20"/>
                <w:szCs w:val="20"/>
              </w:rPr>
              <w:t>入量便于应急处置。若污染物有向饮用水水源地扩散</w:t>
            </w:r>
            <w:r>
              <w:rPr>
                <w:rFonts w:ascii="宋体" w:hAnsi="宋体" w:eastAsia="宋体" w:cs="宋体"/>
                <w:spacing w:val="6"/>
                <w:sz w:val="20"/>
                <w:szCs w:val="20"/>
              </w:rPr>
              <w:t>的趋势，采取</w:t>
            </w:r>
            <w:r>
              <w:rPr>
                <w:rFonts w:ascii="宋体" w:hAnsi="宋体" w:eastAsia="宋体" w:cs="宋体"/>
                <w:spacing w:val="8"/>
                <w:sz w:val="20"/>
                <w:szCs w:val="20"/>
              </w:rPr>
              <w:t>向受影响水体投加吸附剂或化学药剂等控污削峰</w:t>
            </w:r>
            <w:r>
              <w:rPr>
                <w:rFonts w:ascii="宋体" w:hAnsi="宋体" w:eastAsia="宋体" w:cs="宋体"/>
                <w:spacing w:val="7"/>
                <w:sz w:val="20"/>
                <w:szCs w:val="20"/>
              </w:rPr>
              <w:t>措施。</w:t>
            </w:r>
          </w:p>
        </w:tc>
      </w:tr>
    </w:tbl>
    <w:p w14:paraId="61918EEF">
      <w:pPr>
        <w:pStyle w:val="2"/>
      </w:pPr>
    </w:p>
    <w:p w14:paraId="6D3F71A7">
      <w:pPr>
        <w:sectPr>
          <w:headerReference r:id="rId22" w:type="default"/>
          <w:footerReference r:id="rId23" w:type="default"/>
          <w:pgSz w:w="16840" w:h="11905"/>
          <w:pgMar w:top="1201" w:right="1304" w:bottom="1305" w:left="1296" w:header="845" w:footer="947" w:gutter="0"/>
          <w:pgNumType w:fmt="decimal"/>
          <w:cols w:space="720" w:num="1"/>
        </w:sectPr>
      </w:pPr>
    </w:p>
    <w:p w14:paraId="30E27185">
      <w:pPr>
        <w:pStyle w:val="2"/>
        <w:spacing w:line="337" w:lineRule="auto"/>
      </w:pPr>
    </w:p>
    <w:p w14:paraId="0570237E">
      <w:pPr>
        <w:spacing w:before="78" w:line="220" w:lineRule="auto"/>
        <w:ind w:left="697"/>
        <w:rPr>
          <w:rFonts w:ascii="宋体" w:hAnsi="宋体" w:eastAsia="宋体" w:cs="宋体"/>
          <w:sz w:val="24"/>
          <w:szCs w:val="24"/>
        </w:rPr>
      </w:pPr>
      <w:r>
        <w:rPr>
          <w:rFonts w:ascii="宋体" w:hAnsi="宋体" w:eastAsia="宋体" w:cs="宋体"/>
          <w:b/>
          <w:bCs/>
          <w:spacing w:val="-3"/>
          <w:sz w:val="24"/>
          <w:szCs w:val="24"/>
        </w:rPr>
        <w:t>突发大气污染事件应急响应措施</w:t>
      </w:r>
    </w:p>
    <w:p w14:paraId="741C1CCB">
      <w:pPr>
        <w:spacing w:before="186" w:line="220" w:lineRule="auto"/>
        <w:ind w:left="615"/>
        <w:rPr>
          <w:rFonts w:ascii="宋体" w:hAnsi="宋体" w:eastAsia="宋体" w:cs="宋体"/>
          <w:sz w:val="24"/>
          <w:szCs w:val="24"/>
        </w:rPr>
      </w:pPr>
      <w:r>
        <w:rPr>
          <w:rFonts w:ascii="宋体" w:hAnsi="宋体" w:eastAsia="宋体" w:cs="宋体"/>
          <w:spacing w:val="-2"/>
          <w:sz w:val="24"/>
          <w:szCs w:val="24"/>
        </w:rPr>
        <w:t>结合阿荣旗突发环境事件类型，突发大气污染事</w:t>
      </w:r>
      <w:r>
        <w:rPr>
          <w:rFonts w:ascii="宋体" w:hAnsi="宋体" w:eastAsia="宋体" w:cs="宋体"/>
          <w:spacing w:val="-3"/>
          <w:sz w:val="24"/>
          <w:szCs w:val="24"/>
        </w:rPr>
        <w:t>件的主要类型包括：</w:t>
      </w:r>
    </w:p>
    <w:p w14:paraId="17BD928C">
      <w:pPr>
        <w:spacing w:before="179" w:line="233" w:lineRule="auto"/>
        <w:ind w:left="616"/>
        <w:rPr>
          <w:rFonts w:ascii="宋体" w:hAnsi="宋体" w:eastAsia="宋体" w:cs="宋体"/>
          <w:sz w:val="24"/>
          <w:szCs w:val="24"/>
        </w:rPr>
      </w:pPr>
      <w:r>
        <w:rPr>
          <w:rFonts w:ascii="宋体" w:hAnsi="宋体" w:eastAsia="宋体" w:cs="宋体"/>
          <w:spacing w:val="-1"/>
          <w:sz w:val="24"/>
          <w:szCs w:val="24"/>
        </w:rPr>
        <w:t>（</w:t>
      </w:r>
      <w:r>
        <w:rPr>
          <w:rFonts w:ascii="Times New Roman" w:hAnsi="Times New Roman" w:eastAsia="Times New Roman" w:cs="Times New Roman"/>
          <w:spacing w:val="-1"/>
          <w:sz w:val="24"/>
          <w:szCs w:val="24"/>
        </w:rPr>
        <w:t>1</w:t>
      </w:r>
      <w:r>
        <w:rPr>
          <w:rFonts w:ascii="宋体" w:hAnsi="宋体" w:eastAsia="宋体" w:cs="宋体"/>
          <w:spacing w:val="-1"/>
          <w:sz w:val="24"/>
          <w:szCs w:val="24"/>
        </w:rPr>
        <w:t>）由于生产安全事故造成危险气体泄漏、企业废气处理设施失效或停运、企业违</w:t>
      </w:r>
      <w:r>
        <w:rPr>
          <w:rFonts w:ascii="宋体" w:hAnsi="宋体" w:eastAsia="宋体" w:cs="宋体"/>
          <w:spacing w:val="-2"/>
          <w:sz w:val="24"/>
          <w:szCs w:val="24"/>
        </w:rPr>
        <w:t>法排污等，引发的突发大气污染事件；</w:t>
      </w:r>
    </w:p>
    <w:p w14:paraId="639A3FFD">
      <w:pPr>
        <w:spacing w:before="161" w:line="233" w:lineRule="auto"/>
        <w:ind w:left="616"/>
        <w:rPr>
          <w:rFonts w:ascii="宋体" w:hAnsi="宋体" w:eastAsia="宋体" w:cs="宋体"/>
          <w:sz w:val="24"/>
          <w:szCs w:val="24"/>
        </w:rPr>
      </w:pPr>
      <w:r>
        <w:rPr>
          <w:rFonts w:ascii="宋体" w:hAnsi="宋体" w:eastAsia="宋体" w:cs="宋体"/>
          <w:spacing w:val="-3"/>
          <w:sz w:val="24"/>
          <w:szCs w:val="24"/>
        </w:rPr>
        <w:t>（</w:t>
      </w:r>
      <w:r>
        <w:rPr>
          <w:rFonts w:ascii="Times New Roman" w:hAnsi="Times New Roman" w:eastAsia="Times New Roman" w:cs="Times New Roman"/>
          <w:spacing w:val="-3"/>
          <w:sz w:val="24"/>
          <w:szCs w:val="24"/>
        </w:rPr>
        <w:t>2</w:t>
      </w:r>
      <w:r>
        <w:rPr>
          <w:rFonts w:ascii="宋体" w:hAnsi="宋体" w:eastAsia="宋体" w:cs="宋体"/>
          <w:spacing w:val="-3"/>
          <w:sz w:val="24"/>
          <w:szCs w:val="24"/>
        </w:rPr>
        <w:t>）由于危险气体运输等交通事故，引发的突发大气污染事件；</w:t>
      </w:r>
    </w:p>
    <w:p w14:paraId="62E3AF5B">
      <w:pPr>
        <w:spacing w:before="170" w:line="288" w:lineRule="auto"/>
        <w:ind w:left="136" w:right="112" w:firstLine="479"/>
        <w:rPr>
          <w:rFonts w:ascii="宋体" w:hAnsi="宋体" w:eastAsia="宋体" w:cs="宋体"/>
          <w:sz w:val="24"/>
          <w:szCs w:val="24"/>
        </w:rPr>
      </w:pPr>
      <w:r>
        <w:rPr>
          <w:rFonts w:ascii="宋体" w:hAnsi="宋体" w:eastAsia="宋体" w:cs="宋体"/>
          <w:spacing w:val="-4"/>
          <w:sz w:val="24"/>
          <w:szCs w:val="24"/>
        </w:rPr>
        <w:t>（</w:t>
      </w:r>
      <w:r>
        <w:rPr>
          <w:rFonts w:ascii="Times New Roman" w:hAnsi="Times New Roman" w:eastAsia="Times New Roman" w:cs="Times New Roman"/>
          <w:spacing w:val="-4"/>
          <w:sz w:val="24"/>
          <w:szCs w:val="24"/>
        </w:rPr>
        <w:t>3</w:t>
      </w:r>
      <w:r>
        <w:rPr>
          <w:rFonts w:ascii="宋体" w:hAnsi="宋体" w:eastAsia="宋体" w:cs="宋体"/>
          <w:spacing w:val="-4"/>
          <w:sz w:val="24"/>
          <w:szCs w:val="24"/>
        </w:rPr>
        <w:t>）由于重污染天气引发的突发大气污染事件。其中，</w:t>
      </w:r>
      <w:r>
        <w:rPr>
          <w:rFonts w:ascii="宋体" w:hAnsi="宋体" w:eastAsia="宋体" w:cs="宋体"/>
          <w:spacing w:val="57"/>
          <w:sz w:val="24"/>
          <w:szCs w:val="24"/>
        </w:rPr>
        <w:t xml:space="preserve"> </w:t>
      </w:r>
      <w:r>
        <w:rPr>
          <w:rFonts w:ascii="宋体" w:hAnsi="宋体" w:eastAsia="宋体" w:cs="宋体"/>
          <w:spacing w:val="-4"/>
          <w:sz w:val="24"/>
          <w:szCs w:val="24"/>
        </w:rPr>
        <w:t>重污染天气引发的突发大气污染事件应对工作按照《阿荣旗大气重污染应</w:t>
      </w:r>
      <w:r>
        <w:rPr>
          <w:rFonts w:ascii="宋体" w:hAnsi="宋体" w:eastAsia="宋体" w:cs="宋体"/>
          <w:spacing w:val="-1"/>
          <w:sz w:val="24"/>
          <w:szCs w:val="24"/>
        </w:rPr>
        <w:t>急预案（试行）》规定执行。生产事故或违法排污或危化品交通运输事故</w:t>
      </w:r>
      <w:r>
        <w:rPr>
          <w:rFonts w:ascii="宋体" w:hAnsi="宋体" w:eastAsia="宋体" w:cs="宋体"/>
          <w:spacing w:val="-2"/>
          <w:sz w:val="24"/>
          <w:szCs w:val="24"/>
        </w:rPr>
        <w:t>的突发大气污染事件情景现场处置措施如下：</w:t>
      </w:r>
    </w:p>
    <w:p w14:paraId="6164B65F">
      <w:pPr>
        <w:spacing w:line="152" w:lineRule="exact"/>
      </w:pPr>
    </w:p>
    <w:tbl>
      <w:tblPr>
        <w:tblStyle w:val="10"/>
        <w:tblW w:w="142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8"/>
        <w:gridCol w:w="2040"/>
        <w:gridCol w:w="2465"/>
        <w:gridCol w:w="3608"/>
        <w:gridCol w:w="5013"/>
      </w:tblGrid>
      <w:tr w14:paraId="180725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 w:hRule="atLeast"/>
        </w:trPr>
        <w:tc>
          <w:tcPr>
            <w:tcW w:w="1108" w:type="dxa"/>
            <w:vAlign w:val="top"/>
          </w:tcPr>
          <w:p w14:paraId="7E5E84B8">
            <w:pPr>
              <w:spacing w:before="32" w:line="228" w:lineRule="auto"/>
              <w:ind w:left="346"/>
              <w:rPr>
                <w:rFonts w:ascii="宋体" w:hAnsi="宋体" w:eastAsia="宋体" w:cs="宋体"/>
                <w:sz w:val="20"/>
                <w:szCs w:val="20"/>
              </w:rPr>
            </w:pPr>
            <w:r>
              <w:rPr>
                <w:rFonts w:ascii="宋体" w:hAnsi="宋体" w:eastAsia="宋体" w:cs="宋体"/>
                <w:spacing w:val="4"/>
                <w:sz w:val="20"/>
                <w:szCs w:val="20"/>
              </w:rPr>
              <w:t>序号</w:t>
            </w:r>
          </w:p>
        </w:tc>
        <w:tc>
          <w:tcPr>
            <w:tcW w:w="2040" w:type="dxa"/>
            <w:vAlign w:val="top"/>
          </w:tcPr>
          <w:p w14:paraId="689E1A36">
            <w:pPr>
              <w:spacing w:before="32" w:line="227" w:lineRule="auto"/>
              <w:ind w:left="600"/>
              <w:rPr>
                <w:rFonts w:ascii="宋体" w:hAnsi="宋体" w:eastAsia="宋体" w:cs="宋体"/>
                <w:sz w:val="20"/>
                <w:szCs w:val="20"/>
              </w:rPr>
            </w:pPr>
            <w:r>
              <w:rPr>
                <w:rFonts w:ascii="宋体" w:hAnsi="宋体" w:eastAsia="宋体" w:cs="宋体"/>
                <w:spacing w:val="5"/>
                <w:sz w:val="20"/>
                <w:szCs w:val="20"/>
              </w:rPr>
              <w:t>事件类型</w:t>
            </w:r>
          </w:p>
        </w:tc>
        <w:tc>
          <w:tcPr>
            <w:tcW w:w="2465" w:type="dxa"/>
            <w:vAlign w:val="top"/>
          </w:tcPr>
          <w:p w14:paraId="1639B808">
            <w:pPr>
              <w:spacing w:before="32" w:line="229" w:lineRule="auto"/>
              <w:ind w:left="818"/>
              <w:rPr>
                <w:rFonts w:ascii="宋体" w:hAnsi="宋体" w:eastAsia="宋体" w:cs="宋体"/>
                <w:sz w:val="20"/>
                <w:szCs w:val="20"/>
              </w:rPr>
            </w:pPr>
            <w:r>
              <w:rPr>
                <w:rFonts w:ascii="宋体" w:hAnsi="宋体" w:eastAsia="宋体" w:cs="宋体"/>
                <w:spacing w:val="5"/>
                <w:sz w:val="20"/>
                <w:szCs w:val="20"/>
              </w:rPr>
              <w:t>调查处理</w:t>
            </w:r>
          </w:p>
        </w:tc>
        <w:tc>
          <w:tcPr>
            <w:tcW w:w="3608" w:type="dxa"/>
            <w:vAlign w:val="top"/>
          </w:tcPr>
          <w:p w14:paraId="75FF3E17">
            <w:pPr>
              <w:spacing w:before="32" w:line="228" w:lineRule="auto"/>
              <w:ind w:left="1385"/>
              <w:rPr>
                <w:rFonts w:ascii="宋体" w:hAnsi="宋体" w:eastAsia="宋体" w:cs="宋体"/>
                <w:sz w:val="20"/>
                <w:szCs w:val="20"/>
              </w:rPr>
            </w:pPr>
            <w:r>
              <w:rPr>
                <w:rFonts w:ascii="宋体" w:hAnsi="宋体" w:eastAsia="宋体" w:cs="宋体"/>
                <w:spacing w:val="5"/>
                <w:sz w:val="20"/>
                <w:szCs w:val="20"/>
              </w:rPr>
              <w:t>应急监测</w:t>
            </w:r>
          </w:p>
        </w:tc>
        <w:tc>
          <w:tcPr>
            <w:tcW w:w="5013" w:type="dxa"/>
            <w:vAlign w:val="top"/>
          </w:tcPr>
          <w:p w14:paraId="220C33B4">
            <w:pPr>
              <w:spacing w:before="31" w:line="228" w:lineRule="auto"/>
              <w:ind w:left="2093"/>
              <w:rPr>
                <w:rFonts w:ascii="宋体" w:hAnsi="宋体" w:eastAsia="宋体" w:cs="宋体"/>
                <w:sz w:val="20"/>
                <w:szCs w:val="20"/>
              </w:rPr>
            </w:pPr>
            <w:r>
              <w:rPr>
                <w:rFonts w:ascii="宋体" w:hAnsi="宋体" w:eastAsia="宋体" w:cs="宋体"/>
                <w:spacing w:val="5"/>
                <w:sz w:val="20"/>
                <w:szCs w:val="20"/>
              </w:rPr>
              <w:t>污染控制</w:t>
            </w:r>
          </w:p>
        </w:tc>
      </w:tr>
      <w:tr w14:paraId="6A7793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6" w:hRule="atLeast"/>
        </w:trPr>
        <w:tc>
          <w:tcPr>
            <w:tcW w:w="1108" w:type="dxa"/>
            <w:vAlign w:val="top"/>
          </w:tcPr>
          <w:p w14:paraId="040B5E20">
            <w:pPr>
              <w:spacing w:line="364" w:lineRule="auto"/>
              <w:rPr>
                <w:rFonts w:ascii="Arial"/>
                <w:sz w:val="21"/>
              </w:rPr>
            </w:pPr>
          </w:p>
          <w:p w14:paraId="3B28646F">
            <w:pPr>
              <w:spacing w:before="58" w:line="242" w:lineRule="auto"/>
              <w:ind w:left="523"/>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tc>
        <w:tc>
          <w:tcPr>
            <w:tcW w:w="2040" w:type="dxa"/>
            <w:vAlign w:val="top"/>
          </w:tcPr>
          <w:p w14:paraId="3FF76589">
            <w:pPr>
              <w:spacing w:before="206" w:line="335" w:lineRule="auto"/>
              <w:ind w:left="113" w:right="99"/>
              <w:rPr>
                <w:rFonts w:ascii="宋体" w:hAnsi="宋体" w:eastAsia="宋体" w:cs="宋体"/>
                <w:sz w:val="20"/>
                <w:szCs w:val="20"/>
              </w:rPr>
            </w:pPr>
            <w:r>
              <w:rPr>
                <w:rFonts w:ascii="宋体" w:hAnsi="宋体" w:eastAsia="宋体" w:cs="宋体"/>
                <w:spacing w:val="27"/>
                <w:sz w:val="20"/>
                <w:szCs w:val="20"/>
              </w:rPr>
              <w:t>生产事故或违法排</w:t>
            </w:r>
            <w:r>
              <w:rPr>
                <w:rFonts w:ascii="宋体" w:hAnsi="宋体" w:eastAsia="宋体" w:cs="宋体"/>
                <w:sz w:val="20"/>
                <w:szCs w:val="20"/>
              </w:rPr>
              <w:t>污</w:t>
            </w:r>
          </w:p>
        </w:tc>
        <w:tc>
          <w:tcPr>
            <w:tcW w:w="2465" w:type="dxa"/>
            <w:vAlign w:val="top"/>
          </w:tcPr>
          <w:p w14:paraId="5DA14834">
            <w:pPr>
              <w:spacing w:before="28" w:line="316" w:lineRule="auto"/>
              <w:ind w:left="114" w:right="117"/>
              <w:jc w:val="both"/>
              <w:rPr>
                <w:rFonts w:ascii="宋体" w:hAnsi="宋体" w:eastAsia="宋体" w:cs="宋体"/>
                <w:sz w:val="20"/>
                <w:szCs w:val="20"/>
              </w:rPr>
            </w:pPr>
            <w:r>
              <w:rPr>
                <w:rFonts w:ascii="宋体" w:hAnsi="宋体" w:eastAsia="宋体" w:cs="宋体"/>
                <w:spacing w:val="22"/>
                <w:sz w:val="20"/>
                <w:szCs w:val="20"/>
              </w:rPr>
              <w:t>展开调查查清造成突发大气环境污染的主要原</w:t>
            </w:r>
            <w:r>
              <w:rPr>
                <w:rFonts w:ascii="宋体" w:hAnsi="宋体" w:eastAsia="宋体" w:cs="宋体"/>
                <w:spacing w:val="-1"/>
                <w:sz w:val="20"/>
                <w:szCs w:val="20"/>
              </w:rPr>
              <w:t>因及企业。</w:t>
            </w:r>
          </w:p>
        </w:tc>
        <w:tc>
          <w:tcPr>
            <w:tcW w:w="3608" w:type="dxa"/>
            <w:vAlign w:val="top"/>
          </w:tcPr>
          <w:p w14:paraId="4641363D">
            <w:pPr>
              <w:spacing w:before="28" w:line="316" w:lineRule="auto"/>
              <w:ind w:left="115" w:right="116" w:hanging="2"/>
              <w:jc w:val="both"/>
              <w:rPr>
                <w:rFonts w:ascii="宋体" w:hAnsi="宋体" w:eastAsia="宋体" w:cs="宋体"/>
                <w:sz w:val="20"/>
                <w:szCs w:val="20"/>
              </w:rPr>
            </w:pPr>
            <w:r>
              <w:rPr>
                <w:rFonts w:ascii="宋体" w:hAnsi="宋体" w:eastAsia="宋体" w:cs="宋体"/>
                <w:spacing w:val="10"/>
                <w:sz w:val="20"/>
                <w:szCs w:val="20"/>
              </w:rPr>
              <w:t>立即对事故企业排污口、事发地、事发地周边环境进行特征大气污染物连</w:t>
            </w:r>
            <w:r>
              <w:rPr>
                <w:rFonts w:ascii="宋体" w:hAnsi="宋体" w:eastAsia="宋体" w:cs="宋体"/>
                <w:spacing w:val="6"/>
                <w:sz w:val="20"/>
                <w:szCs w:val="20"/>
              </w:rPr>
              <w:t>续监测，及时掌握污染物扩散情况。</w:t>
            </w:r>
          </w:p>
        </w:tc>
        <w:tc>
          <w:tcPr>
            <w:tcW w:w="5013" w:type="dxa"/>
            <w:vAlign w:val="top"/>
          </w:tcPr>
          <w:p w14:paraId="17CB3EFC">
            <w:pPr>
              <w:spacing w:before="28" w:line="316" w:lineRule="auto"/>
              <w:ind w:left="115" w:right="118" w:hanging="1"/>
              <w:jc w:val="both"/>
              <w:rPr>
                <w:rFonts w:ascii="宋体" w:hAnsi="宋体" w:eastAsia="宋体" w:cs="宋体"/>
                <w:sz w:val="20"/>
                <w:szCs w:val="20"/>
              </w:rPr>
            </w:pPr>
            <w:r>
              <w:rPr>
                <w:rFonts w:ascii="宋体" w:hAnsi="宋体" w:eastAsia="宋体" w:cs="宋体"/>
                <w:spacing w:val="7"/>
                <w:sz w:val="20"/>
                <w:szCs w:val="20"/>
              </w:rPr>
              <w:t>立即切断污染源，停止污染物释放。关停、限排不稳定达标排放企业。指挥相关部门及企业进行堵漏、喷</w:t>
            </w:r>
            <w:r>
              <w:rPr>
                <w:rFonts w:ascii="宋体" w:hAnsi="宋体" w:eastAsia="宋体" w:cs="宋体"/>
                <w:spacing w:val="4"/>
                <w:sz w:val="20"/>
                <w:szCs w:val="20"/>
              </w:rPr>
              <w:t>淋等应急抢险措施，</w:t>
            </w:r>
            <w:r>
              <w:rPr>
                <w:rFonts w:ascii="宋体" w:hAnsi="宋体" w:eastAsia="宋体" w:cs="宋体"/>
                <w:spacing w:val="-33"/>
                <w:sz w:val="20"/>
                <w:szCs w:val="20"/>
              </w:rPr>
              <w:t xml:space="preserve"> </w:t>
            </w:r>
            <w:r>
              <w:rPr>
                <w:rFonts w:ascii="宋体" w:hAnsi="宋体" w:eastAsia="宋体" w:cs="宋体"/>
                <w:spacing w:val="4"/>
                <w:sz w:val="20"/>
                <w:szCs w:val="20"/>
              </w:rPr>
              <w:t>彻底切断所有污染源。</w:t>
            </w:r>
          </w:p>
        </w:tc>
      </w:tr>
      <w:tr w14:paraId="238284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0" w:hRule="atLeast"/>
        </w:trPr>
        <w:tc>
          <w:tcPr>
            <w:tcW w:w="1108" w:type="dxa"/>
            <w:vAlign w:val="top"/>
          </w:tcPr>
          <w:p w14:paraId="577D12C3">
            <w:pPr>
              <w:spacing w:line="270" w:lineRule="auto"/>
              <w:rPr>
                <w:rFonts w:ascii="Arial"/>
                <w:sz w:val="21"/>
              </w:rPr>
            </w:pPr>
          </w:p>
          <w:p w14:paraId="10E4E24B">
            <w:pPr>
              <w:spacing w:line="271" w:lineRule="auto"/>
              <w:rPr>
                <w:rFonts w:ascii="Arial"/>
                <w:sz w:val="21"/>
              </w:rPr>
            </w:pPr>
          </w:p>
          <w:p w14:paraId="15D87844">
            <w:pPr>
              <w:spacing w:before="58" w:line="242" w:lineRule="auto"/>
              <w:ind w:left="503"/>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tc>
        <w:tc>
          <w:tcPr>
            <w:tcW w:w="2040" w:type="dxa"/>
            <w:vAlign w:val="top"/>
          </w:tcPr>
          <w:p w14:paraId="5A9A3AD9">
            <w:pPr>
              <w:spacing w:line="325" w:lineRule="auto"/>
              <w:rPr>
                <w:rFonts w:ascii="Arial"/>
                <w:sz w:val="21"/>
              </w:rPr>
            </w:pPr>
          </w:p>
          <w:p w14:paraId="69A96CC5">
            <w:pPr>
              <w:spacing w:before="65" w:line="327" w:lineRule="auto"/>
              <w:ind w:left="114" w:right="99"/>
              <w:rPr>
                <w:rFonts w:ascii="宋体" w:hAnsi="宋体" w:eastAsia="宋体" w:cs="宋体"/>
                <w:sz w:val="20"/>
                <w:szCs w:val="20"/>
              </w:rPr>
            </w:pPr>
            <w:r>
              <w:rPr>
                <w:rFonts w:ascii="宋体" w:hAnsi="宋体" w:eastAsia="宋体" w:cs="宋体"/>
                <w:spacing w:val="27"/>
                <w:sz w:val="20"/>
                <w:szCs w:val="20"/>
              </w:rPr>
              <w:t>危化品交通运输事</w:t>
            </w:r>
            <w:r>
              <w:rPr>
                <w:rFonts w:ascii="宋体" w:hAnsi="宋体" w:eastAsia="宋体" w:cs="宋体"/>
                <w:sz w:val="20"/>
                <w:szCs w:val="20"/>
              </w:rPr>
              <w:t>故</w:t>
            </w:r>
          </w:p>
        </w:tc>
        <w:tc>
          <w:tcPr>
            <w:tcW w:w="2465" w:type="dxa"/>
            <w:vAlign w:val="top"/>
          </w:tcPr>
          <w:p w14:paraId="0EF77DDB">
            <w:pPr>
              <w:spacing w:before="33" w:line="320" w:lineRule="auto"/>
              <w:ind w:left="112" w:right="114" w:firstLine="1"/>
              <w:jc w:val="both"/>
              <w:rPr>
                <w:rFonts w:ascii="宋体" w:hAnsi="宋体" w:eastAsia="宋体" w:cs="宋体"/>
                <w:sz w:val="20"/>
                <w:szCs w:val="20"/>
              </w:rPr>
            </w:pPr>
            <w:r>
              <w:rPr>
                <w:rFonts w:ascii="宋体" w:hAnsi="宋体" w:eastAsia="宋体" w:cs="宋体"/>
                <w:spacing w:val="2"/>
                <w:sz w:val="20"/>
                <w:szCs w:val="20"/>
              </w:rPr>
              <w:t>展开调查，查清交通事故原因、位置、主要污染物类型、储存量及可能的泄</w:t>
            </w:r>
            <w:r>
              <w:rPr>
                <w:rFonts w:ascii="宋体" w:hAnsi="宋体" w:eastAsia="宋体" w:cs="宋体"/>
                <w:spacing w:val="-4"/>
                <w:sz w:val="20"/>
                <w:szCs w:val="20"/>
              </w:rPr>
              <w:t>露量。</w:t>
            </w:r>
          </w:p>
        </w:tc>
        <w:tc>
          <w:tcPr>
            <w:tcW w:w="3608" w:type="dxa"/>
            <w:vAlign w:val="top"/>
          </w:tcPr>
          <w:p w14:paraId="64C030A1">
            <w:pPr>
              <w:spacing w:before="206" w:line="330" w:lineRule="auto"/>
              <w:ind w:left="112" w:right="116"/>
              <w:jc w:val="both"/>
              <w:rPr>
                <w:rFonts w:ascii="宋体" w:hAnsi="宋体" w:eastAsia="宋体" w:cs="宋体"/>
                <w:sz w:val="20"/>
                <w:szCs w:val="20"/>
              </w:rPr>
            </w:pPr>
            <w:r>
              <w:rPr>
                <w:rFonts w:ascii="宋体" w:hAnsi="宋体" w:eastAsia="宋体" w:cs="宋体"/>
                <w:spacing w:val="10"/>
                <w:sz w:val="20"/>
                <w:szCs w:val="20"/>
              </w:rPr>
              <w:t>对事发地、事发地周边环境进行特征大气污染物连续监测，及时掌握污染</w:t>
            </w:r>
            <w:r>
              <w:rPr>
                <w:rFonts w:ascii="宋体" w:hAnsi="宋体" w:eastAsia="宋体" w:cs="宋体"/>
                <w:spacing w:val="5"/>
                <w:sz w:val="20"/>
                <w:szCs w:val="20"/>
              </w:rPr>
              <w:t>物扩散情况。</w:t>
            </w:r>
          </w:p>
        </w:tc>
        <w:tc>
          <w:tcPr>
            <w:tcW w:w="5013" w:type="dxa"/>
            <w:vAlign w:val="top"/>
          </w:tcPr>
          <w:p w14:paraId="49A7717D">
            <w:pPr>
              <w:spacing w:line="325" w:lineRule="auto"/>
              <w:rPr>
                <w:rFonts w:ascii="Arial"/>
                <w:sz w:val="21"/>
              </w:rPr>
            </w:pPr>
          </w:p>
          <w:p w14:paraId="2E55936B">
            <w:pPr>
              <w:spacing w:before="65" w:line="326" w:lineRule="auto"/>
              <w:ind w:left="117" w:right="118" w:firstLine="1"/>
              <w:rPr>
                <w:rFonts w:ascii="宋体" w:hAnsi="宋体" w:eastAsia="宋体" w:cs="宋体"/>
                <w:sz w:val="20"/>
                <w:szCs w:val="20"/>
              </w:rPr>
            </w:pPr>
            <w:r>
              <w:rPr>
                <w:rFonts w:ascii="宋体" w:hAnsi="宋体" w:eastAsia="宋体" w:cs="宋体"/>
                <w:spacing w:val="7"/>
                <w:sz w:val="20"/>
                <w:szCs w:val="20"/>
              </w:rPr>
              <w:t>实施封堵、喷淋、转罐等措施，切断污染源，控制污</w:t>
            </w:r>
            <w:r>
              <w:rPr>
                <w:rFonts w:ascii="宋体" w:hAnsi="宋体" w:eastAsia="宋体" w:cs="宋体"/>
                <w:spacing w:val="-1"/>
                <w:sz w:val="20"/>
                <w:szCs w:val="20"/>
              </w:rPr>
              <w:t>染物释放。</w:t>
            </w:r>
          </w:p>
        </w:tc>
      </w:tr>
    </w:tbl>
    <w:p w14:paraId="0AF18C94">
      <w:pPr>
        <w:pStyle w:val="2"/>
        <w:spacing w:line="361" w:lineRule="auto"/>
      </w:pPr>
    </w:p>
    <w:p w14:paraId="38AA84E6">
      <w:pPr>
        <w:spacing w:before="78" w:line="220" w:lineRule="auto"/>
        <w:ind w:left="617"/>
        <w:rPr>
          <w:rFonts w:ascii="宋体" w:hAnsi="宋体" w:eastAsia="宋体" w:cs="宋体"/>
          <w:sz w:val="24"/>
          <w:szCs w:val="24"/>
        </w:rPr>
      </w:pPr>
      <w:r>
        <w:rPr>
          <w:rFonts w:ascii="宋体" w:hAnsi="宋体" w:eastAsia="宋体" w:cs="宋体"/>
          <w:b/>
          <w:bCs/>
          <w:spacing w:val="-3"/>
          <w:sz w:val="24"/>
          <w:szCs w:val="24"/>
        </w:rPr>
        <w:t>突发固体废物污染事件应急响应措施</w:t>
      </w:r>
    </w:p>
    <w:p w14:paraId="0E62F12B">
      <w:pPr>
        <w:spacing w:before="185" w:line="366" w:lineRule="auto"/>
        <w:ind w:left="136" w:right="129" w:firstLine="478"/>
        <w:jc w:val="both"/>
        <w:rPr>
          <w:rFonts w:ascii="宋体" w:hAnsi="宋体" w:eastAsia="宋体" w:cs="宋体"/>
          <w:sz w:val="24"/>
          <w:szCs w:val="24"/>
        </w:rPr>
      </w:pPr>
      <w:r>
        <w:rPr>
          <w:rFonts w:ascii="宋体" w:hAnsi="宋体" w:eastAsia="宋体" w:cs="宋体"/>
          <w:spacing w:val="1"/>
          <w:sz w:val="24"/>
          <w:szCs w:val="24"/>
        </w:rPr>
        <w:t>结合阿荣旗突发环境事件类型，突发固体废物污染事件的主要类型包括：生活垃圾处置不当、非法转移、倾倒引发环境污</w:t>
      </w:r>
      <w:r>
        <w:rPr>
          <w:rFonts w:ascii="宋体" w:hAnsi="宋体" w:eastAsia="宋体" w:cs="宋体"/>
          <w:sz w:val="24"/>
          <w:szCs w:val="24"/>
        </w:rPr>
        <w:t>染；危</w:t>
      </w:r>
      <w:r>
        <w:rPr>
          <w:rFonts w:ascii="宋体" w:hAnsi="宋体" w:eastAsia="宋体" w:cs="宋体"/>
          <w:spacing w:val="1"/>
          <w:sz w:val="24"/>
          <w:szCs w:val="24"/>
        </w:rPr>
        <w:t>险废物交通运输事故引发环境污染；危险废物储存过程引发环境污染；危险废物处置不当、非法转移、倾倒引发环境</w:t>
      </w:r>
      <w:r>
        <w:rPr>
          <w:rFonts w:ascii="宋体" w:hAnsi="宋体" w:eastAsia="宋体" w:cs="宋体"/>
          <w:sz w:val="24"/>
          <w:szCs w:val="24"/>
        </w:rPr>
        <w:t>污染；企业发生</w:t>
      </w:r>
      <w:r>
        <w:rPr>
          <w:rFonts w:ascii="宋体" w:hAnsi="宋体" w:eastAsia="宋体" w:cs="宋体"/>
          <w:spacing w:val="-1"/>
          <w:sz w:val="24"/>
          <w:szCs w:val="24"/>
        </w:rPr>
        <w:t>突发事故后衍生危险废物环境污染等</w:t>
      </w:r>
      <w:r>
        <w:rPr>
          <w:rFonts w:ascii="宋体" w:hAnsi="宋体" w:eastAsia="宋体" w:cs="宋体"/>
          <w:spacing w:val="-42"/>
          <w:sz w:val="24"/>
          <w:szCs w:val="24"/>
        </w:rPr>
        <w:t xml:space="preserve"> </w:t>
      </w:r>
      <w:r>
        <w:rPr>
          <w:rFonts w:ascii="Times New Roman" w:hAnsi="Times New Roman" w:eastAsia="Times New Roman" w:cs="Times New Roman"/>
          <w:spacing w:val="-1"/>
          <w:sz w:val="24"/>
          <w:szCs w:val="24"/>
        </w:rPr>
        <w:t xml:space="preserve">5 </w:t>
      </w:r>
      <w:r>
        <w:rPr>
          <w:rFonts w:ascii="宋体" w:hAnsi="宋体" w:eastAsia="宋体" w:cs="宋体"/>
          <w:spacing w:val="-1"/>
          <w:sz w:val="24"/>
          <w:szCs w:val="24"/>
        </w:rPr>
        <w:t>种</w:t>
      </w:r>
      <w:r>
        <w:rPr>
          <w:rFonts w:ascii="宋体" w:hAnsi="宋体" w:eastAsia="宋体" w:cs="宋体"/>
          <w:spacing w:val="-2"/>
          <w:sz w:val="24"/>
          <w:szCs w:val="24"/>
        </w:rPr>
        <w:t>事件情景，</w:t>
      </w:r>
      <w:r>
        <w:rPr>
          <w:rFonts w:ascii="Times New Roman" w:hAnsi="Times New Roman" w:eastAsia="Times New Roman" w:cs="Times New Roman"/>
          <w:spacing w:val="-2"/>
          <w:sz w:val="24"/>
          <w:szCs w:val="24"/>
        </w:rPr>
        <w:t xml:space="preserve">5 </w:t>
      </w:r>
      <w:r>
        <w:rPr>
          <w:rFonts w:ascii="宋体" w:hAnsi="宋体" w:eastAsia="宋体" w:cs="宋体"/>
          <w:spacing w:val="-2"/>
          <w:sz w:val="24"/>
          <w:szCs w:val="24"/>
        </w:rPr>
        <w:t>种突发固体废物污染事件情景的现场处置措施如下：</w:t>
      </w:r>
    </w:p>
    <w:p w14:paraId="05423325">
      <w:pPr>
        <w:spacing w:line="366" w:lineRule="auto"/>
        <w:rPr>
          <w:rFonts w:ascii="宋体" w:hAnsi="宋体" w:eastAsia="宋体" w:cs="宋体"/>
          <w:sz w:val="24"/>
          <w:szCs w:val="24"/>
        </w:rPr>
        <w:sectPr>
          <w:footerReference r:id="rId24" w:type="default"/>
          <w:pgSz w:w="16840" w:h="11905"/>
          <w:pgMar w:top="1201" w:right="1304" w:bottom="1305" w:left="1296" w:header="845" w:footer="947" w:gutter="0"/>
          <w:pgNumType w:fmt="decimal"/>
          <w:cols w:space="720" w:num="1"/>
        </w:sectPr>
      </w:pPr>
    </w:p>
    <w:p w14:paraId="70967E2A">
      <w:pPr>
        <w:spacing w:before="142"/>
      </w:pPr>
    </w:p>
    <w:tbl>
      <w:tblPr>
        <w:tblStyle w:val="10"/>
        <w:tblW w:w="150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0"/>
        <w:gridCol w:w="1488"/>
        <w:gridCol w:w="4464"/>
        <w:gridCol w:w="1593"/>
        <w:gridCol w:w="6653"/>
      </w:tblGrid>
      <w:tr w14:paraId="425203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820" w:type="dxa"/>
            <w:vAlign w:val="top"/>
          </w:tcPr>
          <w:p w14:paraId="4779DC79">
            <w:pPr>
              <w:spacing w:before="40" w:line="218" w:lineRule="auto"/>
              <w:ind w:left="210"/>
              <w:rPr>
                <w:rFonts w:ascii="宋体" w:hAnsi="宋体" w:eastAsia="宋体" w:cs="宋体"/>
                <w:sz w:val="20"/>
                <w:szCs w:val="20"/>
              </w:rPr>
            </w:pPr>
            <w:r>
              <w:rPr>
                <w:rFonts w:ascii="宋体" w:hAnsi="宋体" w:eastAsia="宋体" w:cs="宋体"/>
                <w:spacing w:val="4"/>
                <w:sz w:val="20"/>
                <w:szCs w:val="20"/>
              </w:rPr>
              <w:t>序号</w:t>
            </w:r>
          </w:p>
        </w:tc>
        <w:tc>
          <w:tcPr>
            <w:tcW w:w="1488" w:type="dxa"/>
            <w:vAlign w:val="top"/>
          </w:tcPr>
          <w:p w14:paraId="07CC92B4">
            <w:pPr>
              <w:spacing w:before="40" w:line="218" w:lineRule="auto"/>
              <w:ind w:left="335"/>
              <w:rPr>
                <w:rFonts w:ascii="宋体" w:hAnsi="宋体" w:eastAsia="宋体" w:cs="宋体"/>
                <w:sz w:val="20"/>
                <w:szCs w:val="20"/>
              </w:rPr>
            </w:pPr>
            <w:r>
              <w:rPr>
                <w:rFonts w:ascii="宋体" w:hAnsi="宋体" w:eastAsia="宋体" w:cs="宋体"/>
                <w:spacing w:val="5"/>
                <w:sz w:val="20"/>
                <w:szCs w:val="20"/>
              </w:rPr>
              <w:t>事件类型</w:t>
            </w:r>
          </w:p>
        </w:tc>
        <w:tc>
          <w:tcPr>
            <w:tcW w:w="4464" w:type="dxa"/>
            <w:vAlign w:val="top"/>
          </w:tcPr>
          <w:p w14:paraId="6C8BC86C">
            <w:pPr>
              <w:spacing w:before="40" w:line="218" w:lineRule="auto"/>
              <w:ind w:left="1826"/>
              <w:rPr>
                <w:rFonts w:ascii="宋体" w:hAnsi="宋体" w:eastAsia="宋体" w:cs="宋体"/>
                <w:sz w:val="20"/>
                <w:szCs w:val="20"/>
              </w:rPr>
            </w:pPr>
            <w:r>
              <w:rPr>
                <w:rFonts w:ascii="宋体" w:hAnsi="宋体" w:eastAsia="宋体" w:cs="宋体"/>
                <w:spacing w:val="5"/>
                <w:sz w:val="20"/>
                <w:szCs w:val="20"/>
              </w:rPr>
              <w:t>调查处理</w:t>
            </w:r>
          </w:p>
        </w:tc>
        <w:tc>
          <w:tcPr>
            <w:tcW w:w="1593" w:type="dxa"/>
            <w:vAlign w:val="top"/>
          </w:tcPr>
          <w:p w14:paraId="1B96D403">
            <w:pPr>
              <w:spacing w:before="40" w:line="218" w:lineRule="auto"/>
              <w:ind w:left="378"/>
              <w:rPr>
                <w:rFonts w:ascii="宋体" w:hAnsi="宋体" w:eastAsia="宋体" w:cs="宋体"/>
                <w:sz w:val="20"/>
                <w:szCs w:val="20"/>
              </w:rPr>
            </w:pPr>
            <w:r>
              <w:rPr>
                <w:rFonts w:ascii="宋体" w:hAnsi="宋体" w:eastAsia="宋体" w:cs="宋体"/>
                <w:spacing w:val="5"/>
                <w:sz w:val="20"/>
                <w:szCs w:val="20"/>
              </w:rPr>
              <w:t>应急监测</w:t>
            </w:r>
          </w:p>
        </w:tc>
        <w:tc>
          <w:tcPr>
            <w:tcW w:w="6653" w:type="dxa"/>
            <w:vAlign w:val="top"/>
          </w:tcPr>
          <w:p w14:paraId="760095A6">
            <w:pPr>
              <w:spacing w:before="40" w:line="218" w:lineRule="auto"/>
              <w:ind w:left="2909"/>
              <w:rPr>
                <w:rFonts w:ascii="宋体" w:hAnsi="宋体" w:eastAsia="宋体" w:cs="宋体"/>
                <w:sz w:val="20"/>
                <w:szCs w:val="20"/>
              </w:rPr>
            </w:pPr>
            <w:r>
              <w:rPr>
                <w:rFonts w:ascii="宋体" w:hAnsi="宋体" w:eastAsia="宋体" w:cs="宋体"/>
                <w:spacing w:val="5"/>
                <w:sz w:val="20"/>
                <w:szCs w:val="20"/>
              </w:rPr>
              <w:t>污染控制</w:t>
            </w:r>
          </w:p>
        </w:tc>
      </w:tr>
      <w:tr w14:paraId="726039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3" w:hRule="atLeast"/>
        </w:trPr>
        <w:tc>
          <w:tcPr>
            <w:tcW w:w="820" w:type="dxa"/>
            <w:vAlign w:val="top"/>
          </w:tcPr>
          <w:p w14:paraId="456A31FB">
            <w:pPr>
              <w:spacing w:line="273" w:lineRule="auto"/>
              <w:rPr>
                <w:rFonts w:ascii="Arial"/>
                <w:sz w:val="21"/>
              </w:rPr>
            </w:pPr>
          </w:p>
          <w:p w14:paraId="4A374F81">
            <w:pPr>
              <w:spacing w:line="274" w:lineRule="auto"/>
              <w:rPr>
                <w:rFonts w:ascii="Arial"/>
                <w:sz w:val="21"/>
              </w:rPr>
            </w:pPr>
          </w:p>
          <w:p w14:paraId="2E63907B">
            <w:pPr>
              <w:spacing w:before="57" w:line="242" w:lineRule="auto"/>
              <w:ind w:left="387"/>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tc>
        <w:tc>
          <w:tcPr>
            <w:tcW w:w="1488" w:type="dxa"/>
            <w:vAlign w:val="top"/>
          </w:tcPr>
          <w:p w14:paraId="33F088AB">
            <w:pPr>
              <w:spacing w:before="164" w:line="228" w:lineRule="auto"/>
              <w:ind w:left="121"/>
              <w:rPr>
                <w:rFonts w:ascii="宋体" w:hAnsi="宋体" w:eastAsia="宋体" w:cs="宋体"/>
                <w:sz w:val="20"/>
                <w:szCs w:val="20"/>
              </w:rPr>
            </w:pPr>
            <w:r>
              <w:rPr>
                <w:rFonts w:ascii="宋体" w:hAnsi="宋体" w:eastAsia="宋体" w:cs="宋体"/>
                <w:spacing w:val="7"/>
                <w:sz w:val="20"/>
                <w:szCs w:val="20"/>
              </w:rPr>
              <w:t>生活垃圾处置</w:t>
            </w:r>
          </w:p>
          <w:p w14:paraId="6474E0D7">
            <w:pPr>
              <w:spacing w:before="25" w:line="228" w:lineRule="auto"/>
              <w:ind w:left="122"/>
              <w:rPr>
                <w:rFonts w:ascii="宋体" w:hAnsi="宋体" w:eastAsia="宋体" w:cs="宋体"/>
                <w:sz w:val="20"/>
                <w:szCs w:val="20"/>
              </w:rPr>
            </w:pPr>
            <w:r>
              <w:rPr>
                <w:rFonts w:ascii="宋体" w:hAnsi="宋体" w:eastAsia="宋体" w:cs="宋体"/>
                <w:spacing w:val="7"/>
                <w:sz w:val="20"/>
                <w:szCs w:val="20"/>
              </w:rPr>
              <w:t>不当、非法转</w:t>
            </w:r>
          </w:p>
          <w:p w14:paraId="1B22DED8">
            <w:pPr>
              <w:spacing w:before="25" w:line="227" w:lineRule="auto"/>
              <w:ind w:left="120"/>
              <w:rPr>
                <w:rFonts w:ascii="宋体" w:hAnsi="宋体" w:eastAsia="宋体" w:cs="宋体"/>
                <w:sz w:val="20"/>
                <w:szCs w:val="20"/>
              </w:rPr>
            </w:pPr>
            <w:r>
              <w:rPr>
                <w:rFonts w:ascii="宋体" w:hAnsi="宋体" w:eastAsia="宋体" w:cs="宋体"/>
                <w:spacing w:val="7"/>
                <w:sz w:val="20"/>
                <w:szCs w:val="20"/>
              </w:rPr>
              <w:t>移、倾倒引发</w:t>
            </w:r>
          </w:p>
          <w:p w14:paraId="435AEAC1">
            <w:pPr>
              <w:spacing w:before="25" w:line="228" w:lineRule="auto"/>
              <w:ind w:left="335"/>
              <w:rPr>
                <w:rFonts w:ascii="宋体" w:hAnsi="宋体" w:eastAsia="宋体" w:cs="宋体"/>
                <w:sz w:val="20"/>
                <w:szCs w:val="20"/>
              </w:rPr>
            </w:pPr>
            <w:r>
              <w:rPr>
                <w:rFonts w:ascii="宋体" w:hAnsi="宋体" w:eastAsia="宋体" w:cs="宋体"/>
                <w:spacing w:val="5"/>
                <w:sz w:val="20"/>
                <w:szCs w:val="20"/>
              </w:rPr>
              <w:t>环境污染</w:t>
            </w:r>
          </w:p>
        </w:tc>
        <w:tc>
          <w:tcPr>
            <w:tcW w:w="4464" w:type="dxa"/>
            <w:vAlign w:val="top"/>
          </w:tcPr>
          <w:p w14:paraId="34C9832F">
            <w:pPr>
              <w:spacing w:before="164" w:line="227" w:lineRule="auto"/>
              <w:ind w:left="143"/>
              <w:rPr>
                <w:rFonts w:ascii="宋体" w:hAnsi="宋体" w:eastAsia="宋体" w:cs="宋体"/>
                <w:sz w:val="20"/>
                <w:szCs w:val="20"/>
              </w:rPr>
            </w:pPr>
            <w:r>
              <w:rPr>
                <w:rFonts w:ascii="宋体" w:hAnsi="宋体" w:eastAsia="宋体" w:cs="宋体"/>
                <w:spacing w:val="7"/>
                <w:sz w:val="20"/>
                <w:szCs w:val="20"/>
              </w:rPr>
              <w:t>封锁生活垃圾可能污染的农田或水体等区域，</w:t>
            </w:r>
          </w:p>
          <w:p w14:paraId="0E07898C">
            <w:pPr>
              <w:spacing w:before="25" w:line="228" w:lineRule="auto"/>
              <w:ind w:left="149"/>
              <w:rPr>
                <w:rFonts w:ascii="宋体" w:hAnsi="宋体" w:eastAsia="宋体" w:cs="宋体"/>
                <w:sz w:val="20"/>
                <w:szCs w:val="20"/>
              </w:rPr>
            </w:pPr>
            <w:r>
              <w:rPr>
                <w:rFonts w:ascii="宋体" w:hAnsi="宋体" w:eastAsia="宋体" w:cs="宋体"/>
                <w:spacing w:val="6"/>
                <w:sz w:val="20"/>
                <w:szCs w:val="20"/>
              </w:rPr>
              <w:t>实施防渗漏、防流失措施；控制住生活垃圾，</w:t>
            </w:r>
          </w:p>
          <w:p w14:paraId="4BC93591">
            <w:pPr>
              <w:spacing w:before="25" w:line="227" w:lineRule="auto"/>
              <w:ind w:left="142"/>
              <w:rPr>
                <w:rFonts w:ascii="宋体" w:hAnsi="宋体" w:eastAsia="宋体" w:cs="宋体"/>
                <w:sz w:val="20"/>
                <w:szCs w:val="20"/>
              </w:rPr>
            </w:pPr>
            <w:r>
              <w:rPr>
                <w:rFonts w:ascii="宋体" w:hAnsi="宋体" w:eastAsia="宋体" w:cs="宋体"/>
                <w:spacing w:val="9"/>
                <w:sz w:val="20"/>
                <w:szCs w:val="20"/>
              </w:rPr>
              <w:t>避免其渗滤液排入周边水体及农田，对倾倒的</w:t>
            </w:r>
          </w:p>
          <w:p w14:paraId="79311713">
            <w:pPr>
              <w:spacing w:before="26" w:line="227" w:lineRule="auto"/>
              <w:ind w:left="986"/>
              <w:rPr>
                <w:rFonts w:ascii="宋体" w:hAnsi="宋体" w:eastAsia="宋体" w:cs="宋体"/>
                <w:sz w:val="20"/>
                <w:szCs w:val="20"/>
              </w:rPr>
            </w:pPr>
            <w:r>
              <w:rPr>
                <w:rFonts w:ascii="宋体" w:hAnsi="宋体" w:eastAsia="宋体" w:cs="宋体"/>
                <w:spacing w:val="5"/>
                <w:sz w:val="20"/>
                <w:szCs w:val="20"/>
              </w:rPr>
              <w:t>生活垃圾进行查处和管理。</w:t>
            </w:r>
          </w:p>
        </w:tc>
        <w:tc>
          <w:tcPr>
            <w:tcW w:w="1593" w:type="dxa"/>
            <w:vAlign w:val="top"/>
          </w:tcPr>
          <w:p w14:paraId="3A672C17">
            <w:pPr>
              <w:spacing w:line="273" w:lineRule="auto"/>
              <w:rPr>
                <w:rFonts w:ascii="Arial"/>
                <w:sz w:val="21"/>
              </w:rPr>
            </w:pPr>
          </w:p>
          <w:p w14:paraId="5985B2A0">
            <w:pPr>
              <w:spacing w:line="273" w:lineRule="auto"/>
              <w:rPr>
                <w:rFonts w:ascii="Arial"/>
                <w:sz w:val="21"/>
              </w:rPr>
            </w:pPr>
          </w:p>
          <w:p w14:paraId="6754BE7D">
            <w:pPr>
              <w:spacing w:before="58"/>
              <w:ind w:left="76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w:t>
            </w:r>
          </w:p>
        </w:tc>
        <w:tc>
          <w:tcPr>
            <w:tcW w:w="6653" w:type="dxa"/>
            <w:vAlign w:val="top"/>
          </w:tcPr>
          <w:p w14:paraId="7A3384D4">
            <w:pPr>
              <w:spacing w:before="29" w:line="225" w:lineRule="auto"/>
              <w:ind w:left="113"/>
              <w:rPr>
                <w:rFonts w:ascii="宋体" w:hAnsi="宋体" w:eastAsia="宋体" w:cs="宋体"/>
                <w:sz w:val="20"/>
                <w:szCs w:val="20"/>
              </w:rPr>
            </w:pPr>
            <w:r>
              <w:rPr>
                <w:rFonts w:ascii="宋体" w:hAnsi="宋体" w:eastAsia="宋体" w:cs="宋体"/>
                <w:spacing w:val="7"/>
                <w:sz w:val="20"/>
                <w:szCs w:val="20"/>
              </w:rPr>
              <w:t>在固体废物堆放处周围修筑环形堤进行围堵，用雾状水喷淋减</w:t>
            </w:r>
            <w:r>
              <w:rPr>
                <w:rFonts w:ascii="宋体" w:hAnsi="宋体" w:eastAsia="宋体" w:cs="宋体"/>
                <w:spacing w:val="6"/>
                <w:sz w:val="20"/>
                <w:szCs w:val="20"/>
              </w:rPr>
              <w:t>少恶臭气</w:t>
            </w:r>
          </w:p>
          <w:p w14:paraId="532E0FE0">
            <w:pPr>
              <w:spacing w:before="28" w:line="225" w:lineRule="auto"/>
              <w:ind w:left="114"/>
              <w:rPr>
                <w:rFonts w:ascii="宋体" w:hAnsi="宋体" w:eastAsia="宋体" w:cs="宋体"/>
                <w:sz w:val="20"/>
                <w:szCs w:val="20"/>
              </w:rPr>
            </w:pPr>
            <w:r>
              <w:rPr>
                <w:rFonts w:ascii="宋体" w:hAnsi="宋体" w:eastAsia="宋体" w:cs="宋体"/>
                <w:spacing w:val="7"/>
                <w:sz w:val="20"/>
                <w:szCs w:val="20"/>
              </w:rPr>
              <w:t>体扩散，盖以塑料膜避免雨淋，防止渗滤液排入周边水体及管</w:t>
            </w:r>
            <w:r>
              <w:rPr>
                <w:rFonts w:ascii="宋体" w:hAnsi="宋体" w:eastAsia="宋体" w:cs="宋体"/>
                <w:spacing w:val="6"/>
                <w:sz w:val="20"/>
                <w:szCs w:val="20"/>
              </w:rPr>
              <w:t>网中，通</w:t>
            </w:r>
          </w:p>
          <w:p w14:paraId="1367C3D2">
            <w:pPr>
              <w:spacing w:before="28" w:line="227" w:lineRule="auto"/>
              <w:ind w:left="118"/>
              <w:rPr>
                <w:rFonts w:ascii="宋体" w:hAnsi="宋体" w:eastAsia="宋体" w:cs="宋体"/>
                <w:sz w:val="20"/>
                <w:szCs w:val="20"/>
              </w:rPr>
            </w:pPr>
            <w:r>
              <w:rPr>
                <w:rFonts w:ascii="宋体" w:hAnsi="宋体" w:eastAsia="宋体" w:cs="宋体"/>
                <w:spacing w:val="7"/>
                <w:sz w:val="20"/>
                <w:szCs w:val="20"/>
              </w:rPr>
              <w:t>知当地环卫部门或相应固体废物处置单位到现场运</w:t>
            </w:r>
            <w:r>
              <w:rPr>
                <w:rFonts w:ascii="宋体" w:hAnsi="宋体" w:eastAsia="宋体" w:cs="宋体"/>
                <w:spacing w:val="6"/>
                <w:sz w:val="20"/>
                <w:szCs w:val="20"/>
              </w:rPr>
              <w:t>走处置。固体废物应</w:t>
            </w:r>
          </w:p>
          <w:p w14:paraId="19174705">
            <w:pPr>
              <w:spacing w:before="26" w:line="225" w:lineRule="auto"/>
              <w:ind w:left="113"/>
              <w:rPr>
                <w:rFonts w:ascii="宋体" w:hAnsi="宋体" w:eastAsia="宋体" w:cs="宋体"/>
                <w:sz w:val="20"/>
                <w:szCs w:val="20"/>
              </w:rPr>
            </w:pPr>
            <w:r>
              <w:rPr>
                <w:rFonts w:ascii="宋体" w:hAnsi="宋体" w:eastAsia="宋体" w:cs="宋体"/>
                <w:spacing w:val="7"/>
                <w:sz w:val="20"/>
                <w:szCs w:val="20"/>
              </w:rPr>
              <w:t>采取密闭运输，控制运输环节二次污染处置完毕后用雾状水喷淋，并处</w:t>
            </w:r>
          </w:p>
          <w:p w14:paraId="1674EFB9">
            <w:pPr>
              <w:spacing w:before="27" w:line="218" w:lineRule="auto"/>
              <w:ind w:left="1120"/>
              <w:rPr>
                <w:rFonts w:ascii="宋体" w:hAnsi="宋体" w:eastAsia="宋体" w:cs="宋体"/>
                <w:sz w:val="20"/>
                <w:szCs w:val="20"/>
              </w:rPr>
            </w:pPr>
            <w:r>
              <w:rPr>
                <w:rFonts w:ascii="宋体" w:hAnsi="宋体" w:eastAsia="宋体" w:cs="宋体"/>
                <w:spacing w:val="4"/>
                <w:sz w:val="20"/>
                <w:szCs w:val="20"/>
              </w:rPr>
              <w:t>置残留物，</w:t>
            </w:r>
            <w:r>
              <w:rPr>
                <w:rFonts w:ascii="宋体" w:hAnsi="宋体" w:eastAsia="宋体" w:cs="宋体"/>
                <w:spacing w:val="-26"/>
                <w:sz w:val="20"/>
                <w:szCs w:val="20"/>
              </w:rPr>
              <w:t xml:space="preserve"> </w:t>
            </w:r>
            <w:r>
              <w:rPr>
                <w:rFonts w:ascii="宋体" w:hAnsi="宋体" w:eastAsia="宋体" w:cs="宋体"/>
                <w:spacing w:val="4"/>
                <w:sz w:val="20"/>
                <w:szCs w:val="20"/>
              </w:rPr>
              <w:t>降低环境污染及减少蚊虫滋生风险。</w:t>
            </w:r>
          </w:p>
        </w:tc>
      </w:tr>
      <w:tr w14:paraId="294CCF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3" w:hRule="atLeast"/>
        </w:trPr>
        <w:tc>
          <w:tcPr>
            <w:tcW w:w="820" w:type="dxa"/>
            <w:vAlign w:val="top"/>
          </w:tcPr>
          <w:p w14:paraId="5DA0E87D">
            <w:pPr>
              <w:spacing w:line="273" w:lineRule="auto"/>
              <w:rPr>
                <w:rFonts w:ascii="Arial"/>
                <w:sz w:val="21"/>
              </w:rPr>
            </w:pPr>
          </w:p>
          <w:p w14:paraId="76BB6667">
            <w:pPr>
              <w:spacing w:line="273" w:lineRule="auto"/>
              <w:rPr>
                <w:rFonts w:ascii="Arial"/>
                <w:sz w:val="21"/>
              </w:rPr>
            </w:pPr>
          </w:p>
          <w:p w14:paraId="3C84CAC5">
            <w:pPr>
              <w:spacing w:line="273" w:lineRule="auto"/>
              <w:rPr>
                <w:rFonts w:ascii="Arial"/>
                <w:sz w:val="21"/>
              </w:rPr>
            </w:pPr>
          </w:p>
          <w:p w14:paraId="0A704EAC">
            <w:pPr>
              <w:spacing w:line="274" w:lineRule="auto"/>
              <w:rPr>
                <w:rFonts w:ascii="Arial"/>
                <w:sz w:val="21"/>
              </w:rPr>
            </w:pPr>
          </w:p>
          <w:p w14:paraId="3F5F4E8F">
            <w:pPr>
              <w:spacing w:line="274" w:lineRule="auto"/>
              <w:rPr>
                <w:rFonts w:ascii="Arial"/>
                <w:sz w:val="21"/>
              </w:rPr>
            </w:pPr>
          </w:p>
          <w:p w14:paraId="353F835A">
            <w:pPr>
              <w:spacing w:before="57" w:line="242" w:lineRule="auto"/>
              <w:ind w:left="367"/>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tc>
        <w:tc>
          <w:tcPr>
            <w:tcW w:w="1488" w:type="dxa"/>
            <w:vAlign w:val="top"/>
          </w:tcPr>
          <w:p w14:paraId="4437D9CC">
            <w:pPr>
              <w:spacing w:line="306" w:lineRule="auto"/>
              <w:rPr>
                <w:rFonts w:ascii="Arial"/>
                <w:sz w:val="21"/>
              </w:rPr>
            </w:pPr>
          </w:p>
          <w:p w14:paraId="088DD5A4">
            <w:pPr>
              <w:spacing w:line="306" w:lineRule="auto"/>
              <w:rPr>
                <w:rFonts w:ascii="Arial"/>
                <w:sz w:val="21"/>
              </w:rPr>
            </w:pPr>
          </w:p>
          <w:p w14:paraId="5A972BBD">
            <w:pPr>
              <w:spacing w:line="307" w:lineRule="auto"/>
              <w:rPr>
                <w:rFonts w:ascii="Arial"/>
                <w:sz w:val="21"/>
              </w:rPr>
            </w:pPr>
          </w:p>
          <w:p w14:paraId="64BB8CD9">
            <w:pPr>
              <w:spacing w:before="65" w:line="228" w:lineRule="auto"/>
              <w:ind w:left="122"/>
              <w:rPr>
                <w:rFonts w:ascii="宋体" w:hAnsi="宋体" w:eastAsia="宋体" w:cs="宋体"/>
                <w:sz w:val="20"/>
                <w:szCs w:val="20"/>
              </w:rPr>
            </w:pPr>
            <w:r>
              <w:rPr>
                <w:rFonts w:ascii="宋体" w:hAnsi="宋体" w:eastAsia="宋体" w:cs="宋体"/>
                <w:spacing w:val="7"/>
                <w:sz w:val="20"/>
                <w:szCs w:val="20"/>
              </w:rPr>
              <w:t>企业发生突发</w:t>
            </w:r>
          </w:p>
          <w:p w14:paraId="6C1F61C1">
            <w:pPr>
              <w:spacing w:before="25" w:line="228" w:lineRule="auto"/>
              <w:ind w:left="119"/>
              <w:rPr>
                <w:rFonts w:ascii="宋体" w:hAnsi="宋体" w:eastAsia="宋体" w:cs="宋体"/>
                <w:sz w:val="20"/>
                <w:szCs w:val="20"/>
              </w:rPr>
            </w:pPr>
            <w:r>
              <w:rPr>
                <w:rFonts w:ascii="宋体" w:hAnsi="宋体" w:eastAsia="宋体" w:cs="宋体"/>
                <w:spacing w:val="7"/>
                <w:sz w:val="20"/>
                <w:szCs w:val="20"/>
              </w:rPr>
              <w:t>事故后衍生危</w:t>
            </w:r>
          </w:p>
          <w:p w14:paraId="4D44AA8E">
            <w:pPr>
              <w:spacing w:before="25" w:line="228" w:lineRule="auto"/>
              <w:ind w:left="131"/>
              <w:rPr>
                <w:rFonts w:ascii="宋体" w:hAnsi="宋体" w:eastAsia="宋体" w:cs="宋体"/>
                <w:sz w:val="20"/>
                <w:szCs w:val="20"/>
              </w:rPr>
            </w:pPr>
            <w:r>
              <w:rPr>
                <w:rFonts w:ascii="宋体" w:hAnsi="宋体" w:eastAsia="宋体" w:cs="宋体"/>
                <w:spacing w:val="6"/>
                <w:sz w:val="20"/>
                <w:szCs w:val="20"/>
              </w:rPr>
              <w:t>险废物环境污</w:t>
            </w:r>
          </w:p>
          <w:p w14:paraId="1AC861D7">
            <w:pPr>
              <w:spacing w:before="25" w:line="227" w:lineRule="auto"/>
              <w:ind w:left="442"/>
              <w:rPr>
                <w:rFonts w:ascii="宋体" w:hAnsi="宋体" w:eastAsia="宋体" w:cs="宋体"/>
                <w:sz w:val="20"/>
                <w:szCs w:val="20"/>
              </w:rPr>
            </w:pPr>
            <w:r>
              <w:rPr>
                <w:rFonts w:ascii="宋体" w:hAnsi="宋体" w:eastAsia="宋体" w:cs="宋体"/>
                <w:spacing w:val="4"/>
                <w:sz w:val="20"/>
                <w:szCs w:val="20"/>
              </w:rPr>
              <w:t>染事件</w:t>
            </w:r>
          </w:p>
        </w:tc>
        <w:tc>
          <w:tcPr>
            <w:tcW w:w="4464" w:type="dxa"/>
            <w:vAlign w:val="top"/>
          </w:tcPr>
          <w:p w14:paraId="0B8E0745">
            <w:pPr>
              <w:spacing w:before="29" w:line="225" w:lineRule="auto"/>
              <w:ind w:left="143"/>
              <w:rPr>
                <w:rFonts w:ascii="宋体" w:hAnsi="宋体" w:eastAsia="宋体" w:cs="宋体"/>
                <w:sz w:val="20"/>
                <w:szCs w:val="20"/>
              </w:rPr>
            </w:pPr>
            <w:r>
              <w:rPr>
                <w:rFonts w:ascii="宋体" w:hAnsi="宋体" w:eastAsia="宋体" w:cs="宋体"/>
                <w:spacing w:val="7"/>
                <w:sz w:val="20"/>
                <w:szCs w:val="20"/>
              </w:rPr>
              <w:t>①围：充分利用所属企业应急物资，如砂袋、</w:t>
            </w:r>
          </w:p>
          <w:p w14:paraId="0DF25DE0">
            <w:pPr>
              <w:spacing w:before="28" w:line="227" w:lineRule="auto"/>
              <w:ind w:left="162"/>
              <w:rPr>
                <w:rFonts w:ascii="宋体" w:hAnsi="宋体" w:eastAsia="宋体" w:cs="宋体"/>
                <w:sz w:val="20"/>
                <w:szCs w:val="20"/>
              </w:rPr>
            </w:pPr>
            <w:r>
              <w:rPr>
                <w:rFonts w:ascii="宋体" w:hAnsi="宋体" w:eastAsia="宋体" w:cs="宋体"/>
                <w:spacing w:val="8"/>
                <w:sz w:val="20"/>
                <w:szCs w:val="20"/>
              </w:rPr>
              <w:t>围堰等物理间隔，将储存过程泄漏出来的危险</w:t>
            </w:r>
          </w:p>
          <w:p w14:paraId="2CADF8B5">
            <w:pPr>
              <w:spacing w:before="26" w:line="227" w:lineRule="auto"/>
              <w:ind w:left="143"/>
              <w:rPr>
                <w:rFonts w:ascii="宋体" w:hAnsi="宋体" w:eastAsia="宋体" w:cs="宋体"/>
                <w:sz w:val="20"/>
                <w:szCs w:val="20"/>
              </w:rPr>
            </w:pPr>
            <w:r>
              <w:rPr>
                <w:rFonts w:ascii="宋体" w:hAnsi="宋体" w:eastAsia="宋体" w:cs="宋体"/>
                <w:spacing w:val="8"/>
                <w:sz w:val="20"/>
                <w:szCs w:val="20"/>
              </w:rPr>
              <w:t>废物控制住，减少危险废物的蔓延扩散，特别</w:t>
            </w:r>
          </w:p>
          <w:p w14:paraId="7519EED2">
            <w:pPr>
              <w:spacing w:before="34" w:line="227" w:lineRule="auto"/>
              <w:ind w:left="147"/>
              <w:rPr>
                <w:rFonts w:ascii="宋体" w:hAnsi="宋体" w:eastAsia="宋体" w:cs="宋体"/>
                <w:sz w:val="20"/>
                <w:szCs w:val="20"/>
              </w:rPr>
            </w:pPr>
            <w:r>
              <w:rPr>
                <w:rFonts w:ascii="宋体" w:hAnsi="宋体" w:eastAsia="宋体" w:cs="宋体"/>
                <w:spacing w:val="8"/>
                <w:sz w:val="20"/>
                <w:szCs w:val="20"/>
              </w:rPr>
              <w:t>是液态危险废物，要求进行收容、稀释，防止</w:t>
            </w:r>
          </w:p>
          <w:p w14:paraId="32BD66D6">
            <w:pPr>
              <w:spacing w:before="25" w:line="225" w:lineRule="auto"/>
              <w:ind w:left="147"/>
              <w:rPr>
                <w:rFonts w:ascii="宋体" w:hAnsi="宋体" w:eastAsia="宋体" w:cs="宋体"/>
                <w:sz w:val="20"/>
                <w:szCs w:val="20"/>
              </w:rPr>
            </w:pPr>
            <w:r>
              <w:rPr>
                <w:rFonts w:ascii="宋体" w:hAnsi="宋体" w:eastAsia="宋体" w:cs="宋体"/>
                <w:spacing w:val="7"/>
                <w:sz w:val="20"/>
                <w:szCs w:val="20"/>
              </w:rPr>
              <w:t>二次事故的发生。</w:t>
            </w:r>
            <w:r>
              <w:rPr>
                <w:rFonts w:ascii="宋体" w:hAnsi="宋体" w:eastAsia="宋体" w:cs="宋体"/>
                <w:spacing w:val="-61"/>
                <w:sz w:val="20"/>
                <w:szCs w:val="20"/>
              </w:rPr>
              <w:t xml:space="preserve"> </w:t>
            </w:r>
            <w:r>
              <w:rPr>
                <w:rFonts w:ascii="宋体" w:hAnsi="宋体" w:eastAsia="宋体" w:cs="宋体"/>
                <w:spacing w:val="7"/>
                <w:sz w:val="20"/>
                <w:szCs w:val="20"/>
              </w:rPr>
              <w:t>②堵：将危险废物事故现场</w:t>
            </w:r>
          </w:p>
          <w:p w14:paraId="4F0AFDD5">
            <w:pPr>
              <w:spacing w:before="28" w:line="227" w:lineRule="auto"/>
              <w:ind w:left="137"/>
              <w:rPr>
                <w:rFonts w:ascii="宋体" w:hAnsi="宋体" w:eastAsia="宋体" w:cs="宋体"/>
                <w:sz w:val="20"/>
                <w:szCs w:val="20"/>
              </w:rPr>
            </w:pPr>
            <w:r>
              <w:rPr>
                <w:rFonts w:ascii="宋体" w:hAnsi="宋体" w:eastAsia="宋体" w:cs="宋体"/>
                <w:spacing w:val="4"/>
                <w:sz w:val="20"/>
                <w:szCs w:val="20"/>
              </w:rPr>
              <w:t>的雨水排放口和管道、生活污水排放口和管道、</w:t>
            </w:r>
          </w:p>
          <w:p w14:paraId="3C846144">
            <w:pPr>
              <w:spacing w:before="27" w:line="227" w:lineRule="auto"/>
              <w:ind w:left="146"/>
              <w:rPr>
                <w:rFonts w:ascii="宋体" w:hAnsi="宋体" w:eastAsia="宋体" w:cs="宋体"/>
                <w:sz w:val="20"/>
                <w:szCs w:val="20"/>
              </w:rPr>
            </w:pPr>
            <w:r>
              <w:rPr>
                <w:rFonts w:ascii="宋体" w:hAnsi="宋体" w:eastAsia="宋体" w:cs="宋体"/>
                <w:spacing w:val="9"/>
                <w:sz w:val="20"/>
                <w:szCs w:val="20"/>
              </w:rPr>
              <w:t>工业废水排放口及管道等排放口和阀门进行切</w:t>
            </w:r>
          </w:p>
          <w:p w14:paraId="5F416105">
            <w:pPr>
              <w:spacing w:before="26" w:line="227" w:lineRule="auto"/>
              <w:ind w:left="152"/>
              <w:rPr>
                <w:rFonts w:ascii="宋体" w:hAnsi="宋体" w:eastAsia="宋体" w:cs="宋体"/>
                <w:sz w:val="20"/>
                <w:szCs w:val="20"/>
              </w:rPr>
            </w:pPr>
            <w:r>
              <w:rPr>
                <w:rFonts w:ascii="宋体" w:hAnsi="宋体" w:eastAsia="宋体" w:cs="宋体"/>
                <w:spacing w:val="8"/>
                <w:sz w:val="20"/>
                <w:szCs w:val="20"/>
              </w:rPr>
              <w:t>断、堵塞或关闭，防止危险废物通过上述排放</w:t>
            </w:r>
          </w:p>
          <w:p w14:paraId="25ED1E8D">
            <w:pPr>
              <w:spacing w:before="27" w:line="225" w:lineRule="auto"/>
              <w:ind w:left="175"/>
              <w:rPr>
                <w:rFonts w:ascii="宋体" w:hAnsi="宋体" w:eastAsia="宋体" w:cs="宋体"/>
                <w:sz w:val="20"/>
                <w:szCs w:val="20"/>
              </w:rPr>
            </w:pPr>
            <w:r>
              <w:rPr>
                <w:rFonts w:ascii="宋体" w:hAnsi="宋体" w:eastAsia="宋体" w:cs="宋体"/>
                <w:spacing w:val="6"/>
                <w:sz w:val="20"/>
                <w:szCs w:val="20"/>
              </w:rPr>
              <w:t>口流向外环境。</w:t>
            </w:r>
            <w:r>
              <w:rPr>
                <w:rFonts w:ascii="宋体" w:hAnsi="宋体" w:eastAsia="宋体" w:cs="宋体"/>
                <w:spacing w:val="-69"/>
                <w:sz w:val="20"/>
                <w:szCs w:val="20"/>
              </w:rPr>
              <w:t xml:space="preserve"> </w:t>
            </w:r>
            <w:r>
              <w:rPr>
                <w:rFonts w:ascii="宋体" w:hAnsi="宋体" w:eastAsia="宋体" w:cs="宋体"/>
                <w:spacing w:val="6"/>
                <w:sz w:val="20"/>
                <w:szCs w:val="20"/>
              </w:rPr>
              <w:t>③集：利用企业现场的应急事</w:t>
            </w:r>
          </w:p>
          <w:p w14:paraId="24F72E46">
            <w:pPr>
              <w:spacing w:before="28" w:line="227" w:lineRule="auto"/>
              <w:ind w:left="147"/>
              <w:rPr>
                <w:rFonts w:ascii="宋体" w:hAnsi="宋体" w:eastAsia="宋体" w:cs="宋体"/>
                <w:sz w:val="20"/>
                <w:szCs w:val="20"/>
              </w:rPr>
            </w:pPr>
            <w:r>
              <w:rPr>
                <w:rFonts w:ascii="宋体" w:hAnsi="宋体" w:eastAsia="宋体" w:cs="宋体"/>
                <w:spacing w:val="6"/>
                <w:sz w:val="20"/>
                <w:szCs w:val="20"/>
              </w:rPr>
              <w:t>故池、应急事故车等设施，</w:t>
            </w:r>
            <w:r>
              <w:rPr>
                <w:rFonts w:ascii="宋体" w:hAnsi="宋体" w:eastAsia="宋体" w:cs="宋体"/>
                <w:spacing w:val="-40"/>
                <w:sz w:val="20"/>
                <w:szCs w:val="20"/>
              </w:rPr>
              <w:t xml:space="preserve"> </w:t>
            </w:r>
            <w:r>
              <w:rPr>
                <w:rFonts w:ascii="宋体" w:hAnsi="宋体" w:eastAsia="宋体" w:cs="宋体"/>
                <w:spacing w:val="6"/>
                <w:sz w:val="20"/>
                <w:szCs w:val="20"/>
              </w:rPr>
              <w:t>分类收集泄漏出的</w:t>
            </w:r>
          </w:p>
          <w:p w14:paraId="3BD369FF">
            <w:pPr>
              <w:spacing w:before="26" w:line="216" w:lineRule="auto"/>
              <w:ind w:left="667"/>
              <w:rPr>
                <w:rFonts w:ascii="宋体" w:hAnsi="宋体" w:eastAsia="宋体" w:cs="宋体"/>
                <w:sz w:val="20"/>
                <w:szCs w:val="20"/>
              </w:rPr>
            </w:pPr>
            <w:r>
              <w:rPr>
                <w:rFonts w:ascii="宋体" w:hAnsi="宋体" w:eastAsia="宋体" w:cs="宋体"/>
                <w:spacing w:val="3"/>
                <w:sz w:val="20"/>
                <w:szCs w:val="20"/>
              </w:rPr>
              <w:t>危险废物，</w:t>
            </w:r>
            <w:r>
              <w:rPr>
                <w:rFonts w:ascii="宋体" w:hAnsi="宋体" w:eastAsia="宋体" w:cs="宋体"/>
                <w:spacing w:val="-43"/>
                <w:sz w:val="20"/>
                <w:szCs w:val="20"/>
              </w:rPr>
              <w:t xml:space="preserve"> </w:t>
            </w:r>
            <w:r>
              <w:rPr>
                <w:rFonts w:ascii="宋体" w:hAnsi="宋体" w:eastAsia="宋体" w:cs="宋体"/>
                <w:spacing w:val="3"/>
                <w:sz w:val="20"/>
                <w:szCs w:val="20"/>
              </w:rPr>
              <w:t>做好无毒化处理准备。</w:t>
            </w:r>
          </w:p>
        </w:tc>
        <w:tc>
          <w:tcPr>
            <w:tcW w:w="1593" w:type="dxa"/>
            <w:vAlign w:val="top"/>
          </w:tcPr>
          <w:p w14:paraId="2BDB845D">
            <w:pPr>
              <w:spacing w:line="273" w:lineRule="auto"/>
              <w:rPr>
                <w:rFonts w:ascii="Arial"/>
                <w:sz w:val="21"/>
              </w:rPr>
            </w:pPr>
          </w:p>
          <w:p w14:paraId="0F3859C9">
            <w:pPr>
              <w:spacing w:line="273" w:lineRule="auto"/>
              <w:rPr>
                <w:rFonts w:ascii="Arial"/>
                <w:sz w:val="21"/>
              </w:rPr>
            </w:pPr>
          </w:p>
          <w:p w14:paraId="1935C0F3">
            <w:pPr>
              <w:spacing w:line="273" w:lineRule="auto"/>
              <w:rPr>
                <w:rFonts w:ascii="Arial"/>
                <w:sz w:val="21"/>
              </w:rPr>
            </w:pPr>
          </w:p>
          <w:p w14:paraId="4CF35E4B">
            <w:pPr>
              <w:spacing w:line="273" w:lineRule="auto"/>
              <w:rPr>
                <w:rFonts w:ascii="Arial"/>
                <w:sz w:val="21"/>
              </w:rPr>
            </w:pPr>
          </w:p>
          <w:p w14:paraId="47D56F3A">
            <w:pPr>
              <w:spacing w:line="274" w:lineRule="auto"/>
              <w:rPr>
                <w:rFonts w:ascii="Arial"/>
                <w:sz w:val="21"/>
              </w:rPr>
            </w:pPr>
          </w:p>
          <w:p w14:paraId="4C3F18A0">
            <w:pPr>
              <w:spacing w:before="58"/>
              <w:ind w:left="76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w:t>
            </w:r>
          </w:p>
        </w:tc>
        <w:tc>
          <w:tcPr>
            <w:tcW w:w="6653" w:type="dxa"/>
            <w:vAlign w:val="top"/>
          </w:tcPr>
          <w:p w14:paraId="5E55D80C">
            <w:pPr>
              <w:spacing w:line="252" w:lineRule="auto"/>
              <w:rPr>
                <w:rFonts w:ascii="Arial"/>
                <w:sz w:val="21"/>
              </w:rPr>
            </w:pPr>
          </w:p>
          <w:p w14:paraId="4D71BBE1">
            <w:pPr>
              <w:spacing w:line="253" w:lineRule="auto"/>
              <w:rPr>
                <w:rFonts w:ascii="Arial"/>
                <w:sz w:val="21"/>
              </w:rPr>
            </w:pPr>
          </w:p>
          <w:p w14:paraId="4E5C48FC">
            <w:pPr>
              <w:spacing w:before="65" w:line="227" w:lineRule="auto"/>
              <w:ind w:left="113"/>
              <w:rPr>
                <w:rFonts w:ascii="宋体" w:hAnsi="宋体" w:eastAsia="宋体" w:cs="宋体"/>
                <w:sz w:val="20"/>
                <w:szCs w:val="20"/>
              </w:rPr>
            </w:pPr>
            <w:r>
              <w:rPr>
                <w:rFonts w:ascii="宋体" w:hAnsi="宋体" w:eastAsia="宋体" w:cs="宋体"/>
                <w:spacing w:val="3"/>
                <w:sz w:val="20"/>
                <w:szCs w:val="20"/>
              </w:rPr>
              <w:t xml:space="preserve">对于危险废物的泄漏物，常用的围堤有环型、直线型、 </w:t>
            </w:r>
            <w:r>
              <w:rPr>
                <w:rFonts w:ascii="Times New Roman" w:hAnsi="Times New Roman" w:eastAsia="Times New Roman" w:cs="Times New Roman"/>
                <w:spacing w:val="3"/>
                <w:sz w:val="20"/>
                <w:szCs w:val="20"/>
              </w:rPr>
              <w:t>V</w:t>
            </w:r>
            <w:r>
              <w:rPr>
                <w:rFonts w:ascii="Times New Roman" w:hAnsi="Times New Roman" w:eastAsia="Times New Roman" w:cs="Times New Roman"/>
                <w:spacing w:val="27"/>
                <w:w w:val="101"/>
                <w:sz w:val="20"/>
                <w:szCs w:val="20"/>
              </w:rPr>
              <w:t xml:space="preserve"> </w:t>
            </w:r>
            <w:r>
              <w:rPr>
                <w:rFonts w:ascii="宋体" w:hAnsi="宋体" w:eastAsia="宋体" w:cs="宋体"/>
                <w:spacing w:val="3"/>
                <w:sz w:val="20"/>
                <w:szCs w:val="20"/>
              </w:rPr>
              <w:t>型等。如果泄</w:t>
            </w:r>
          </w:p>
          <w:p w14:paraId="268CAD52">
            <w:pPr>
              <w:spacing w:before="34" w:line="227" w:lineRule="auto"/>
              <w:ind w:left="114"/>
              <w:rPr>
                <w:rFonts w:ascii="宋体" w:hAnsi="宋体" w:eastAsia="宋体" w:cs="宋体"/>
                <w:sz w:val="20"/>
                <w:szCs w:val="20"/>
              </w:rPr>
            </w:pPr>
            <w:r>
              <w:rPr>
                <w:rFonts w:ascii="宋体" w:hAnsi="宋体" w:eastAsia="宋体" w:cs="宋体"/>
                <w:spacing w:val="8"/>
                <w:sz w:val="20"/>
                <w:szCs w:val="20"/>
              </w:rPr>
              <w:t>漏发生在平地上，则在泄漏点的周围修筑环形堤。泄漏发生在斜坡上，</w:t>
            </w:r>
          </w:p>
          <w:p w14:paraId="44ACBFC6">
            <w:pPr>
              <w:spacing w:before="26" w:line="227" w:lineRule="auto"/>
              <w:ind w:left="158"/>
              <w:rPr>
                <w:rFonts w:ascii="宋体" w:hAnsi="宋体" w:eastAsia="宋体" w:cs="宋体"/>
                <w:sz w:val="20"/>
                <w:szCs w:val="20"/>
              </w:rPr>
            </w:pPr>
            <w:r>
              <w:rPr>
                <w:rFonts w:ascii="宋体" w:hAnsi="宋体" w:eastAsia="宋体" w:cs="宋体"/>
                <w:spacing w:val="8"/>
                <w:sz w:val="20"/>
                <w:szCs w:val="20"/>
              </w:rPr>
              <w:t>则在泄漏物流动的下方修筑</w:t>
            </w:r>
            <w:r>
              <w:rPr>
                <w:rFonts w:ascii="宋体" w:hAnsi="宋体" w:eastAsia="宋体" w:cs="宋体"/>
                <w:spacing w:val="-40"/>
                <w:sz w:val="20"/>
                <w:szCs w:val="20"/>
              </w:rPr>
              <w:t xml:space="preserve"> </w:t>
            </w:r>
            <w:r>
              <w:rPr>
                <w:rFonts w:ascii="Times New Roman" w:hAnsi="Times New Roman" w:eastAsia="Times New Roman" w:cs="Times New Roman"/>
                <w:spacing w:val="8"/>
                <w:sz w:val="20"/>
                <w:szCs w:val="20"/>
              </w:rPr>
              <w:t>V</w:t>
            </w:r>
            <w:r>
              <w:rPr>
                <w:rFonts w:ascii="Times New Roman" w:hAnsi="Times New Roman" w:eastAsia="Times New Roman" w:cs="Times New Roman"/>
                <w:spacing w:val="23"/>
                <w:sz w:val="20"/>
                <w:szCs w:val="20"/>
              </w:rPr>
              <w:t xml:space="preserve"> </w:t>
            </w:r>
            <w:r>
              <w:rPr>
                <w:rFonts w:ascii="宋体" w:hAnsi="宋体" w:eastAsia="宋体" w:cs="宋体"/>
                <w:spacing w:val="8"/>
                <w:sz w:val="20"/>
                <w:szCs w:val="20"/>
              </w:rPr>
              <w:t>型堤。泄漏物沿一个方向流动，</w:t>
            </w:r>
            <w:r>
              <w:rPr>
                <w:rFonts w:ascii="宋体" w:hAnsi="宋体" w:eastAsia="宋体" w:cs="宋体"/>
                <w:spacing w:val="7"/>
                <w:sz w:val="20"/>
                <w:szCs w:val="20"/>
              </w:rPr>
              <w:t>则在其</w:t>
            </w:r>
          </w:p>
          <w:p w14:paraId="5828AC6F">
            <w:pPr>
              <w:spacing w:before="26" w:line="227" w:lineRule="auto"/>
              <w:ind w:left="114"/>
              <w:rPr>
                <w:rFonts w:ascii="宋体" w:hAnsi="宋体" w:eastAsia="宋体" w:cs="宋体"/>
                <w:sz w:val="20"/>
                <w:szCs w:val="20"/>
              </w:rPr>
            </w:pPr>
            <w:r>
              <w:rPr>
                <w:rFonts w:ascii="宋体" w:hAnsi="宋体" w:eastAsia="宋体" w:cs="宋体"/>
                <w:spacing w:val="7"/>
                <w:sz w:val="20"/>
                <w:szCs w:val="20"/>
              </w:rPr>
              <w:t>流动的下方挖掘沟槽。如果泄漏物是四散而流，则在泄漏点</w:t>
            </w:r>
            <w:r>
              <w:rPr>
                <w:rFonts w:ascii="宋体" w:hAnsi="宋体" w:eastAsia="宋体" w:cs="宋体"/>
                <w:spacing w:val="6"/>
                <w:sz w:val="20"/>
                <w:szCs w:val="20"/>
              </w:rPr>
              <w:t>周围挖掘环</w:t>
            </w:r>
          </w:p>
          <w:p w14:paraId="1C9AB1DD">
            <w:pPr>
              <w:spacing w:before="26" w:line="227" w:lineRule="auto"/>
              <w:ind w:left="120"/>
              <w:rPr>
                <w:rFonts w:ascii="宋体" w:hAnsi="宋体" w:eastAsia="宋体" w:cs="宋体"/>
                <w:sz w:val="20"/>
                <w:szCs w:val="20"/>
              </w:rPr>
            </w:pPr>
            <w:r>
              <w:rPr>
                <w:rFonts w:ascii="宋体" w:hAnsi="宋体" w:eastAsia="宋体" w:cs="宋体"/>
                <w:spacing w:val="8"/>
                <w:sz w:val="20"/>
                <w:szCs w:val="20"/>
              </w:rPr>
              <w:t>型沟槽，然后收集、转移、回收，确认危险废物泄漏的部位及泄漏量，</w:t>
            </w:r>
          </w:p>
          <w:p w14:paraId="02AE3765">
            <w:pPr>
              <w:spacing w:before="26" w:line="226" w:lineRule="auto"/>
              <w:ind w:left="113"/>
              <w:rPr>
                <w:rFonts w:ascii="宋体" w:hAnsi="宋体" w:eastAsia="宋体" w:cs="宋体"/>
                <w:sz w:val="20"/>
                <w:szCs w:val="20"/>
              </w:rPr>
            </w:pPr>
            <w:r>
              <w:rPr>
                <w:rFonts w:ascii="宋体" w:hAnsi="宋体" w:eastAsia="宋体" w:cs="宋体"/>
                <w:spacing w:val="8"/>
                <w:sz w:val="20"/>
                <w:szCs w:val="20"/>
              </w:rPr>
              <w:t>在采取以上措施的同时，对附近的废水排放口及沿路下水道进行围堵，</w:t>
            </w:r>
          </w:p>
          <w:p w14:paraId="63A610CD">
            <w:pPr>
              <w:spacing w:before="27" w:line="228" w:lineRule="auto"/>
              <w:ind w:left="2400"/>
              <w:rPr>
                <w:rFonts w:ascii="宋体" w:hAnsi="宋体" w:eastAsia="宋体" w:cs="宋体"/>
                <w:sz w:val="20"/>
                <w:szCs w:val="20"/>
              </w:rPr>
            </w:pPr>
            <w:r>
              <w:rPr>
                <w:rFonts w:ascii="宋体" w:hAnsi="宋体" w:eastAsia="宋体" w:cs="宋体"/>
                <w:spacing w:val="2"/>
                <w:sz w:val="20"/>
                <w:szCs w:val="20"/>
              </w:rPr>
              <w:t>防止危险废物流入。</w:t>
            </w:r>
          </w:p>
        </w:tc>
      </w:tr>
      <w:tr w14:paraId="46F6D9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3" w:hRule="atLeast"/>
        </w:trPr>
        <w:tc>
          <w:tcPr>
            <w:tcW w:w="820" w:type="dxa"/>
            <w:vAlign w:val="top"/>
          </w:tcPr>
          <w:p w14:paraId="04586AC6">
            <w:pPr>
              <w:spacing w:line="252" w:lineRule="auto"/>
              <w:rPr>
                <w:rFonts w:ascii="Arial"/>
                <w:sz w:val="21"/>
              </w:rPr>
            </w:pPr>
          </w:p>
          <w:p w14:paraId="33A53AEA">
            <w:pPr>
              <w:spacing w:line="252" w:lineRule="auto"/>
              <w:rPr>
                <w:rFonts w:ascii="Arial"/>
                <w:sz w:val="21"/>
              </w:rPr>
            </w:pPr>
          </w:p>
          <w:p w14:paraId="42EEB6F4">
            <w:pPr>
              <w:spacing w:line="252" w:lineRule="auto"/>
              <w:rPr>
                <w:rFonts w:ascii="Arial"/>
                <w:sz w:val="21"/>
              </w:rPr>
            </w:pPr>
          </w:p>
          <w:p w14:paraId="289FD9F1">
            <w:pPr>
              <w:spacing w:line="252" w:lineRule="auto"/>
              <w:rPr>
                <w:rFonts w:ascii="Arial"/>
                <w:sz w:val="21"/>
              </w:rPr>
            </w:pPr>
          </w:p>
          <w:p w14:paraId="5E5B4B9C">
            <w:pPr>
              <w:spacing w:line="252" w:lineRule="auto"/>
              <w:rPr>
                <w:rFonts w:ascii="Arial"/>
                <w:sz w:val="21"/>
              </w:rPr>
            </w:pPr>
          </w:p>
          <w:p w14:paraId="003A53D0">
            <w:pPr>
              <w:spacing w:line="253" w:lineRule="auto"/>
              <w:rPr>
                <w:rFonts w:ascii="Arial"/>
                <w:sz w:val="21"/>
              </w:rPr>
            </w:pPr>
          </w:p>
          <w:p w14:paraId="3FE455D9">
            <w:pPr>
              <w:spacing w:line="253" w:lineRule="auto"/>
              <w:rPr>
                <w:rFonts w:ascii="Arial"/>
                <w:sz w:val="21"/>
              </w:rPr>
            </w:pPr>
          </w:p>
          <w:p w14:paraId="543DF6D4">
            <w:pPr>
              <w:spacing w:before="58"/>
              <w:ind w:left="371"/>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tc>
        <w:tc>
          <w:tcPr>
            <w:tcW w:w="1488" w:type="dxa"/>
            <w:vAlign w:val="top"/>
          </w:tcPr>
          <w:p w14:paraId="7BA21673">
            <w:pPr>
              <w:spacing w:line="242" w:lineRule="auto"/>
              <w:rPr>
                <w:rFonts w:ascii="Arial"/>
                <w:sz w:val="21"/>
              </w:rPr>
            </w:pPr>
          </w:p>
          <w:p w14:paraId="7D0876DB">
            <w:pPr>
              <w:spacing w:line="242" w:lineRule="auto"/>
              <w:rPr>
                <w:rFonts w:ascii="Arial"/>
                <w:sz w:val="21"/>
              </w:rPr>
            </w:pPr>
          </w:p>
          <w:p w14:paraId="2BCC66E0">
            <w:pPr>
              <w:spacing w:line="242" w:lineRule="auto"/>
              <w:rPr>
                <w:rFonts w:ascii="Arial"/>
                <w:sz w:val="21"/>
              </w:rPr>
            </w:pPr>
          </w:p>
          <w:p w14:paraId="66EFD161">
            <w:pPr>
              <w:spacing w:line="242" w:lineRule="auto"/>
              <w:rPr>
                <w:rFonts w:ascii="Arial"/>
                <w:sz w:val="21"/>
              </w:rPr>
            </w:pPr>
          </w:p>
          <w:p w14:paraId="27B8E91D">
            <w:pPr>
              <w:spacing w:line="243" w:lineRule="auto"/>
              <w:rPr>
                <w:rFonts w:ascii="Arial"/>
                <w:sz w:val="21"/>
              </w:rPr>
            </w:pPr>
          </w:p>
          <w:p w14:paraId="6EECD818">
            <w:pPr>
              <w:spacing w:line="243" w:lineRule="auto"/>
              <w:rPr>
                <w:rFonts w:ascii="Arial"/>
                <w:sz w:val="21"/>
              </w:rPr>
            </w:pPr>
          </w:p>
          <w:p w14:paraId="2132953E">
            <w:pPr>
              <w:spacing w:before="65" w:line="228" w:lineRule="auto"/>
              <w:ind w:left="122"/>
              <w:rPr>
                <w:rFonts w:ascii="宋体" w:hAnsi="宋体" w:eastAsia="宋体" w:cs="宋体"/>
                <w:sz w:val="20"/>
                <w:szCs w:val="20"/>
              </w:rPr>
            </w:pPr>
            <w:r>
              <w:rPr>
                <w:rFonts w:ascii="宋体" w:hAnsi="宋体" w:eastAsia="宋体" w:cs="宋体"/>
                <w:spacing w:val="7"/>
                <w:sz w:val="20"/>
                <w:szCs w:val="20"/>
              </w:rPr>
              <w:t>危险废物交通</w:t>
            </w:r>
          </w:p>
          <w:p w14:paraId="26249A7B">
            <w:pPr>
              <w:spacing w:before="25" w:line="227" w:lineRule="auto"/>
              <w:ind w:left="119"/>
              <w:rPr>
                <w:rFonts w:ascii="宋体" w:hAnsi="宋体" w:eastAsia="宋体" w:cs="宋体"/>
                <w:sz w:val="20"/>
                <w:szCs w:val="20"/>
              </w:rPr>
            </w:pPr>
            <w:r>
              <w:rPr>
                <w:rFonts w:ascii="宋体" w:hAnsi="宋体" w:eastAsia="宋体" w:cs="宋体"/>
                <w:spacing w:val="7"/>
                <w:sz w:val="20"/>
                <w:szCs w:val="20"/>
              </w:rPr>
              <w:t>运输事故引发</w:t>
            </w:r>
          </w:p>
          <w:p w14:paraId="2CE4C7CE">
            <w:pPr>
              <w:spacing w:before="25" w:line="228" w:lineRule="auto"/>
              <w:ind w:left="335"/>
              <w:rPr>
                <w:rFonts w:ascii="宋体" w:hAnsi="宋体" w:eastAsia="宋体" w:cs="宋体"/>
                <w:sz w:val="20"/>
                <w:szCs w:val="20"/>
              </w:rPr>
            </w:pPr>
            <w:r>
              <w:rPr>
                <w:rFonts w:ascii="宋体" w:hAnsi="宋体" w:eastAsia="宋体" w:cs="宋体"/>
                <w:spacing w:val="5"/>
                <w:sz w:val="20"/>
                <w:szCs w:val="20"/>
              </w:rPr>
              <w:t>环境污染</w:t>
            </w:r>
          </w:p>
        </w:tc>
        <w:tc>
          <w:tcPr>
            <w:tcW w:w="4464" w:type="dxa"/>
            <w:vAlign w:val="top"/>
          </w:tcPr>
          <w:p w14:paraId="0F117F00">
            <w:pPr>
              <w:spacing w:line="262" w:lineRule="auto"/>
              <w:rPr>
                <w:rFonts w:ascii="Arial"/>
                <w:sz w:val="21"/>
              </w:rPr>
            </w:pPr>
          </w:p>
          <w:p w14:paraId="187819AC">
            <w:pPr>
              <w:spacing w:line="262" w:lineRule="auto"/>
              <w:rPr>
                <w:rFonts w:ascii="Arial"/>
                <w:sz w:val="21"/>
              </w:rPr>
            </w:pPr>
          </w:p>
          <w:p w14:paraId="544B6416">
            <w:pPr>
              <w:spacing w:line="262" w:lineRule="auto"/>
              <w:rPr>
                <w:rFonts w:ascii="Arial"/>
                <w:sz w:val="21"/>
              </w:rPr>
            </w:pPr>
          </w:p>
          <w:p w14:paraId="49BB133D">
            <w:pPr>
              <w:spacing w:line="262" w:lineRule="auto"/>
              <w:rPr>
                <w:rFonts w:ascii="Arial"/>
                <w:sz w:val="21"/>
              </w:rPr>
            </w:pPr>
          </w:p>
          <w:p w14:paraId="57F0403B">
            <w:pPr>
              <w:spacing w:before="65" w:line="227" w:lineRule="auto"/>
              <w:ind w:left="143"/>
              <w:rPr>
                <w:rFonts w:ascii="宋体" w:hAnsi="宋体" w:eastAsia="宋体" w:cs="宋体"/>
                <w:sz w:val="20"/>
                <w:szCs w:val="20"/>
              </w:rPr>
            </w:pPr>
            <w:r>
              <w:rPr>
                <w:rFonts w:ascii="宋体" w:hAnsi="宋体" w:eastAsia="宋体" w:cs="宋体"/>
                <w:spacing w:val="9"/>
                <w:sz w:val="20"/>
                <w:szCs w:val="20"/>
              </w:rPr>
              <w:t>封堵运输车辆泄漏处、查找危险废物泄漏的范</w:t>
            </w:r>
          </w:p>
          <w:p w14:paraId="15CFBCE6">
            <w:pPr>
              <w:spacing w:before="26" w:line="227" w:lineRule="auto"/>
              <w:ind w:left="162"/>
              <w:rPr>
                <w:rFonts w:ascii="宋体" w:hAnsi="宋体" w:eastAsia="宋体" w:cs="宋体"/>
                <w:sz w:val="20"/>
                <w:szCs w:val="20"/>
              </w:rPr>
            </w:pPr>
            <w:r>
              <w:rPr>
                <w:rFonts w:ascii="宋体" w:hAnsi="宋体" w:eastAsia="宋体" w:cs="宋体"/>
                <w:spacing w:val="5"/>
                <w:sz w:val="20"/>
                <w:szCs w:val="20"/>
              </w:rPr>
              <w:t>围，对危险废物泄漏处进行封锁隔离；</w:t>
            </w:r>
            <w:r>
              <w:rPr>
                <w:rFonts w:ascii="宋体" w:hAnsi="宋体" w:eastAsia="宋体" w:cs="宋体"/>
                <w:spacing w:val="-38"/>
                <w:sz w:val="20"/>
                <w:szCs w:val="20"/>
              </w:rPr>
              <w:t xml:space="preserve"> </w:t>
            </w:r>
            <w:r>
              <w:rPr>
                <w:rFonts w:ascii="宋体" w:hAnsi="宋体" w:eastAsia="宋体" w:cs="宋体"/>
                <w:spacing w:val="5"/>
                <w:sz w:val="20"/>
                <w:szCs w:val="20"/>
              </w:rPr>
              <w:t>消除所</w:t>
            </w:r>
          </w:p>
          <w:p w14:paraId="50BD6701">
            <w:pPr>
              <w:spacing w:before="26" w:line="226" w:lineRule="auto"/>
              <w:ind w:left="121"/>
              <w:rPr>
                <w:rFonts w:ascii="宋体" w:hAnsi="宋体" w:eastAsia="宋体" w:cs="宋体"/>
                <w:sz w:val="20"/>
                <w:szCs w:val="20"/>
              </w:rPr>
            </w:pPr>
            <w:r>
              <w:rPr>
                <w:rFonts w:ascii="宋体" w:hAnsi="宋体" w:eastAsia="宋体" w:cs="宋体"/>
                <w:spacing w:val="5"/>
                <w:sz w:val="20"/>
                <w:szCs w:val="20"/>
              </w:rPr>
              <w:t>有火源（泄漏区附近禁止吸烟、消除所有明</w:t>
            </w:r>
            <w:r>
              <w:rPr>
                <w:rFonts w:ascii="宋体" w:hAnsi="宋体" w:eastAsia="宋体" w:cs="宋体"/>
                <w:spacing w:val="4"/>
                <w:sz w:val="20"/>
                <w:szCs w:val="20"/>
              </w:rPr>
              <w:t>火、</w:t>
            </w:r>
          </w:p>
          <w:p w14:paraId="60496454">
            <w:pPr>
              <w:spacing w:before="26" w:line="227" w:lineRule="auto"/>
              <w:ind w:left="145"/>
              <w:rPr>
                <w:rFonts w:ascii="宋体" w:hAnsi="宋体" w:eastAsia="宋体" w:cs="宋体"/>
                <w:sz w:val="20"/>
                <w:szCs w:val="20"/>
              </w:rPr>
            </w:pPr>
            <w:r>
              <w:rPr>
                <w:rFonts w:ascii="宋体" w:hAnsi="宋体" w:eastAsia="宋体" w:cs="宋体"/>
                <w:spacing w:val="9"/>
                <w:sz w:val="20"/>
                <w:szCs w:val="20"/>
              </w:rPr>
              <w:t>火花或火焰）；应做好危险废物堵漏措施，进</w:t>
            </w:r>
          </w:p>
          <w:p w14:paraId="3C8E62DB">
            <w:pPr>
              <w:spacing w:before="27" w:line="227" w:lineRule="auto"/>
              <w:ind w:left="251"/>
              <w:rPr>
                <w:rFonts w:ascii="宋体" w:hAnsi="宋体" w:eastAsia="宋体" w:cs="宋体"/>
                <w:sz w:val="20"/>
                <w:szCs w:val="20"/>
              </w:rPr>
            </w:pPr>
            <w:r>
              <w:rPr>
                <w:rFonts w:ascii="宋体" w:hAnsi="宋体" w:eastAsia="宋体" w:cs="宋体"/>
                <w:spacing w:val="9"/>
                <w:sz w:val="20"/>
                <w:szCs w:val="20"/>
              </w:rPr>
              <w:t>行围堤堵截或挖掘沟槽收容泄漏物到安全地</w:t>
            </w:r>
          </w:p>
          <w:p w14:paraId="0F1B4A0F">
            <w:pPr>
              <w:spacing w:before="26" w:line="227" w:lineRule="auto"/>
              <w:ind w:left="127"/>
              <w:rPr>
                <w:rFonts w:ascii="宋体" w:hAnsi="宋体" w:eastAsia="宋体" w:cs="宋体"/>
                <w:sz w:val="20"/>
                <w:szCs w:val="20"/>
              </w:rPr>
            </w:pPr>
            <w:r>
              <w:rPr>
                <w:rFonts w:ascii="宋体" w:hAnsi="宋体" w:eastAsia="宋体" w:cs="宋体"/>
                <w:spacing w:val="4"/>
                <w:sz w:val="20"/>
                <w:szCs w:val="20"/>
              </w:rPr>
              <w:t>点，控制住污染物，避免排入周边水体及农田。</w:t>
            </w:r>
          </w:p>
        </w:tc>
        <w:tc>
          <w:tcPr>
            <w:tcW w:w="1593" w:type="dxa"/>
            <w:vAlign w:val="top"/>
          </w:tcPr>
          <w:p w14:paraId="2F93A48C">
            <w:pPr>
              <w:spacing w:before="36" w:line="249" w:lineRule="auto"/>
              <w:ind w:left="113" w:right="52" w:firstLine="55"/>
              <w:jc w:val="both"/>
              <w:rPr>
                <w:rFonts w:ascii="宋体" w:hAnsi="宋体" w:eastAsia="宋体" w:cs="宋体"/>
                <w:sz w:val="20"/>
                <w:szCs w:val="20"/>
              </w:rPr>
            </w:pPr>
            <w:r>
              <w:rPr>
                <w:rFonts w:ascii="宋体" w:hAnsi="宋体" w:eastAsia="宋体" w:cs="宋体"/>
                <w:spacing w:val="8"/>
                <w:sz w:val="20"/>
                <w:szCs w:val="20"/>
              </w:rPr>
              <w:t>对泄漏的危险</w:t>
            </w:r>
            <w:r>
              <w:rPr>
                <w:rFonts w:ascii="宋体" w:hAnsi="宋体" w:eastAsia="宋体" w:cs="宋体"/>
                <w:spacing w:val="1"/>
                <w:sz w:val="20"/>
                <w:szCs w:val="20"/>
              </w:rPr>
              <w:t>废物进行鉴别，</w:t>
            </w:r>
            <w:r>
              <w:rPr>
                <w:rFonts w:ascii="宋体" w:hAnsi="宋体" w:eastAsia="宋体" w:cs="宋体"/>
                <w:spacing w:val="17"/>
                <w:sz w:val="20"/>
                <w:szCs w:val="20"/>
              </w:rPr>
              <w:t>或委托相关的危险废物鉴别</w:t>
            </w:r>
            <w:r>
              <w:rPr>
                <w:rFonts w:ascii="宋体" w:hAnsi="宋体" w:eastAsia="宋体" w:cs="宋体"/>
                <w:spacing w:val="-6"/>
                <w:sz w:val="20"/>
                <w:szCs w:val="20"/>
              </w:rPr>
              <w:t>专家，采取现场经验鉴别、或通</w:t>
            </w:r>
            <w:r>
              <w:rPr>
                <w:rFonts w:ascii="宋体" w:hAnsi="宋体" w:eastAsia="宋体" w:cs="宋体"/>
                <w:spacing w:val="17"/>
                <w:sz w:val="20"/>
                <w:szCs w:val="20"/>
              </w:rPr>
              <w:t>过便携式检测</w:t>
            </w:r>
            <w:r>
              <w:rPr>
                <w:rFonts w:ascii="宋体" w:hAnsi="宋体" w:eastAsia="宋体" w:cs="宋体"/>
                <w:spacing w:val="-6"/>
                <w:sz w:val="20"/>
                <w:szCs w:val="20"/>
              </w:rPr>
              <w:t>仪鉴别、或通过</w:t>
            </w:r>
            <w:r>
              <w:rPr>
                <w:rFonts w:ascii="宋体" w:hAnsi="宋体" w:eastAsia="宋体" w:cs="宋体"/>
                <w:spacing w:val="17"/>
                <w:sz w:val="20"/>
                <w:szCs w:val="20"/>
              </w:rPr>
              <w:t>采样进行实验</w:t>
            </w:r>
            <w:r>
              <w:rPr>
                <w:rFonts w:ascii="宋体" w:hAnsi="宋体" w:eastAsia="宋体" w:cs="宋体"/>
                <w:spacing w:val="-6"/>
                <w:sz w:val="20"/>
                <w:szCs w:val="20"/>
              </w:rPr>
              <w:t>分析，鉴别出危</w:t>
            </w:r>
            <w:r>
              <w:rPr>
                <w:rFonts w:ascii="宋体" w:hAnsi="宋体" w:eastAsia="宋体" w:cs="宋体"/>
                <w:spacing w:val="17"/>
                <w:sz w:val="20"/>
                <w:szCs w:val="20"/>
              </w:rPr>
              <w:t>险废物的理化</w:t>
            </w:r>
            <w:r>
              <w:rPr>
                <w:rFonts w:ascii="宋体" w:hAnsi="宋体" w:eastAsia="宋体" w:cs="宋体"/>
                <w:spacing w:val="-6"/>
                <w:sz w:val="20"/>
                <w:szCs w:val="20"/>
              </w:rPr>
              <w:t>性质，确定危险</w:t>
            </w:r>
            <w:r>
              <w:rPr>
                <w:rFonts w:ascii="宋体" w:hAnsi="宋体" w:eastAsia="宋体" w:cs="宋体"/>
                <w:spacing w:val="17"/>
                <w:sz w:val="20"/>
                <w:szCs w:val="20"/>
              </w:rPr>
              <w:t>废物是否属于</w:t>
            </w:r>
            <w:r>
              <w:rPr>
                <w:rFonts w:ascii="宋体" w:hAnsi="宋体" w:eastAsia="宋体" w:cs="宋体"/>
                <w:spacing w:val="3"/>
                <w:sz w:val="20"/>
                <w:szCs w:val="20"/>
              </w:rPr>
              <w:t>腐蚀性、毒性、</w:t>
            </w:r>
          </w:p>
        </w:tc>
        <w:tc>
          <w:tcPr>
            <w:tcW w:w="6653" w:type="dxa"/>
            <w:vAlign w:val="top"/>
          </w:tcPr>
          <w:p w14:paraId="5DD246B3">
            <w:pPr>
              <w:spacing w:before="31" w:line="251" w:lineRule="auto"/>
              <w:ind w:left="179" w:right="119" w:hanging="65"/>
              <w:rPr>
                <w:rFonts w:ascii="宋体" w:hAnsi="宋体" w:eastAsia="宋体" w:cs="宋体"/>
                <w:sz w:val="20"/>
                <w:szCs w:val="20"/>
              </w:rPr>
            </w:pPr>
            <w:r>
              <w:rPr>
                <w:rFonts w:ascii="宋体" w:hAnsi="宋体" w:eastAsia="宋体" w:cs="宋体"/>
                <w:spacing w:val="7"/>
                <w:sz w:val="20"/>
                <w:szCs w:val="20"/>
              </w:rPr>
              <w:t>根据泄漏的危险废物腐蚀性、毒性、易燃性、反应性及感染性</w:t>
            </w:r>
            <w:r>
              <w:rPr>
                <w:rFonts w:ascii="宋体" w:hAnsi="宋体" w:eastAsia="宋体" w:cs="宋体"/>
                <w:spacing w:val="6"/>
                <w:sz w:val="20"/>
                <w:szCs w:val="20"/>
              </w:rPr>
              <w:t>等化学性</w:t>
            </w:r>
            <w:r>
              <w:rPr>
                <w:rFonts w:ascii="宋体" w:hAnsi="宋体" w:eastAsia="宋体" w:cs="宋体"/>
                <w:spacing w:val="9"/>
                <w:sz w:val="20"/>
                <w:szCs w:val="20"/>
              </w:rPr>
              <w:t>质，实施拦截、收集、稀释、中和等措施进行处理，主要分为几</w:t>
            </w:r>
            <w:r>
              <w:rPr>
                <w:rFonts w:ascii="宋体" w:hAnsi="宋体" w:eastAsia="宋体" w:cs="宋体"/>
                <w:spacing w:val="8"/>
                <w:sz w:val="20"/>
                <w:szCs w:val="20"/>
              </w:rPr>
              <w:t>类：</w:t>
            </w:r>
          </w:p>
          <w:p w14:paraId="3F01F6ED">
            <w:pPr>
              <w:spacing w:line="224" w:lineRule="auto"/>
              <w:ind w:left="113"/>
              <w:rPr>
                <w:rFonts w:ascii="宋体" w:hAnsi="宋体" w:eastAsia="宋体" w:cs="宋体"/>
                <w:sz w:val="20"/>
                <w:szCs w:val="20"/>
              </w:rPr>
            </w:pPr>
            <w:r>
              <w:rPr>
                <w:rFonts w:ascii="宋体" w:hAnsi="宋体" w:eastAsia="宋体" w:cs="宋体"/>
                <w:spacing w:val="2"/>
                <w:sz w:val="20"/>
                <w:szCs w:val="20"/>
              </w:rPr>
              <w:t>①腐蚀性危险废物处置：应急处置人员应戴防毒面具，穿耐酸碱工作服；</w:t>
            </w:r>
          </w:p>
          <w:p w14:paraId="3A272B81">
            <w:pPr>
              <w:spacing w:before="29" w:line="225" w:lineRule="auto"/>
              <w:ind w:left="115"/>
              <w:rPr>
                <w:rFonts w:ascii="宋体" w:hAnsi="宋体" w:eastAsia="宋体" w:cs="宋体"/>
                <w:sz w:val="20"/>
                <w:szCs w:val="20"/>
              </w:rPr>
            </w:pPr>
            <w:r>
              <w:rPr>
                <w:rFonts w:ascii="宋体" w:hAnsi="宋体" w:eastAsia="宋体" w:cs="宋体"/>
                <w:spacing w:val="3"/>
                <w:sz w:val="20"/>
                <w:szCs w:val="20"/>
              </w:rPr>
              <w:t>用水、砂土扑救，但须防止危险废物遇水产</w:t>
            </w:r>
            <w:r>
              <w:rPr>
                <w:rFonts w:ascii="宋体" w:hAnsi="宋体" w:eastAsia="宋体" w:cs="宋体"/>
                <w:spacing w:val="2"/>
                <w:sz w:val="20"/>
                <w:szCs w:val="20"/>
              </w:rPr>
              <w:t>生飞溅，造成灼伤；用泡沫、</w:t>
            </w:r>
          </w:p>
          <w:p w14:paraId="6DFD47CA">
            <w:pPr>
              <w:spacing w:before="28" w:line="225" w:lineRule="auto"/>
              <w:ind w:left="115"/>
              <w:rPr>
                <w:rFonts w:ascii="宋体" w:hAnsi="宋体" w:eastAsia="宋体" w:cs="宋体"/>
                <w:sz w:val="20"/>
                <w:szCs w:val="20"/>
              </w:rPr>
            </w:pPr>
            <w:r>
              <w:rPr>
                <w:rFonts w:ascii="宋体" w:hAnsi="宋体" w:eastAsia="宋体" w:cs="宋体"/>
                <w:spacing w:val="8"/>
                <w:sz w:val="20"/>
                <w:szCs w:val="20"/>
              </w:rPr>
              <w:t>雾状水喷淋覆盖抑制挥发性气体的产生。对危险废物进行围堵、收集，</w:t>
            </w:r>
          </w:p>
          <w:p w14:paraId="46379ED4">
            <w:pPr>
              <w:spacing w:before="28" w:line="227" w:lineRule="auto"/>
              <w:ind w:left="1335"/>
              <w:rPr>
                <w:rFonts w:ascii="宋体" w:hAnsi="宋体" w:eastAsia="宋体" w:cs="宋体"/>
                <w:sz w:val="20"/>
                <w:szCs w:val="20"/>
              </w:rPr>
            </w:pPr>
            <w:r>
              <w:rPr>
                <w:rFonts w:ascii="宋体" w:hAnsi="宋体" w:eastAsia="宋体" w:cs="宋体"/>
                <w:spacing w:val="7"/>
                <w:sz w:val="20"/>
                <w:szCs w:val="20"/>
              </w:rPr>
              <w:t>并通知危险废物处置企业到现场收集处置。</w:t>
            </w:r>
          </w:p>
          <w:p w14:paraId="64103426">
            <w:pPr>
              <w:spacing w:before="27" w:line="245" w:lineRule="auto"/>
              <w:ind w:left="113" w:right="46" w:hanging="1"/>
              <w:rPr>
                <w:rFonts w:ascii="宋体" w:hAnsi="宋体" w:eastAsia="宋体" w:cs="宋体"/>
                <w:sz w:val="20"/>
                <w:szCs w:val="20"/>
              </w:rPr>
            </w:pPr>
            <w:r>
              <w:rPr>
                <w:rFonts w:ascii="宋体" w:hAnsi="宋体" w:eastAsia="宋体" w:cs="宋体"/>
                <w:spacing w:val="7"/>
                <w:sz w:val="20"/>
                <w:szCs w:val="20"/>
              </w:rPr>
              <w:t>②毒性危险废物处置：应急处置人员应佩戴防毒面具，在保证安</w:t>
            </w:r>
            <w:r>
              <w:rPr>
                <w:rFonts w:ascii="宋体" w:hAnsi="宋体" w:eastAsia="宋体" w:cs="宋体"/>
                <w:spacing w:val="6"/>
                <w:sz w:val="20"/>
                <w:szCs w:val="20"/>
              </w:rPr>
              <w:t>全的情</w:t>
            </w:r>
            <w:r>
              <w:rPr>
                <w:rFonts w:ascii="宋体" w:hAnsi="宋体" w:eastAsia="宋体" w:cs="宋体"/>
                <w:spacing w:val="7"/>
                <w:sz w:val="20"/>
                <w:szCs w:val="20"/>
              </w:rPr>
              <w:t>况下收集毁损容器或泄漏物；必要时用泡沫、抗醇泡沫喷淋覆</w:t>
            </w:r>
            <w:r>
              <w:rPr>
                <w:rFonts w:ascii="宋体" w:hAnsi="宋体" w:eastAsia="宋体" w:cs="宋体"/>
                <w:spacing w:val="6"/>
                <w:sz w:val="20"/>
                <w:szCs w:val="20"/>
              </w:rPr>
              <w:t>盖、抑制</w:t>
            </w:r>
            <w:r>
              <w:rPr>
                <w:rFonts w:ascii="宋体" w:hAnsi="宋体" w:eastAsia="宋体" w:cs="宋体"/>
                <w:spacing w:val="7"/>
                <w:sz w:val="20"/>
                <w:szCs w:val="20"/>
              </w:rPr>
              <w:t>有毒气体产生；喷雾状水抑制、改变有毒气体流向；禁止喷水</w:t>
            </w:r>
            <w:r>
              <w:rPr>
                <w:rFonts w:ascii="宋体" w:hAnsi="宋体" w:eastAsia="宋体" w:cs="宋体"/>
                <w:spacing w:val="6"/>
                <w:sz w:val="20"/>
                <w:szCs w:val="20"/>
              </w:rPr>
              <w:t>处理泄漏</w:t>
            </w:r>
            <w:r>
              <w:rPr>
                <w:rFonts w:ascii="宋体" w:hAnsi="宋体" w:eastAsia="宋体" w:cs="宋体"/>
                <w:spacing w:val="3"/>
                <w:sz w:val="20"/>
                <w:szCs w:val="20"/>
              </w:rPr>
              <w:t>物或将水喷入危险废物容器或堆放处，防止泄漏物</w:t>
            </w:r>
            <w:r>
              <w:rPr>
                <w:rFonts w:ascii="宋体" w:hAnsi="宋体" w:eastAsia="宋体" w:cs="宋体"/>
                <w:spacing w:val="2"/>
                <w:sz w:val="20"/>
                <w:szCs w:val="20"/>
              </w:rPr>
              <w:t>进入水体、周边农田。</w:t>
            </w:r>
          </w:p>
          <w:p w14:paraId="1AA1473D">
            <w:pPr>
              <w:spacing w:before="33" w:line="243" w:lineRule="auto"/>
              <w:ind w:left="112" w:right="119"/>
              <w:rPr>
                <w:rFonts w:ascii="宋体" w:hAnsi="宋体" w:eastAsia="宋体" w:cs="宋体"/>
                <w:sz w:val="20"/>
                <w:szCs w:val="20"/>
              </w:rPr>
            </w:pPr>
            <w:r>
              <w:rPr>
                <w:rFonts w:ascii="宋体" w:hAnsi="宋体" w:eastAsia="宋体" w:cs="宋体"/>
                <w:spacing w:val="7"/>
                <w:sz w:val="20"/>
                <w:szCs w:val="20"/>
              </w:rPr>
              <w:t>③易燃性危险废物处置：小量泄漏时，进行围堵，通知危险废物</w:t>
            </w:r>
            <w:r>
              <w:rPr>
                <w:rFonts w:ascii="宋体" w:hAnsi="宋体" w:eastAsia="宋体" w:cs="宋体"/>
                <w:spacing w:val="6"/>
                <w:sz w:val="20"/>
                <w:szCs w:val="20"/>
              </w:rPr>
              <w:t>处置企</w:t>
            </w:r>
            <w:r>
              <w:rPr>
                <w:rFonts w:ascii="宋体" w:hAnsi="宋体" w:eastAsia="宋体" w:cs="宋体"/>
                <w:spacing w:val="2"/>
                <w:sz w:val="20"/>
                <w:szCs w:val="20"/>
              </w:rPr>
              <w:t>业到现场收集处置。大量泄漏时，进行围堵、收集，</w:t>
            </w:r>
            <w:r>
              <w:rPr>
                <w:rFonts w:ascii="宋体" w:hAnsi="宋体" w:eastAsia="宋体" w:cs="宋体"/>
                <w:spacing w:val="54"/>
                <w:sz w:val="20"/>
                <w:szCs w:val="20"/>
              </w:rPr>
              <w:t xml:space="preserve"> </w:t>
            </w:r>
            <w:r>
              <w:rPr>
                <w:rFonts w:ascii="宋体" w:hAnsi="宋体" w:eastAsia="宋体" w:cs="宋体"/>
                <w:spacing w:val="2"/>
                <w:sz w:val="20"/>
                <w:szCs w:val="20"/>
              </w:rPr>
              <w:t>防止二次事故</w:t>
            </w:r>
            <w:r>
              <w:rPr>
                <w:rFonts w:ascii="宋体" w:hAnsi="宋体" w:eastAsia="宋体" w:cs="宋体"/>
                <w:spacing w:val="1"/>
                <w:sz w:val="20"/>
                <w:szCs w:val="20"/>
              </w:rPr>
              <w:t>的发</w:t>
            </w:r>
            <w:r>
              <w:rPr>
                <w:rFonts w:ascii="宋体" w:hAnsi="宋体" w:eastAsia="宋体" w:cs="宋体"/>
                <w:spacing w:val="7"/>
                <w:sz w:val="20"/>
                <w:szCs w:val="20"/>
              </w:rPr>
              <w:t>生。若该类危险废物遇火源发生火灾时，可用泡沫、干粉扑救、</w:t>
            </w:r>
            <w:r>
              <w:rPr>
                <w:rFonts w:ascii="宋体" w:hAnsi="宋体" w:eastAsia="宋体" w:cs="宋体"/>
                <w:spacing w:val="6"/>
                <w:sz w:val="20"/>
                <w:szCs w:val="20"/>
              </w:rPr>
              <w:t>砂土扑</w:t>
            </w:r>
            <w:r>
              <w:rPr>
                <w:rFonts w:ascii="宋体" w:hAnsi="宋体" w:eastAsia="宋体" w:cs="宋体"/>
                <w:spacing w:val="7"/>
                <w:sz w:val="20"/>
                <w:szCs w:val="20"/>
              </w:rPr>
              <w:t>救。尽量避免用消防水扑救，鉴于部分危险废物（比如废矿物油</w:t>
            </w:r>
            <w:r>
              <w:rPr>
                <w:rFonts w:ascii="宋体" w:hAnsi="宋体" w:eastAsia="宋体" w:cs="宋体"/>
                <w:spacing w:val="6"/>
                <w:sz w:val="20"/>
                <w:szCs w:val="20"/>
              </w:rPr>
              <w:t>）密度</w:t>
            </w:r>
          </w:p>
        </w:tc>
      </w:tr>
    </w:tbl>
    <w:p w14:paraId="768BEE5A">
      <w:pPr>
        <w:pStyle w:val="2"/>
      </w:pPr>
    </w:p>
    <w:p w14:paraId="406300DD">
      <w:pPr>
        <w:sectPr>
          <w:headerReference r:id="rId25" w:type="default"/>
          <w:footerReference r:id="rId26" w:type="default"/>
          <w:pgSz w:w="16840" w:h="11905"/>
          <w:pgMar w:top="1201" w:right="912" w:bottom="1305" w:left="904" w:header="845" w:footer="947" w:gutter="0"/>
          <w:pgNumType w:fmt="decimal"/>
          <w:cols w:space="720" w:num="1"/>
        </w:sectPr>
      </w:pPr>
    </w:p>
    <w:p w14:paraId="268D82E0">
      <w:pPr>
        <w:spacing w:before="142"/>
      </w:pPr>
    </w:p>
    <w:tbl>
      <w:tblPr>
        <w:tblStyle w:val="10"/>
        <w:tblW w:w="150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0"/>
        <w:gridCol w:w="1488"/>
        <w:gridCol w:w="4464"/>
        <w:gridCol w:w="1593"/>
        <w:gridCol w:w="6653"/>
      </w:tblGrid>
      <w:tr w14:paraId="697A8F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820" w:type="dxa"/>
            <w:vAlign w:val="top"/>
          </w:tcPr>
          <w:p w14:paraId="161CA5D5">
            <w:pPr>
              <w:spacing w:before="40" w:line="218" w:lineRule="auto"/>
              <w:ind w:left="210"/>
              <w:rPr>
                <w:rFonts w:ascii="宋体" w:hAnsi="宋体" w:eastAsia="宋体" w:cs="宋体"/>
                <w:sz w:val="20"/>
                <w:szCs w:val="20"/>
              </w:rPr>
            </w:pPr>
            <w:r>
              <w:rPr>
                <w:rFonts w:ascii="宋体" w:hAnsi="宋体" w:eastAsia="宋体" w:cs="宋体"/>
                <w:spacing w:val="4"/>
                <w:sz w:val="20"/>
                <w:szCs w:val="20"/>
              </w:rPr>
              <w:t>序号</w:t>
            </w:r>
          </w:p>
        </w:tc>
        <w:tc>
          <w:tcPr>
            <w:tcW w:w="1488" w:type="dxa"/>
            <w:vAlign w:val="top"/>
          </w:tcPr>
          <w:p w14:paraId="6F62A89A">
            <w:pPr>
              <w:spacing w:before="40" w:line="218" w:lineRule="auto"/>
              <w:ind w:left="335"/>
              <w:rPr>
                <w:rFonts w:ascii="宋体" w:hAnsi="宋体" w:eastAsia="宋体" w:cs="宋体"/>
                <w:sz w:val="20"/>
                <w:szCs w:val="20"/>
              </w:rPr>
            </w:pPr>
            <w:r>
              <w:rPr>
                <w:rFonts w:ascii="宋体" w:hAnsi="宋体" w:eastAsia="宋体" w:cs="宋体"/>
                <w:spacing w:val="5"/>
                <w:sz w:val="20"/>
                <w:szCs w:val="20"/>
              </w:rPr>
              <w:t>事件类型</w:t>
            </w:r>
          </w:p>
        </w:tc>
        <w:tc>
          <w:tcPr>
            <w:tcW w:w="4464" w:type="dxa"/>
            <w:vAlign w:val="top"/>
          </w:tcPr>
          <w:p w14:paraId="79F7815C">
            <w:pPr>
              <w:spacing w:before="40" w:line="218" w:lineRule="auto"/>
              <w:ind w:left="1826"/>
              <w:rPr>
                <w:rFonts w:ascii="宋体" w:hAnsi="宋体" w:eastAsia="宋体" w:cs="宋体"/>
                <w:sz w:val="20"/>
                <w:szCs w:val="20"/>
              </w:rPr>
            </w:pPr>
            <w:r>
              <w:rPr>
                <w:rFonts w:ascii="宋体" w:hAnsi="宋体" w:eastAsia="宋体" w:cs="宋体"/>
                <w:spacing w:val="5"/>
                <w:sz w:val="20"/>
                <w:szCs w:val="20"/>
              </w:rPr>
              <w:t>调查处理</w:t>
            </w:r>
          </w:p>
        </w:tc>
        <w:tc>
          <w:tcPr>
            <w:tcW w:w="1593" w:type="dxa"/>
            <w:vAlign w:val="top"/>
          </w:tcPr>
          <w:p w14:paraId="50DFF296">
            <w:pPr>
              <w:spacing w:before="40" w:line="218" w:lineRule="auto"/>
              <w:ind w:left="378"/>
              <w:rPr>
                <w:rFonts w:ascii="宋体" w:hAnsi="宋体" w:eastAsia="宋体" w:cs="宋体"/>
                <w:sz w:val="20"/>
                <w:szCs w:val="20"/>
              </w:rPr>
            </w:pPr>
            <w:r>
              <w:rPr>
                <w:rFonts w:ascii="宋体" w:hAnsi="宋体" w:eastAsia="宋体" w:cs="宋体"/>
                <w:spacing w:val="5"/>
                <w:sz w:val="20"/>
                <w:szCs w:val="20"/>
              </w:rPr>
              <w:t>应急监测</w:t>
            </w:r>
          </w:p>
        </w:tc>
        <w:tc>
          <w:tcPr>
            <w:tcW w:w="6653" w:type="dxa"/>
            <w:vAlign w:val="top"/>
          </w:tcPr>
          <w:p w14:paraId="1F393DDA">
            <w:pPr>
              <w:spacing w:before="40" w:line="218" w:lineRule="auto"/>
              <w:ind w:left="2909"/>
              <w:rPr>
                <w:rFonts w:ascii="宋体" w:hAnsi="宋体" w:eastAsia="宋体" w:cs="宋体"/>
                <w:sz w:val="20"/>
                <w:szCs w:val="20"/>
              </w:rPr>
            </w:pPr>
            <w:r>
              <w:rPr>
                <w:rFonts w:ascii="宋体" w:hAnsi="宋体" w:eastAsia="宋体" w:cs="宋体"/>
                <w:spacing w:val="5"/>
                <w:sz w:val="20"/>
                <w:szCs w:val="20"/>
              </w:rPr>
              <w:t>污染控制</w:t>
            </w:r>
          </w:p>
        </w:tc>
      </w:tr>
      <w:tr w14:paraId="5329B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9" w:hRule="atLeast"/>
        </w:trPr>
        <w:tc>
          <w:tcPr>
            <w:tcW w:w="820" w:type="dxa"/>
            <w:vAlign w:val="top"/>
          </w:tcPr>
          <w:p w14:paraId="65ECB704">
            <w:pPr>
              <w:rPr>
                <w:rFonts w:ascii="Arial"/>
                <w:sz w:val="21"/>
              </w:rPr>
            </w:pPr>
          </w:p>
        </w:tc>
        <w:tc>
          <w:tcPr>
            <w:tcW w:w="1488" w:type="dxa"/>
            <w:vAlign w:val="top"/>
          </w:tcPr>
          <w:p w14:paraId="7CBB86C8">
            <w:pPr>
              <w:rPr>
                <w:rFonts w:ascii="Arial"/>
                <w:sz w:val="21"/>
              </w:rPr>
            </w:pPr>
          </w:p>
        </w:tc>
        <w:tc>
          <w:tcPr>
            <w:tcW w:w="4464" w:type="dxa"/>
            <w:vAlign w:val="top"/>
          </w:tcPr>
          <w:p w14:paraId="7ACCF369">
            <w:pPr>
              <w:rPr>
                <w:rFonts w:ascii="Arial"/>
                <w:sz w:val="21"/>
              </w:rPr>
            </w:pPr>
          </w:p>
        </w:tc>
        <w:tc>
          <w:tcPr>
            <w:tcW w:w="1593" w:type="dxa"/>
            <w:vAlign w:val="top"/>
          </w:tcPr>
          <w:p w14:paraId="4A8C4EE8">
            <w:pPr>
              <w:spacing w:before="29" w:line="228" w:lineRule="auto"/>
              <w:ind w:left="127"/>
              <w:rPr>
                <w:rFonts w:ascii="宋体" w:hAnsi="宋体" w:eastAsia="宋体" w:cs="宋体"/>
                <w:sz w:val="20"/>
                <w:szCs w:val="20"/>
              </w:rPr>
            </w:pPr>
            <w:r>
              <w:rPr>
                <w:rFonts w:ascii="宋体" w:hAnsi="宋体" w:eastAsia="宋体" w:cs="宋体"/>
                <w:spacing w:val="-8"/>
                <w:sz w:val="20"/>
                <w:szCs w:val="20"/>
              </w:rPr>
              <w:t>易燃性、反应性</w:t>
            </w:r>
          </w:p>
          <w:p w14:paraId="16C0E813">
            <w:pPr>
              <w:spacing w:before="24" w:line="227" w:lineRule="auto"/>
              <w:ind w:left="169"/>
              <w:rPr>
                <w:rFonts w:ascii="宋体" w:hAnsi="宋体" w:eastAsia="宋体" w:cs="宋体"/>
                <w:sz w:val="20"/>
                <w:szCs w:val="20"/>
              </w:rPr>
            </w:pPr>
            <w:r>
              <w:rPr>
                <w:rFonts w:ascii="宋体" w:hAnsi="宋体" w:eastAsia="宋体" w:cs="宋体"/>
                <w:spacing w:val="8"/>
                <w:sz w:val="20"/>
                <w:szCs w:val="20"/>
              </w:rPr>
              <w:t>及感染性等一</w:t>
            </w:r>
          </w:p>
          <w:p w14:paraId="34EBFA72">
            <w:pPr>
              <w:spacing w:before="26" w:line="228" w:lineRule="auto"/>
              <w:ind w:left="170"/>
              <w:rPr>
                <w:rFonts w:ascii="宋体" w:hAnsi="宋体" w:eastAsia="宋体" w:cs="宋体"/>
                <w:sz w:val="20"/>
                <w:szCs w:val="20"/>
              </w:rPr>
            </w:pPr>
            <w:r>
              <w:rPr>
                <w:rFonts w:ascii="宋体" w:hAnsi="宋体" w:eastAsia="宋体" w:cs="宋体"/>
                <w:spacing w:val="7"/>
                <w:sz w:val="20"/>
                <w:szCs w:val="20"/>
              </w:rPr>
              <w:t>种或多种理化</w:t>
            </w:r>
          </w:p>
          <w:p w14:paraId="11E0B88C">
            <w:pPr>
              <w:spacing w:before="25" w:line="228" w:lineRule="auto"/>
              <w:ind w:left="482"/>
              <w:rPr>
                <w:rFonts w:ascii="宋体" w:hAnsi="宋体" w:eastAsia="宋体" w:cs="宋体"/>
                <w:sz w:val="20"/>
                <w:szCs w:val="20"/>
              </w:rPr>
            </w:pPr>
            <w:r>
              <w:rPr>
                <w:rFonts w:ascii="宋体" w:hAnsi="宋体" w:eastAsia="宋体" w:cs="宋体"/>
                <w:spacing w:val="-4"/>
                <w:sz w:val="20"/>
                <w:szCs w:val="20"/>
              </w:rPr>
              <w:t>性质。</w:t>
            </w:r>
          </w:p>
        </w:tc>
        <w:tc>
          <w:tcPr>
            <w:tcW w:w="6653" w:type="dxa"/>
            <w:vAlign w:val="top"/>
          </w:tcPr>
          <w:p w14:paraId="0C88F44B">
            <w:pPr>
              <w:spacing w:before="28" w:line="227" w:lineRule="auto"/>
              <w:ind w:left="136"/>
              <w:rPr>
                <w:rFonts w:ascii="宋体" w:hAnsi="宋体" w:eastAsia="宋体" w:cs="宋体"/>
                <w:sz w:val="20"/>
                <w:szCs w:val="20"/>
              </w:rPr>
            </w:pPr>
            <w:r>
              <w:rPr>
                <w:rFonts w:ascii="宋体" w:hAnsi="宋体" w:eastAsia="宋体" w:cs="宋体"/>
                <w:spacing w:val="6"/>
                <w:sz w:val="20"/>
                <w:szCs w:val="20"/>
              </w:rPr>
              <w:t>比水小，当用水扑救时，可能造成易燃性危险废物浮在水面上随水流淌</w:t>
            </w:r>
          </w:p>
          <w:p w14:paraId="19E9C9D0">
            <w:pPr>
              <w:spacing w:before="26" w:line="227" w:lineRule="auto"/>
              <w:ind w:left="114"/>
              <w:rPr>
                <w:rFonts w:ascii="宋体" w:hAnsi="宋体" w:eastAsia="宋体" w:cs="宋体"/>
                <w:sz w:val="20"/>
                <w:szCs w:val="20"/>
              </w:rPr>
            </w:pPr>
            <w:r>
              <w:rPr>
                <w:rFonts w:ascii="宋体" w:hAnsi="宋体" w:eastAsia="宋体" w:cs="宋体"/>
                <w:spacing w:val="7"/>
                <w:sz w:val="20"/>
                <w:szCs w:val="20"/>
              </w:rPr>
              <w:t>而扩大火灾。若泄漏物是四散而流，则在泄漏点周围挖掘环型</w:t>
            </w:r>
            <w:r>
              <w:rPr>
                <w:rFonts w:ascii="宋体" w:hAnsi="宋体" w:eastAsia="宋体" w:cs="宋体"/>
                <w:spacing w:val="6"/>
                <w:sz w:val="20"/>
                <w:szCs w:val="20"/>
              </w:rPr>
              <w:t>沟槽，然</w:t>
            </w:r>
          </w:p>
          <w:p w14:paraId="5EFCCBC2">
            <w:pPr>
              <w:spacing w:before="26" w:line="227" w:lineRule="auto"/>
              <w:ind w:left="2596"/>
              <w:rPr>
                <w:rFonts w:ascii="宋体" w:hAnsi="宋体" w:eastAsia="宋体" w:cs="宋体"/>
                <w:sz w:val="20"/>
                <w:szCs w:val="20"/>
              </w:rPr>
            </w:pPr>
            <w:r>
              <w:rPr>
                <w:rFonts w:ascii="宋体" w:hAnsi="宋体" w:eastAsia="宋体" w:cs="宋体"/>
                <w:spacing w:val="3"/>
                <w:sz w:val="20"/>
                <w:szCs w:val="20"/>
              </w:rPr>
              <w:t>后收集、转移。</w:t>
            </w:r>
          </w:p>
          <w:p w14:paraId="6E026105">
            <w:pPr>
              <w:spacing w:before="25" w:line="225" w:lineRule="auto"/>
              <w:ind w:left="112"/>
              <w:rPr>
                <w:rFonts w:ascii="宋体" w:hAnsi="宋体" w:eastAsia="宋体" w:cs="宋体"/>
                <w:sz w:val="20"/>
                <w:szCs w:val="20"/>
              </w:rPr>
            </w:pPr>
            <w:r>
              <w:rPr>
                <w:rFonts w:ascii="宋体" w:hAnsi="宋体" w:eastAsia="宋体" w:cs="宋体"/>
                <w:spacing w:val="7"/>
                <w:sz w:val="20"/>
                <w:szCs w:val="20"/>
              </w:rPr>
              <w:t>④反应性危险废物处置：应急处置人员应佩戴防毒面具，禁止触</w:t>
            </w:r>
            <w:r>
              <w:rPr>
                <w:rFonts w:ascii="宋体" w:hAnsi="宋体" w:eastAsia="宋体" w:cs="宋体"/>
                <w:spacing w:val="6"/>
                <w:sz w:val="20"/>
                <w:szCs w:val="20"/>
              </w:rPr>
              <w:t>及毁损</w:t>
            </w:r>
          </w:p>
          <w:p w14:paraId="34DFDA4F">
            <w:pPr>
              <w:spacing w:before="29" w:line="226" w:lineRule="auto"/>
              <w:ind w:left="116"/>
              <w:rPr>
                <w:rFonts w:ascii="宋体" w:hAnsi="宋体" w:eastAsia="宋体" w:cs="宋体"/>
                <w:sz w:val="20"/>
                <w:szCs w:val="20"/>
              </w:rPr>
            </w:pPr>
            <w:r>
              <w:rPr>
                <w:rFonts w:ascii="宋体" w:hAnsi="宋体" w:eastAsia="宋体" w:cs="宋体"/>
                <w:spacing w:val="7"/>
                <w:sz w:val="20"/>
                <w:szCs w:val="20"/>
              </w:rPr>
              <w:t>容器或泄漏物。小量泄漏时，用干土、干砂或其他不燃材料覆盖</w:t>
            </w:r>
            <w:r>
              <w:rPr>
                <w:rFonts w:ascii="宋体" w:hAnsi="宋体" w:eastAsia="宋体" w:cs="宋体"/>
                <w:spacing w:val="6"/>
                <w:sz w:val="20"/>
                <w:szCs w:val="20"/>
              </w:rPr>
              <w:t>后，盖</w:t>
            </w:r>
          </w:p>
          <w:p w14:paraId="0F071669">
            <w:pPr>
              <w:spacing w:before="27" w:line="225" w:lineRule="auto"/>
              <w:ind w:left="137"/>
              <w:rPr>
                <w:rFonts w:ascii="宋体" w:hAnsi="宋体" w:eastAsia="宋体" w:cs="宋体"/>
                <w:sz w:val="20"/>
                <w:szCs w:val="20"/>
              </w:rPr>
            </w:pPr>
            <w:r>
              <w:rPr>
                <w:rFonts w:ascii="宋体" w:hAnsi="宋体" w:eastAsia="宋体" w:cs="宋体"/>
                <w:spacing w:val="6"/>
                <w:sz w:val="20"/>
                <w:szCs w:val="20"/>
              </w:rPr>
              <w:t>以塑料膜以减少扩散和避免雨淋，通知危险废物处置企业到现场收集处</w:t>
            </w:r>
          </w:p>
          <w:p w14:paraId="10DAA04A">
            <w:pPr>
              <w:spacing w:before="28" w:line="226" w:lineRule="auto"/>
              <w:ind w:left="112"/>
              <w:rPr>
                <w:rFonts w:ascii="宋体" w:hAnsi="宋体" w:eastAsia="宋体" w:cs="宋体"/>
                <w:sz w:val="20"/>
                <w:szCs w:val="20"/>
              </w:rPr>
            </w:pPr>
            <w:r>
              <w:rPr>
                <w:rFonts w:ascii="宋体" w:hAnsi="宋体" w:eastAsia="宋体" w:cs="宋体"/>
                <w:spacing w:val="2"/>
                <w:sz w:val="20"/>
                <w:szCs w:val="20"/>
              </w:rPr>
              <w:t>置。大量泄漏时，</w:t>
            </w:r>
            <w:r>
              <w:rPr>
                <w:rFonts w:ascii="宋体" w:hAnsi="宋体" w:eastAsia="宋体" w:cs="宋体"/>
                <w:spacing w:val="52"/>
                <w:sz w:val="20"/>
                <w:szCs w:val="20"/>
              </w:rPr>
              <w:t xml:space="preserve"> </w:t>
            </w:r>
            <w:r>
              <w:rPr>
                <w:rFonts w:ascii="宋体" w:hAnsi="宋体" w:eastAsia="宋体" w:cs="宋体"/>
                <w:spacing w:val="2"/>
                <w:sz w:val="20"/>
                <w:szCs w:val="20"/>
              </w:rPr>
              <w:t>用干土、干砂或其它不燃性材料覆盖后，盖塑料膜减</w:t>
            </w:r>
          </w:p>
          <w:p w14:paraId="03F46906">
            <w:pPr>
              <w:spacing w:before="28" w:line="225" w:lineRule="auto"/>
              <w:ind w:left="811"/>
              <w:rPr>
                <w:rFonts w:ascii="宋体" w:hAnsi="宋体" w:eastAsia="宋体" w:cs="宋体"/>
                <w:sz w:val="20"/>
                <w:szCs w:val="20"/>
              </w:rPr>
            </w:pPr>
            <w:r>
              <w:rPr>
                <w:rFonts w:ascii="宋体" w:hAnsi="宋体" w:eastAsia="宋体" w:cs="宋体"/>
                <w:spacing w:val="5"/>
                <w:sz w:val="20"/>
                <w:szCs w:val="20"/>
              </w:rPr>
              <w:t>少扩散和避免雨淋，</w:t>
            </w:r>
            <w:r>
              <w:rPr>
                <w:rFonts w:ascii="宋体" w:hAnsi="宋体" w:eastAsia="宋体" w:cs="宋体"/>
                <w:spacing w:val="-32"/>
                <w:sz w:val="20"/>
                <w:szCs w:val="20"/>
              </w:rPr>
              <w:t xml:space="preserve"> </w:t>
            </w:r>
            <w:r>
              <w:rPr>
                <w:rFonts w:ascii="宋体" w:hAnsi="宋体" w:eastAsia="宋体" w:cs="宋体"/>
                <w:spacing w:val="5"/>
                <w:sz w:val="20"/>
                <w:szCs w:val="20"/>
              </w:rPr>
              <w:t>防止泄漏物进入水体、周边农田。</w:t>
            </w:r>
          </w:p>
          <w:p w14:paraId="2B83E8D3">
            <w:pPr>
              <w:spacing w:before="28" w:line="225" w:lineRule="auto"/>
              <w:ind w:left="112"/>
              <w:rPr>
                <w:rFonts w:ascii="宋体" w:hAnsi="宋体" w:eastAsia="宋体" w:cs="宋体"/>
                <w:sz w:val="20"/>
                <w:szCs w:val="20"/>
              </w:rPr>
            </w:pPr>
            <w:r>
              <w:rPr>
                <w:rFonts w:ascii="宋体" w:hAnsi="宋体" w:eastAsia="宋体" w:cs="宋体"/>
                <w:spacing w:val="7"/>
                <w:sz w:val="20"/>
                <w:szCs w:val="20"/>
              </w:rPr>
              <w:t>⑤感染性危险废物处置：应急处置人员应佩戴防毒面具，避免皮</w:t>
            </w:r>
            <w:r>
              <w:rPr>
                <w:rFonts w:ascii="宋体" w:hAnsi="宋体" w:eastAsia="宋体" w:cs="宋体"/>
                <w:spacing w:val="6"/>
                <w:sz w:val="20"/>
                <w:szCs w:val="20"/>
              </w:rPr>
              <w:t>肤接触</w:t>
            </w:r>
          </w:p>
          <w:p w14:paraId="0E249806">
            <w:pPr>
              <w:spacing w:before="28" w:line="227" w:lineRule="auto"/>
              <w:ind w:left="114"/>
              <w:rPr>
                <w:rFonts w:ascii="宋体" w:hAnsi="宋体" w:eastAsia="宋体" w:cs="宋体"/>
                <w:sz w:val="20"/>
                <w:szCs w:val="20"/>
              </w:rPr>
            </w:pPr>
            <w:r>
              <w:rPr>
                <w:rFonts w:ascii="宋体" w:hAnsi="宋体" w:eastAsia="宋体" w:cs="宋体"/>
                <w:spacing w:val="7"/>
                <w:sz w:val="20"/>
                <w:szCs w:val="20"/>
              </w:rPr>
              <w:t>漏损的物质、或吸入有毒气体，对泄漏品进行封闭处理，防止</w:t>
            </w:r>
            <w:r>
              <w:rPr>
                <w:rFonts w:ascii="宋体" w:hAnsi="宋体" w:eastAsia="宋体" w:cs="宋体"/>
                <w:spacing w:val="6"/>
                <w:sz w:val="20"/>
                <w:szCs w:val="20"/>
              </w:rPr>
              <w:t>泄漏物进</w:t>
            </w:r>
          </w:p>
          <w:p w14:paraId="088580ED">
            <w:pPr>
              <w:spacing w:before="26" w:line="227" w:lineRule="auto"/>
              <w:ind w:left="113"/>
              <w:rPr>
                <w:rFonts w:ascii="宋体" w:hAnsi="宋体" w:eastAsia="宋体" w:cs="宋体"/>
                <w:sz w:val="20"/>
                <w:szCs w:val="20"/>
              </w:rPr>
            </w:pPr>
            <w:r>
              <w:rPr>
                <w:rFonts w:ascii="宋体" w:hAnsi="宋体" w:eastAsia="宋体" w:cs="宋体"/>
                <w:spacing w:val="7"/>
                <w:sz w:val="20"/>
                <w:szCs w:val="20"/>
              </w:rPr>
              <w:t>入水体、周边农田。通知卫生部门或相应应急处置单位运走处置</w:t>
            </w:r>
            <w:r>
              <w:rPr>
                <w:rFonts w:ascii="宋体" w:hAnsi="宋体" w:eastAsia="宋体" w:cs="宋体"/>
                <w:spacing w:val="6"/>
                <w:sz w:val="20"/>
                <w:szCs w:val="20"/>
              </w:rPr>
              <w:t>后，对</w:t>
            </w:r>
          </w:p>
          <w:p w14:paraId="63738467">
            <w:pPr>
              <w:spacing w:before="27" w:line="227" w:lineRule="auto"/>
              <w:ind w:left="114"/>
              <w:rPr>
                <w:rFonts w:ascii="宋体" w:hAnsi="宋体" w:eastAsia="宋体" w:cs="宋体"/>
                <w:sz w:val="20"/>
                <w:szCs w:val="20"/>
              </w:rPr>
            </w:pPr>
            <w:r>
              <w:rPr>
                <w:rFonts w:ascii="宋体" w:hAnsi="宋体" w:eastAsia="宋体" w:cs="宋体"/>
                <w:spacing w:val="7"/>
                <w:sz w:val="20"/>
                <w:szCs w:val="20"/>
              </w:rPr>
              <w:t>感染性废物污染的区域进行消毒。消毒工作从污染最轻区</w:t>
            </w:r>
            <w:r>
              <w:rPr>
                <w:rFonts w:ascii="宋体" w:hAnsi="宋体" w:eastAsia="宋体" w:cs="宋体"/>
                <w:spacing w:val="6"/>
                <w:sz w:val="20"/>
                <w:szCs w:val="20"/>
              </w:rPr>
              <w:t>域向污染最重</w:t>
            </w:r>
          </w:p>
          <w:p w14:paraId="7D6AC93E">
            <w:pPr>
              <w:spacing w:before="26" w:line="216" w:lineRule="auto"/>
              <w:ind w:left="721"/>
              <w:rPr>
                <w:rFonts w:ascii="宋体" w:hAnsi="宋体" w:eastAsia="宋体" w:cs="宋体"/>
                <w:sz w:val="20"/>
                <w:szCs w:val="20"/>
              </w:rPr>
            </w:pPr>
            <w:r>
              <w:rPr>
                <w:rFonts w:ascii="宋体" w:hAnsi="宋体" w:eastAsia="宋体" w:cs="宋体"/>
                <w:spacing w:val="7"/>
                <w:sz w:val="20"/>
                <w:szCs w:val="20"/>
              </w:rPr>
              <w:t>区域进行，对可能被污染的所有使用过的工具进行消毒。</w:t>
            </w:r>
          </w:p>
        </w:tc>
      </w:tr>
      <w:tr w14:paraId="045EBE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3" w:hRule="atLeast"/>
        </w:trPr>
        <w:tc>
          <w:tcPr>
            <w:tcW w:w="820" w:type="dxa"/>
            <w:vAlign w:val="top"/>
          </w:tcPr>
          <w:p w14:paraId="06EC2FFA">
            <w:pPr>
              <w:spacing w:line="273" w:lineRule="auto"/>
              <w:rPr>
                <w:rFonts w:ascii="Arial"/>
                <w:sz w:val="21"/>
              </w:rPr>
            </w:pPr>
          </w:p>
          <w:p w14:paraId="63407600">
            <w:pPr>
              <w:spacing w:line="273" w:lineRule="auto"/>
              <w:rPr>
                <w:rFonts w:ascii="Arial"/>
                <w:sz w:val="21"/>
              </w:rPr>
            </w:pPr>
          </w:p>
          <w:p w14:paraId="5A0C5690">
            <w:pPr>
              <w:spacing w:line="274" w:lineRule="auto"/>
              <w:rPr>
                <w:rFonts w:ascii="Arial"/>
                <w:sz w:val="21"/>
              </w:rPr>
            </w:pPr>
          </w:p>
          <w:p w14:paraId="28A36514">
            <w:pPr>
              <w:spacing w:line="274" w:lineRule="auto"/>
              <w:rPr>
                <w:rFonts w:ascii="Arial"/>
                <w:sz w:val="21"/>
              </w:rPr>
            </w:pPr>
          </w:p>
          <w:p w14:paraId="7C9F970A">
            <w:pPr>
              <w:spacing w:line="274" w:lineRule="auto"/>
              <w:rPr>
                <w:rFonts w:ascii="Arial"/>
                <w:sz w:val="21"/>
              </w:rPr>
            </w:pPr>
          </w:p>
          <w:p w14:paraId="18AD8A8B">
            <w:pPr>
              <w:spacing w:before="58" w:line="242" w:lineRule="auto"/>
              <w:ind w:left="366"/>
              <w:rPr>
                <w:rFonts w:ascii="Times New Roman" w:hAnsi="Times New Roman" w:eastAsia="Times New Roman" w:cs="Times New Roman"/>
                <w:sz w:val="20"/>
                <w:szCs w:val="20"/>
              </w:rPr>
            </w:pPr>
            <w:r>
              <w:rPr>
                <w:rFonts w:ascii="Times New Roman" w:hAnsi="Times New Roman" w:eastAsia="Times New Roman" w:cs="Times New Roman"/>
                <w:sz w:val="20"/>
                <w:szCs w:val="20"/>
              </w:rPr>
              <w:t>4</w:t>
            </w:r>
          </w:p>
        </w:tc>
        <w:tc>
          <w:tcPr>
            <w:tcW w:w="1488" w:type="dxa"/>
            <w:vAlign w:val="top"/>
          </w:tcPr>
          <w:p w14:paraId="16205A58">
            <w:pPr>
              <w:spacing w:line="264" w:lineRule="auto"/>
              <w:rPr>
                <w:rFonts w:ascii="Arial"/>
                <w:sz w:val="21"/>
              </w:rPr>
            </w:pPr>
          </w:p>
          <w:p w14:paraId="26FC0A1D">
            <w:pPr>
              <w:spacing w:line="264" w:lineRule="auto"/>
              <w:rPr>
                <w:rFonts w:ascii="Arial"/>
                <w:sz w:val="21"/>
              </w:rPr>
            </w:pPr>
          </w:p>
          <w:p w14:paraId="24ADBFD2">
            <w:pPr>
              <w:spacing w:line="264" w:lineRule="auto"/>
              <w:rPr>
                <w:rFonts w:ascii="Arial"/>
                <w:sz w:val="21"/>
              </w:rPr>
            </w:pPr>
          </w:p>
          <w:p w14:paraId="05FF17EF">
            <w:pPr>
              <w:spacing w:line="264" w:lineRule="auto"/>
              <w:rPr>
                <w:rFonts w:ascii="Arial"/>
                <w:sz w:val="21"/>
              </w:rPr>
            </w:pPr>
          </w:p>
          <w:p w14:paraId="2F57A5B5">
            <w:pPr>
              <w:spacing w:before="65" w:line="227" w:lineRule="auto"/>
              <w:ind w:left="122"/>
              <w:rPr>
                <w:rFonts w:ascii="宋体" w:hAnsi="宋体" w:eastAsia="宋体" w:cs="宋体"/>
                <w:sz w:val="20"/>
                <w:szCs w:val="20"/>
              </w:rPr>
            </w:pPr>
            <w:r>
              <w:rPr>
                <w:rFonts w:ascii="宋体" w:hAnsi="宋体" w:eastAsia="宋体" w:cs="宋体"/>
                <w:spacing w:val="7"/>
                <w:sz w:val="20"/>
                <w:szCs w:val="20"/>
              </w:rPr>
              <w:t>危险废物储存</w:t>
            </w:r>
          </w:p>
          <w:p w14:paraId="0D0F0494">
            <w:pPr>
              <w:spacing w:before="25" w:line="228" w:lineRule="auto"/>
              <w:ind w:left="120"/>
              <w:rPr>
                <w:rFonts w:ascii="宋体" w:hAnsi="宋体" w:eastAsia="宋体" w:cs="宋体"/>
                <w:sz w:val="20"/>
                <w:szCs w:val="20"/>
              </w:rPr>
            </w:pPr>
            <w:r>
              <w:rPr>
                <w:rFonts w:ascii="宋体" w:hAnsi="宋体" w:eastAsia="宋体" w:cs="宋体"/>
                <w:spacing w:val="7"/>
                <w:sz w:val="20"/>
                <w:szCs w:val="20"/>
              </w:rPr>
              <w:t>过程引发环境</w:t>
            </w:r>
          </w:p>
          <w:p w14:paraId="6ABF95FE">
            <w:pPr>
              <w:spacing w:before="25" w:line="228" w:lineRule="auto"/>
              <w:ind w:left="545"/>
              <w:rPr>
                <w:rFonts w:ascii="宋体" w:hAnsi="宋体" w:eastAsia="宋体" w:cs="宋体"/>
                <w:sz w:val="20"/>
                <w:szCs w:val="20"/>
              </w:rPr>
            </w:pPr>
            <w:r>
              <w:rPr>
                <w:rFonts w:ascii="宋体" w:hAnsi="宋体" w:eastAsia="宋体" w:cs="宋体"/>
                <w:spacing w:val="3"/>
                <w:sz w:val="20"/>
                <w:szCs w:val="20"/>
              </w:rPr>
              <w:t>污染</w:t>
            </w:r>
          </w:p>
        </w:tc>
        <w:tc>
          <w:tcPr>
            <w:tcW w:w="4464" w:type="dxa"/>
            <w:vAlign w:val="top"/>
          </w:tcPr>
          <w:p w14:paraId="3B5B3335">
            <w:pPr>
              <w:spacing w:before="39" w:line="225" w:lineRule="auto"/>
              <w:ind w:left="143"/>
              <w:rPr>
                <w:rFonts w:ascii="宋体" w:hAnsi="宋体" w:eastAsia="宋体" w:cs="宋体"/>
                <w:sz w:val="20"/>
                <w:szCs w:val="20"/>
              </w:rPr>
            </w:pPr>
            <w:r>
              <w:rPr>
                <w:rFonts w:ascii="宋体" w:hAnsi="宋体" w:eastAsia="宋体" w:cs="宋体"/>
                <w:spacing w:val="7"/>
                <w:sz w:val="20"/>
                <w:szCs w:val="20"/>
              </w:rPr>
              <w:t>①围：充分利用所属企业应急物资，如砂袋、</w:t>
            </w:r>
          </w:p>
          <w:p w14:paraId="1A27AA95">
            <w:pPr>
              <w:spacing w:before="28" w:line="227" w:lineRule="auto"/>
              <w:ind w:left="162"/>
              <w:rPr>
                <w:rFonts w:ascii="宋体" w:hAnsi="宋体" w:eastAsia="宋体" w:cs="宋体"/>
                <w:sz w:val="20"/>
                <w:szCs w:val="20"/>
              </w:rPr>
            </w:pPr>
            <w:r>
              <w:rPr>
                <w:rFonts w:ascii="宋体" w:hAnsi="宋体" w:eastAsia="宋体" w:cs="宋体"/>
                <w:spacing w:val="8"/>
                <w:sz w:val="20"/>
                <w:szCs w:val="20"/>
              </w:rPr>
              <w:t>围堰等物理间隔，将储存过程泄漏出来的危险</w:t>
            </w:r>
          </w:p>
          <w:p w14:paraId="0263EC3C">
            <w:pPr>
              <w:spacing w:before="26" w:line="227" w:lineRule="auto"/>
              <w:ind w:left="143"/>
              <w:rPr>
                <w:rFonts w:ascii="宋体" w:hAnsi="宋体" w:eastAsia="宋体" w:cs="宋体"/>
                <w:sz w:val="20"/>
                <w:szCs w:val="20"/>
              </w:rPr>
            </w:pPr>
            <w:r>
              <w:rPr>
                <w:rFonts w:ascii="宋体" w:hAnsi="宋体" w:eastAsia="宋体" w:cs="宋体"/>
                <w:spacing w:val="8"/>
                <w:sz w:val="20"/>
                <w:szCs w:val="20"/>
              </w:rPr>
              <w:t>废物控制住，减少危险废物的蔓延扩散，特别</w:t>
            </w:r>
          </w:p>
          <w:p w14:paraId="7901DBF7">
            <w:pPr>
              <w:spacing w:before="26" w:line="227" w:lineRule="auto"/>
              <w:ind w:left="147"/>
              <w:rPr>
                <w:rFonts w:ascii="宋体" w:hAnsi="宋体" w:eastAsia="宋体" w:cs="宋体"/>
                <w:sz w:val="20"/>
                <w:szCs w:val="20"/>
              </w:rPr>
            </w:pPr>
            <w:r>
              <w:rPr>
                <w:rFonts w:ascii="宋体" w:hAnsi="宋体" w:eastAsia="宋体" w:cs="宋体"/>
                <w:spacing w:val="8"/>
                <w:sz w:val="20"/>
                <w:szCs w:val="20"/>
              </w:rPr>
              <w:t>是液态危险废物，要求进行收容、稀释，防止</w:t>
            </w:r>
          </w:p>
          <w:p w14:paraId="059ED0EB">
            <w:pPr>
              <w:spacing w:before="25" w:line="225" w:lineRule="auto"/>
              <w:ind w:left="147"/>
              <w:rPr>
                <w:rFonts w:ascii="宋体" w:hAnsi="宋体" w:eastAsia="宋体" w:cs="宋体"/>
                <w:sz w:val="20"/>
                <w:szCs w:val="20"/>
              </w:rPr>
            </w:pPr>
            <w:r>
              <w:rPr>
                <w:rFonts w:ascii="宋体" w:hAnsi="宋体" w:eastAsia="宋体" w:cs="宋体"/>
                <w:spacing w:val="7"/>
                <w:sz w:val="20"/>
                <w:szCs w:val="20"/>
              </w:rPr>
              <w:t>二次事故的发生。</w:t>
            </w:r>
            <w:r>
              <w:rPr>
                <w:rFonts w:ascii="宋体" w:hAnsi="宋体" w:eastAsia="宋体" w:cs="宋体"/>
                <w:spacing w:val="-61"/>
                <w:sz w:val="20"/>
                <w:szCs w:val="20"/>
              </w:rPr>
              <w:t xml:space="preserve"> </w:t>
            </w:r>
            <w:r>
              <w:rPr>
                <w:rFonts w:ascii="宋体" w:hAnsi="宋体" w:eastAsia="宋体" w:cs="宋体"/>
                <w:spacing w:val="7"/>
                <w:sz w:val="20"/>
                <w:szCs w:val="20"/>
              </w:rPr>
              <w:t>②堵：将危险废物事故现场</w:t>
            </w:r>
          </w:p>
          <w:p w14:paraId="6B4C44FF">
            <w:pPr>
              <w:spacing w:before="28" w:line="227" w:lineRule="auto"/>
              <w:ind w:left="137"/>
              <w:rPr>
                <w:rFonts w:ascii="宋体" w:hAnsi="宋体" w:eastAsia="宋体" w:cs="宋体"/>
                <w:sz w:val="20"/>
                <w:szCs w:val="20"/>
              </w:rPr>
            </w:pPr>
            <w:r>
              <w:rPr>
                <w:rFonts w:ascii="宋体" w:hAnsi="宋体" w:eastAsia="宋体" w:cs="宋体"/>
                <w:spacing w:val="4"/>
                <w:sz w:val="20"/>
                <w:szCs w:val="20"/>
              </w:rPr>
              <w:t>的雨水排放口和管道、生活污水排放口和管道、</w:t>
            </w:r>
          </w:p>
          <w:p w14:paraId="50C21813">
            <w:pPr>
              <w:spacing w:before="27" w:line="227" w:lineRule="auto"/>
              <w:ind w:left="146"/>
              <w:rPr>
                <w:rFonts w:ascii="宋体" w:hAnsi="宋体" w:eastAsia="宋体" w:cs="宋体"/>
                <w:sz w:val="20"/>
                <w:szCs w:val="20"/>
              </w:rPr>
            </w:pPr>
            <w:r>
              <w:rPr>
                <w:rFonts w:ascii="宋体" w:hAnsi="宋体" w:eastAsia="宋体" w:cs="宋体"/>
                <w:spacing w:val="9"/>
                <w:sz w:val="20"/>
                <w:szCs w:val="20"/>
              </w:rPr>
              <w:t>工业废水排放口及管道等排放口和阀门进行切</w:t>
            </w:r>
          </w:p>
          <w:p w14:paraId="57226710">
            <w:pPr>
              <w:spacing w:before="26" w:line="227" w:lineRule="auto"/>
              <w:ind w:left="152"/>
              <w:rPr>
                <w:rFonts w:ascii="宋体" w:hAnsi="宋体" w:eastAsia="宋体" w:cs="宋体"/>
                <w:sz w:val="20"/>
                <w:szCs w:val="20"/>
              </w:rPr>
            </w:pPr>
            <w:r>
              <w:rPr>
                <w:rFonts w:ascii="宋体" w:hAnsi="宋体" w:eastAsia="宋体" w:cs="宋体"/>
                <w:spacing w:val="8"/>
                <w:sz w:val="20"/>
                <w:szCs w:val="20"/>
              </w:rPr>
              <w:t>断、堵塞或关闭，防止危险废物通过上述排放</w:t>
            </w:r>
          </w:p>
          <w:p w14:paraId="57092CB2">
            <w:pPr>
              <w:spacing w:before="26" w:line="225" w:lineRule="auto"/>
              <w:ind w:left="175"/>
              <w:rPr>
                <w:rFonts w:ascii="宋体" w:hAnsi="宋体" w:eastAsia="宋体" w:cs="宋体"/>
                <w:sz w:val="20"/>
                <w:szCs w:val="20"/>
              </w:rPr>
            </w:pPr>
            <w:r>
              <w:rPr>
                <w:rFonts w:ascii="宋体" w:hAnsi="宋体" w:eastAsia="宋体" w:cs="宋体"/>
                <w:spacing w:val="6"/>
                <w:sz w:val="20"/>
                <w:szCs w:val="20"/>
              </w:rPr>
              <w:t>口流向外环境。</w:t>
            </w:r>
            <w:r>
              <w:rPr>
                <w:rFonts w:ascii="宋体" w:hAnsi="宋体" w:eastAsia="宋体" w:cs="宋体"/>
                <w:spacing w:val="-69"/>
                <w:sz w:val="20"/>
                <w:szCs w:val="20"/>
              </w:rPr>
              <w:t xml:space="preserve"> </w:t>
            </w:r>
            <w:r>
              <w:rPr>
                <w:rFonts w:ascii="宋体" w:hAnsi="宋体" w:eastAsia="宋体" w:cs="宋体"/>
                <w:spacing w:val="6"/>
                <w:sz w:val="20"/>
                <w:szCs w:val="20"/>
              </w:rPr>
              <w:t>③集：利用企业现场的应急事</w:t>
            </w:r>
          </w:p>
          <w:p w14:paraId="6AAFF091">
            <w:pPr>
              <w:spacing w:before="28" w:line="227" w:lineRule="auto"/>
              <w:ind w:left="147"/>
              <w:rPr>
                <w:rFonts w:ascii="宋体" w:hAnsi="宋体" w:eastAsia="宋体" w:cs="宋体"/>
                <w:sz w:val="20"/>
                <w:szCs w:val="20"/>
              </w:rPr>
            </w:pPr>
            <w:r>
              <w:rPr>
                <w:rFonts w:ascii="宋体" w:hAnsi="宋体" w:eastAsia="宋体" w:cs="宋体"/>
                <w:spacing w:val="8"/>
                <w:sz w:val="20"/>
                <w:szCs w:val="20"/>
              </w:rPr>
              <w:t>故池、应急事故车等设施，分类收集泄漏出的</w:t>
            </w:r>
          </w:p>
          <w:p w14:paraId="0E9FC382">
            <w:pPr>
              <w:spacing w:before="27" w:line="214" w:lineRule="auto"/>
              <w:ind w:left="667"/>
              <w:rPr>
                <w:rFonts w:ascii="宋体" w:hAnsi="宋体" w:eastAsia="宋体" w:cs="宋体"/>
                <w:sz w:val="20"/>
                <w:szCs w:val="20"/>
              </w:rPr>
            </w:pPr>
            <w:r>
              <w:rPr>
                <w:rFonts w:ascii="宋体" w:hAnsi="宋体" w:eastAsia="宋体" w:cs="宋体"/>
                <w:spacing w:val="3"/>
                <w:sz w:val="20"/>
                <w:szCs w:val="20"/>
              </w:rPr>
              <w:t>危险废物，</w:t>
            </w:r>
            <w:r>
              <w:rPr>
                <w:rFonts w:ascii="宋体" w:hAnsi="宋体" w:eastAsia="宋体" w:cs="宋体"/>
                <w:spacing w:val="-43"/>
                <w:sz w:val="20"/>
                <w:szCs w:val="20"/>
              </w:rPr>
              <w:t xml:space="preserve"> </w:t>
            </w:r>
            <w:r>
              <w:rPr>
                <w:rFonts w:ascii="宋体" w:hAnsi="宋体" w:eastAsia="宋体" w:cs="宋体"/>
                <w:spacing w:val="3"/>
                <w:sz w:val="20"/>
                <w:szCs w:val="20"/>
              </w:rPr>
              <w:t>做好无毒化处理准备。</w:t>
            </w:r>
          </w:p>
        </w:tc>
        <w:tc>
          <w:tcPr>
            <w:tcW w:w="1593" w:type="dxa"/>
            <w:vAlign w:val="top"/>
          </w:tcPr>
          <w:p w14:paraId="28BFEFF0">
            <w:pPr>
              <w:spacing w:line="265" w:lineRule="auto"/>
              <w:rPr>
                <w:rFonts w:ascii="Arial"/>
                <w:sz w:val="21"/>
              </w:rPr>
            </w:pPr>
          </w:p>
          <w:p w14:paraId="6E38D8CB">
            <w:pPr>
              <w:spacing w:line="265" w:lineRule="auto"/>
              <w:rPr>
                <w:rFonts w:ascii="Arial"/>
                <w:sz w:val="21"/>
              </w:rPr>
            </w:pPr>
          </w:p>
          <w:p w14:paraId="39DBB787">
            <w:pPr>
              <w:spacing w:line="265" w:lineRule="auto"/>
              <w:rPr>
                <w:rFonts w:ascii="Arial"/>
                <w:sz w:val="21"/>
              </w:rPr>
            </w:pPr>
          </w:p>
          <w:p w14:paraId="1680AB1E">
            <w:pPr>
              <w:spacing w:line="265" w:lineRule="auto"/>
              <w:rPr>
                <w:rFonts w:ascii="Arial"/>
                <w:sz w:val="21"/>
              </w:rPr>
            </w:pPr>
          </w:p>
          <w:p w14:paraId="2E0C8B5E">
            <w:pPr>
              <w:spacing w:line="266" w:lineRule="auto"/>
              <w:rPr>
                <w:rFonts w:ascii="Arial"/>
                <w:sz w:val="21"/>
              </w:rPr>
            </w:pPr>
          </w:p>
          <w:p w14:paraId="33E493DB">
            <w:pPr>
              <w:spacing w:before="65" w:line="229" w:lineRule="auto"/>
              <w:ind w:left="606"/>
              <w:rPr>
                <w:rFonts w:ascii="宋体" w:hAnsi="宋体" w:eastAsia="宋体" w:cs="宋体"/>
                <w:sz w:val="20"/>
                <w:szCs w:val="20"/>
              </w:rPr>
            </w:pPr>
            <w:r>
              <w:rPr>
                <w:rFonts w:ascii="宋体" w:hAnsi="宋体" w:eastAsia="宋体" w:cs="宋体"/>
                <w:spacing w:val="-4"/>
                <w:sz w:val="20"/>
                <w:szCs w:val="20"/>
              </w:rPr>
              <w:t>同上</w:t>
            </w:r>
          </w:p>
        </w:tc>
        <w:tc>
          <w:tcPr>
            <w:tcW w:w="6653" w:type="dxa"/>
            <w:vAlign w:val="top"/>
          </w:tcPr>
          <w:p w14:paraId="6124721C">
            <w:pPr>
              <w:spacing w:line="265" w:lineRule="auto"/>
              <w:rPr>
                <w:rFonts w:ascii="Arial"/>
                <w:sz w:val="21"/>
              </w:rPr>
            </w:pPr>
          </w:p>
          <w:p w14:paraId="75C85E4F">
            <w:pPr>
              <w:spacing w:line="265" w:lineRule="auto"/>
              <w:rPr>
                <w:rFonts w:ascii="Arial"/>
                <w:sz w:val="21"/>
              </w:rPr>
            </w:pPr>
          </w:p>
          <w:p w14:paraId="7BAA702F">
            <w:pPr>
              <w:spacing w:line="265" w:lineRule="auto"/>
              <w:rPr>
                <w:rFonts w:ascii="Arial"/>
                <w:sz w:val="21"/>
              </w:rPr>
            </w:pPr>
          </w:p>
          <w:p w14:paraId="6400E180">
            <w:pPr>
              <w:spacing w:line="265" w:lineRule="auto"/>
              <w:rPr>
                <w:rFonts w:ascii="Arial"/>
                <w:sz w:val="21"/>
              </w:rPr>
            </w:pPr>
          </w:p>
          <w:p w14:paraId="5DBBD8D9">
            <w:pPr>
              <w:spacing w:line="266" w:lineRule="auto"/>
              <w:rPr>
                <w:rFonts w:ascii="Arial"/>
                <w:sz w:val="21"/>
              </w:rPr>
            </w:pPr>
          </w:p>
          <w:p w14:paraId="725D83F0">
            <w:pPr>
              <w:spacing w:before="65" w:line="229" w:lineRule="auto"/>
              <w:ind w:left="3135"/>
              <w:rPr>
                <w:rFonts w:ascii="宋体" w:hAnsi="宋体" w:eastAsia="宋体" w:cs="宋体"/>
                <w:sz w:val="20"/>
                <w:szCs w:val="20"/>
              </w:rPr>
            </w:pPr>
            <w:r>
              <w:rPr>
                <w:rFonts w:ascii="宋体" w:hAnsi="宋体" w:eastAsia="宋体" w:cs="宋体"/>
                <w:spacing w:val="-4"/>
                <w:sz w:val="20"/>
                <w:szCs w:val="20"/>
              </w:rPr>
              <w:t>同上</w:t>
            </w:r>
          </w:p>
        </w:tc>
      </w:tr>
      <w:tr w14:paraId="55ECFB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820" w:type="dxa"/>
            <w:vAlign w:val="top"/>
          </w:tcPr>
          <w:p w14:paraId="689ACFB6">
            <w:pPr>
              <w:spacing w:line="283" w:lineRule="auto"/>
              <w:rPr>
                <w:rFonts w:ascii="Arial"/>
                <w:sz w:val="21"/>
              </w:rPr>
            </w:pPr>
          </w:p>
          <w:p w14:paraId="05CDE7B4">
            <w:pPr>
              <w:spacing w:line="283" w:lineRule="auto"/>
              <w:rPr>
                <w:rFonts w:ascii="Arial"/>
                <w:sz w:val="21"/>
              </w:rPr>
            </w:pPr>
          </w:p>
          <w:p w14:paraId="7909D1D3">
            <w:pPr>
              <w:spacing w:before="58"/>
              <w:ind w:left="372"/>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1488" w:type="dxa"/>
            <w:vAlign w:val="top"/>
          </w:tcPr>
          <w:p w14:paraId="37DE93B3">
            <w:pPr>
              <w:spacing w:before="184" w:line="228" w:lineRule="auto"/>
              <w:ind w:left="122"/>
              <w:rPr>
                <w:rFonts w:ascii="宋体" w:hAnsi="宋体" w:eastAsia="宋体" w:cs="宋体"/>
                <w:sz w:val="20"/>
                <w:szCs w:val="20"/>
              </w:rPr>
            </w:pPr>
            <w:r>
              <w:rPr>
                <w:rFonts w:ascii="宋体" w:hAnsi="宋体" w:eastAsia="宋体" w:cs="宋体"/>
                <w:spacing w:val="7"/>
                <w:sz w:val="20"/>
                <w:szCs w:val="20"/>
              </w:rPr>
              <w:t>危险废物处置</w:t>
            </w:r>
          </w:p>
          <w:p w14:paraId="0DD1B64E">
            <w:pPr>
              <w:spacing w:before="25" w:line="228" w:lineRule="auto"/>
              <w:ind w:left="122"/>
              <w:rPr>
                <w:rFonts w:ascii="宋体" w:hAnsi="宋体" w:eastAsia="宋体" w:cs="宋体"/>
                <w:sz w:val="20"/>
                <w:szCs w:val="20"/>
              </w:rPr>
            </w:pPr>
            <w:r>
              <w:rPr>
                <w:rFonts w:ascii="宋体" w:hAnsi="宋体" w:eastAsia="宋体" w:cs="宋体"/>
                <w:spacing w:val="7"/>
                <w:sz w:val="20"/>
                <w:szCs w:val="20"/>
              </w:rPr>
              <w:t>不当、非法转</w:t>
            </w:r>
          </w:p>
          <w:p w14:paraId="363930C0">
            <w:pPr>
              <w:spacing w:before="25" w:line="227" w:lineRule="auto"/>
              <w:ind w:left="120"/>
              <w:rPr>
                <w:rFonts w:ascii="宋体" w:hAnsi="宋体" w:eastAsia="宋体" w:cs="宋体"/>
                <w:sz w:val="20"/>
                <w:szCs w:val="20"/>
              </w:rPr>
            </w:pPr>
            <w:r>
              <w:rPr>
                <w:rFonts w:ascii="宋体" w:hAnsi="宋体" w:eastAsia="宋体" w:cs="宋体"/>
                <w:spacing w:val="7"/>
                <w:sz w:val="20"/>
                <w:szCs w:val="20"/>
              </w:rPr>
              <w:t>移、倾倒引发</w:t>
            </w:r>
          </w:p>
          <w:p w14:paraId="4C7F9598">
            <w:pPr>
              <w:spacing w:before="26" w:line="228" w:lineRule="auto"/>
              <w:ind w:left="335"/>
              <w:rPr>
                <w:rFonts w:ascii="宋体" w:hAnsi="宋体" w:eastAsia="宋体" w:cs="宋体"/>
                <w:sz w:val="20"/>
                <w:szCs w:val="20"/>
              </w:rPr>
            </w:pPr>
            <w:r>
              <w:rPr>
                <w:rFonts w:ascii="宋体" w:hAnsi="宋体" w:eastAsia="宋体" w:cs="宋体"/>
                <w:spacing w:val="5"/>
                <w:sz w:val="20"/>
                <w:szCs w:val="20"/>
              </w:rPr>
              <w:t>环境污染</w:t>
            </w:r>
          </w:p>
        </w:tc>
        <w:tc>
          <w:tcPr>
            <w:tcW w:w="4464" w:type="dxa"/>
            <w:vAlign w:val="top"/>
          </w:tcPr>
          <w:p w14:paraId="5EF2FAC6">
            <w:pPr>
              <w:spacing w:before="185" w:line="227" w:lineRule="auto"/>
              <w:ind w:left="143"/>
              <w:rPr>
                <w:rFonts w:ascii="宋体" w:hAnsi="宋体" w:eastAsia="宋体" w:cs="宋体"/>
                <w:sz w:val="20"/>
                <w:szCs w:val="20"/>
              </w:rPr>
            </w:pPr>
            <w:r>
              <w:rPr>
                <w:rFonts w:ascii="宋体" w:hAnsi="宋体" w:eastAsia="宋体" w:cs="宋体"/>
                <w:spacing w:val="7"/>
                <w:sz w:val="20"/>
                <w:szCs w:val="20"/>
              </w:rPr>
              <w:t>封锁危险废物可能污染的农田或水体等区域，</w:t>
            </w:r>
          </w:p>
          <w:p w14:paraId="1E555079">
            <w:pPr>
              <w:spacing w:before="25" w:line="228" w:lineRule="auto"/>
              <w:ind w:left="149"/>
              <w:rPr>
                <w:rFonts w:ascii="宋体" w:hAnsi="宋体" w:eastAsia="宋体" w:cs="宋体"/>
                <w:sz w:val="20"/>
                <w:szCs w:val="20"/>
              </w:rPr>
            </w:pPr>
            <w:r>
              <w:rPr>
                <w:rFonts w:ascii="宋体" w:hAnsi="宋体" w:eastAsia="宋体" w:cs="宋体"/>
                <w:spacing w:val="8"/>
                <w:sz w:val="20"/>
                <w:szCs w:val="20"/>
              </w:rPr>
              <w:t>实施防渗漏、防流失措施；控制住污染物，避</w:t>
            </w:r>
          </w:p>
          <w:p w14:paraId="3B5980B7">
            <w:pPr>
              <w:spacing w:before="25" w:line="227" w:lineRule="auto"/>
              <w:ind w:left="149"/>
              <w:rPr>
                <w:rFonts w:ascii="宋体" w:hAnsi="宋体" w:eastAsia="宋体" w:cs="宋体"/>
                <w:sz w:val="20"/>
                <w:szCs w:val="20"/>
              </w:rPr>
            </w:pPr>
            <w:r>
              <w:rPr>
                <w:rFonts w:ascii="宋体" w:hAnsi="宋体" w:eastAsia="宋体" w:cs="宋体"/>
                <w:spacing w:val="8"/>
                <w:sz w:val="20"/>
                <w:szCs w:val="20"/>
              </w:rPr>
              <w:t>免排入周边水体及农田，对倾倒的危险废物进</w:t>
            </w:r>
          </w:p>
          <w:p w14:paraId="0BACF948">
            <w:pPr>
              <w:spacing w:before="26" w:line="227" w:lineRule="auto"/>
              <w:ind w:left="1507"/>
              <w:rPr>
                <w:rFonts w:ascii="宋体" w:hAnsi="宋体" w:eastAsia="宋体" w:cs="宋体"/>
                <w:sz w:val="20"/>
                <w:szCs w:val="20"/>
              </w:rPr>
            </w:pPr>
            <w:r>
              <w:rPr>
                <w:rFonts w:ascii="宋体" w:hAnsi="宋体" w:eastAsia="宋体" w:cs="宋体"/>
                <w:spacing w:val="3"/>
                <w:sz w:val="20"/>
                <w:szCs w:val="20"/>
              </w:rPr>
              <w:t>行查处和管理。</w:t>
            </w:r>
          </w:p>
        </w:tc>
        <w:tc>
          <w:tcPr>
            <w:tcW w:w="1593" w:type="dxa"/>
            <w:vAlign w:val="top"/>
          </w:tcPr>
          <w:p w14:paraId="3423A58D">
            <w:pPr>
              <w:spacing w:line="262" w:lineRule="auto"/>
              <w:rPr>
                <w:rFonts w:ascii="Arial"/>
                <w:sz w:val="21"/>
              </w:rPr>
            </w:pPr>
          </w:p>
          <w:p w14:paraId="30DDFEA6">
            <w:pPr>
              <w:spacing w:line="263" w:lineRule="auto"/>
              <w:rPr>
                <w:rFonts w:ascii="Arial"/>
                <w:sz w:val="21"/>
              </w:rPr>
            </w:pPr>
          </w:p>
          <w:p w14:paraId="7C94B637">
            <w:pPr>
              <w:spacing w:before="65" w:line="229" w:lineRule="auto"/>
              <w:ind w:left="606"/>
              <w:rPr>
                <w:rFonts w:ascii="宋体" w:hAnsi="宋体" w:eastAsia="宋体" w:cs="宋体"/>
                <w:sz w:val="20"/>
                <w:szCs w:val="20"/>
              </w:rPr>
            </w:pPr>
            <w:r>
              <w:rPr>
                <w:rFonts w:ascii="宋体" w:hAnsi="宋体" w:eastAsia="宋体" w:cs="宋体"/>
                <w:spacing w:val="-4"/>
                <w:sz w:val="20"/>
                <w:szCs w:val="20"/>
              </w:rPr>
              <w:t>同上</w:t>
            </w:r>
          </w:p>
        </w:tc>
        <w:tc>
          <w:tcPr>
            <w:tcW w:w="6653" w:type="dxa"/>
            <w:vAlign w:val="top"/>
          </w:tcPr>
          <w:p w14:paraId="0A2B7772">
            <w:pPr>
              <w:spacing w:line="262" w:lineRule="auto"/>
              <w:rPr>
                <w:rFonts w:ascii="Arial"/>
                <w:sz w:val="21"/>
              </w:rPr>
            </w:pPr>
          </w:p>
          <w:p w14:paraId="43759A3A">
            <w:pPr>
              <w:spacing w:line="263" w:lineRule="auto"/>
              <w:rPr>
                <w:rFonts w:ascii="Arial"/>
                <w:sz w:val="21"/>
              </w:rPr>
            </w:pPr>
          </w:p>
          <w:p w14:paraId="72DDDEBF">
            <w:pPr>
              <w:spacing w:before="65" w:line="229" w:lineRule="auto"/>
              <w:ind w:left="3135"/>
              <w:rPr>
                <w:rFonts w:ascii="宋体" w:hAnsi="宋体" w:eastAsia="宋体" w:cs="宋体"/>
                <w:sz w:val="20"/>
                <w:szCs w:val="20"/>
              </w:rPr>
            </w:pPr>
            <w:r>
              <w:rPr>
                <w:rFonts w:ascii="宋体" w:hAnsi="宋体" w:eastAsia="宋体" w:cs="宋体"/>
                <w:spacing w:val="-4"/>
                <w:sz w:val="20"/>
                <w:szCs w:val="20"/>
              </w:rPr>
              <w:t>同上</w:t>
            </w:r>
          </w:p>
        </w:tc>
      </w:tr>
    </w:tbl>
    <w:p w14:paraId="5B214407">
      <w:pPr>
        <w:pStyle w:val="2"/>
      </w:pPr>
    </w:p>
    <w:p w14:paraId="35F77763">
      <w:pPr>
        <w:sectPr>
          <w:footerReference r:id="rId27" w:type="default"/>
          <w:pgSz w:w="16840" w:h="11905"/>
          <w:pgMar w:top="1201" w:right="912" w:bottom="1305" w:left="904" w:header="845" w:footer="947" w:gutter="0"/>
          <w:pgNumType w:fmt="decimal"/>
          <w:cols w:space="720" w:num="1"/>
        </w:sectPr>
      </w:pPr>
    </w:p>
    <w:p w14:paraId="12A2FD53">
      <w:pPr>
        <w:spacing w:before="253" w:line="232" w:lineRule="auto"/>
        <w:ind w:left="154"/>
        <w:outlineLvl w:val="1"/>
        <w:rPr>
          <w:rFonts w:ascii="仿宋" w:hAnsi="仿宋" w:eastAsia="仿宋" w:cs="仿宋"/>
          <w:sz w:val="32"/>
          <w:szCs w:val="32"/>
        </w:rPr>
      </w:pPr>
      <w:bookmarkStart w:id="67" w:name="bookmark113"/>
      <w:bookmarkEnd w:id="67"/>
      <w:r>
        <w:rPr>
          <w:rFonts w:ascii="仿宋" w:hAnsi="仿宋" w:eastAsia="仿宋" w:cs="仿宋"/>
          <w:b/>
          <w:bCs/>
          <w:spacing w:val="-7"/>
          <w:sz w:val="32"/>
          <w:szCs w:val="32"/>
        </w:rPr>
        <w:t>附件</w:t>
      </w:r>
      <w:r>
        <w:rPr>
          <w:rFonts w:ascii="仿宋" w:hAnsi="仿宋" w:eastAsia="仿宋" w:cs="仿宋"/>
          <w:spacing w:val="-64"/>
          <w:sz w:val="32"/>
          <w:szCs w:val="32"/>
        </w:rPr>
        <w:t xml:space="preserve"> </w:t>
      </w:r>
      <w:r>
        <w:rPr>
          <w:rFonts w:ascii="Times New Roman" w:hAnsi="Times New Roman" w:eastAsia="Times New Roman" w:cs="Times New Roman"/>
          <w:b/>
          <w:bCs/>
          <w:spacing w:val="-7"/>
          <w:sz w:val="32"/>
          <w:szCs w:val="32"/>
        </w:rPr>
        <w:t>4</w:t>
      </w:r>
      <w:r>
        <w:rPr>
          <w:rFonts w:ascii="Times New Roman" w:hAnsi="Times New Roman" w:eastAsia="Times New Roman" w:cs="Times New Roman"/>
          <w:b/>
          <w:bCs/>
          <w:spacing w:val="26"/>
          <w:sz w:val="32"/>
          <w:szCs w:val="32"/>
        </w:rPr>
        <w:t xml:space="preserve"> </w:t>
      </w:r>
      <w:r>
        <w:rPr>
          <w:rFonts w:ascii="仿宋" w:hAnsi="仿宋" w:eastAsia="仿宋" w:cs="仿宋"/>
          <w:b/>
          <w:bCs/>
          <w:spacing w:val="-7"/>
          <w:sz w:val="32"/>
          <w:szCs w:val="32"/>
        </w:rPr>
        <w:t>典型环境风险事故应急处置卡</w:t>
      </w:r>
    </w:p>
    <w:p w14:paraId="033C0578">
      <w:pPr>
        <w:spacing w:before="218" w:line="218" w:lineRule="auto"/>
        <w:ind w:left="2946"/>
        <w:rPr>
          <w:rFonts w:ascii="仿宋" w:hAnsi="仿宋" w:eastAsia="仿宋" w:cs="仿宋"/>
          <w:sz w:val="24"/>
          <w:szCs w:val="24"/>
        </w:rPr>
      </w:pPr>
      <w:r>
        <w:rPr>
          <w:rFonts w:ascii="仿宋" w:hAnsi="仿宋" w:eastAsia="仿宋" w:cs="仿宋"/>
          <w:spacing w:val="-2"/>
          <w:sz w:val="24"/>
          <w:szCs w:val="24"/>
        </w:rPr>
        <w:t>液氨泄漏事故现场应急处置卡</w:t>
      </w:r>
    </w:p>
    <w:p w14:paraId="60FDB005">
      <w:pPr>
        <w:spacing w:line="146" w:lineRule="exact"/>
      </w:pPr>
    </w:p>
    <w:tbl>
      <w:tblPr>
        <w:tblStyle w:val="10"/>
        <w:tblW w:w="895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9"/>
        <w:gridCol w:w="7472"/>
        <w:gridCol w:w="747"/>
      </w:tblGrid>
      <w:tr w14:paraId="324A2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39" w:type="dxa"/>
            <w:tcBorders>
              <w:top w:val="single" w:color="000000" w:sz="6" w:space="0"/>
              <w:left w:val="single" w:color="000000" w:sz="6" w:space="0"/>
            </w:tcBorders>
            <w:vAlign w:val="top"/>
          </w:tcPr>
          <w:p w14:paraId="5407E52F">
            <w:pPr>
              <w:pStyle w:val="11"/>
              <w:spacing w:before="167" w:line="226" w:lineRule="auto"/>
              <w:ind w:left="161"/>
              <w:rPr>
                <w:sz w:val="20"/>
                <w:szCs w:val="20"/>
              </w:rPr>
            </w:pPr>
            <w:r>
              <w:rPr>
                <w:spacing w:val="-1"/>
                <w:sz w:val="20"/>
                <w:szCs w:val="20"/>
              </w:rPr>
              <w:t>类别</w:t>
            </w:r>
          </w:p>
        </w:tc>
        <w:tc>
          <w:tcPr>
            <w:tcW w:w="8219" w:type="dxa"/>
            <w:gridSpan w:val="2"/>
            <w:tcBorders>
              <w:top w:val="single" w:color="000000" w:sz="6" w:space="0"/>
              <w:right w:val="single" w:color="000000" w:sz="6" w:space="0"/>
            </w:tcBorders>
            <w:vAlign w:val="top"/>
          </w:tcPr>
          <w:p w14:paraId="494A67D9">
            <w:pPr>
              <w:pStyle w:val="11"/>
              <w:spacing w:before="167" w:line="225" w:lineRule="auto"/>
              <w:ind w:left="3933"/>
              <w:rPr>
                <w:sz w:val="20"/>
                <w:szCs w:val="20"/>
              </w:rPr>
            </w:pPr>
            <w:r>
              <w:rPr>
                <w:spacing w:val="-6"/>
                <w:sz w:val="20"/>
                <w:szCs w:val="20"/>
              </w:rPr>
              <w:t>内容</w:t>
            </w:r>
          </w:p>
        </w:tc>
      </w:tr>
      <w:tr w14:paraId="541362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0" w:hRule="atLeast"/>
        </w:trPr>
        <w:tc>
          <w:tcPr>
            <w:tcW w:w="8958" w:type="dxa"/>
            <w:gridSpan w:val="3"/>
            <w:tcBorders>
              <w:left w:val="single" w:color="000000" w:sz="6" w:space="0"/>
              <w:right w:val="single" w:color="000000" w:sz="6" w:space="0"/>
            </w:tcBorders>
            <w:vAlign w:val="top"/>
          </w:tcPr>
          <w:p w14:paraId="5F538E50">
            <w:pPr>
              <w:pStyle w:val="11"/>
              <w:spacing w:before="26" w:line="243" w:lineRule="auto"/>
              <w:ind w:left="118" w:right="111" w:firstLine="2"/>
              <w:jc w:val="both"/>
              <w:rPr>
                <w:sz w:val="20"/>
                <w:szCs w:val="20"/>
              </w:rPr>
            </w:pPr>
            <w:r>
              <w:rPr>
                <w:spacing w:val="7"/>
                <w:sz w:val="20"/>
                <w:szCs w:val="20"/>
              </w:rPr>
              <w:t>风险描述：液氨泄漏时，从泄漏处冒出大量的烟雾，周围环境有强烈的刺激性气味；泄漏处的设</w:t>
            </w:r>
            <w:r>
              <w:rPr>
                <w:spacing w:val="4"/>
                <w:sz w:val="20"/>
                <w:szCs w:val="20"/>
              </w:rPr>
              <w:t>备、管线发冷，</w:t>
            </w:r>
            <w:r>
              <w:rPr>
                <w:spacing w:val="55"/>
                <w:sz w:val="20"/>
                <w:szCs w:val="20"/>
              </w:rPr>
              <w:t xml:space="preserve"> </w:t>
            </w:r>
            <w:r>
              <w:rPr>
                <w:spacing w:val="4"/>
                <w:sz w:val="20"/>
                <w:szCs w:val="20"/>
              </w:rPr>
              <w:t>严重时结冰。并且液氨与空气混合能形成爆炸性混合</w:t>
            </w:r>
            <w:r>
              <w:rPr>
                <w:spacing w:val="3"/>
                <w:sz w:val="20"/>
                <w:szCs w:val="20"/>
              </w:rPr>
              <w:t>物，遇明火、高热能引起燃</w:t>
            </w:r>
            <w:r>
              <w:rPr>
                <w:spacing w:val="7"/>
                <w:sz w:val="20"/>
                <w:szCs w:val="20"/>
              </w:rPr>
              <w:t>烧事件，对周边环境和人体存在巨大的安全风险。进入土壤将引起土壤污染，事故废水流入地表</w:t>
            </w:r>
            <w:r>
              <w:rPr>
                <w:spacing w:val="8"/>
                <w:sz w:val="20"/>
                <w:szCs w:val="20"/>
              </w:rPr>
              <w:t>水后将引起水质恶化，破坏水生态系统。</w:t>
            </w:r>
          </w:p>
        </w:tc>
      </w:tr>
      <w:tr w14:paraId="38E3FA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4" w:hRule="atLeast"/>
        </w:trPr>
        <w:tc>
          <w:tcPr>
            <w:tcW w:w="739" w:type="dxa"/>
            <w:tcBorders>
              <w:left w:val="single" w:color="000000" w:sz="6" w:space="0"/>
            </w:tcBorders>
            <w:vAlign w:val="top"/>
          </w:tcPr>
          <w:p w14:paraId="2B9A5407">
            <w:pPr>
              <w:spacing w:line="242" w:lineRule="auto"/>
              <w:rPr>
                <w:rFonts w:ascii="Arial"/>
                <w:sz w:val="21"/>
              </w:rPr>
            </w:pPr>
          </w:p>
          <w:p w14:paraId="6E6D895B">
            <w:pPr>
              <w:spacing w:line="242" w:lineRule="auto"/>
              <w:rPr>
                <w:rFonts w:ascii="Arial"/>
                <w:sz w:val="21"/>
              </w:rPr>
            </w:pPr>
          </w:p>
          <w:p w14:paraId="2A559CB2">
            <w:pPr>
              <w:spacing w:line="242" w:lineRule="auto"/>
              <w:rPr>
                <w:rFonts w:ascii="Arial"/>
                <w:sz w:val="21"/>
              </w:rPr>
            </w:pPr>
          </w:p>
          <w:p w14:paraId="1B710406">
            <w:pPr>
              <w:spacing w:line="242" w:lineRule="auto"/>
              <w:rPr>
                <w:rFonts w:ascii="Arial"/>
                <w:sz w:val="21"/>
              </w:rPr>
            </w:pPr>
          </w:p>
          <w:p w14:paraId="3A2EA01B">
            <w:pPr>
              <w:spacing w:line="242" w:lineRule="auto"/>
              <w:rPr>
                <w:rFonts w:ascii="Arial"/>
                <w:sz w:val="21"/>
              </w:rPr>
            </w:pPr>
          </w:p>
          <w:p w14:paraId="60AE0939">
            <w:pPr>
              <w:spacing w:line="242" w:lineRule="auto"/>
              <w:rPr>
                <w:rFonts w:ascii="Arial"/>
                <w:sz w:val="21"/>
              </w:rPr>
            </w:pPr>
          </w:p>
          <w:p w14:paraId="19C12F5E">
            <w:pPr>
              <w:pStyle w:val="11"/>
              <w:spacing w:before="65" w:line="252" w:lineRule="auto"/>
              <w:ind w:left="159" w:right="167" w:hanging="1"/>
              <w:rPr>
                <w:sz w:val="20"/>
                <w:szCs w:val="20"/>
              </w:rPr>
            </w:pPr>
            <w:r>
              <w:rPr>
                <w:spacing w:val="1"/>
                <w:sz w:val="20"/>
                <w:szCs w:val="20"/>
              </w:rPr>
              <w:t>应急</w:t>
            </w:r>
            <w:r>
              <w:rPr>
                <w:sz w:val="20"/>
                <w:szCs w:val="20"/>
              </w:rPr>
              <w:t>程序</w:t>
            </w:r>
          </w:p>
        </w:tc>
        <w:tc>
          <w:tcPr>
            <w:tcW w:w="7472" w:type="dxa"/>
            <w:vAlign w:val="top"/>
          </w:tcPr>
          <w:p w14:paraId="79B99D74">
            <w:pPr>
              <w:pStyle w:val="11"/>
              <w:spacing w:before="30" w:line="238" w:lineRule="auto"/>
              <w:ind w:left="125"/>
              <w:rPr>
                <w:sz w:val="20"/>
                <w:szCs w:val="20"/>
              </w:rPr>
            </w:pPr>
            <w:r>
              <w:rPr>
                <w:spacing w:val="6"/>
                <w:sz w:val="20"/>
                <w:szCs w:val="20"/>
              </w:rPr>
              <w:t>（</w:t>
            </w:r>
            <w:r>
              <w:rPr>
                <w:rFonts w:ascii="Times New Roman" w:hAnsi="Times New Roman" w:eastAsia="Times New Roman" w:cs="Times New Roman"/>
                <w:spacing w:val="6"/>
                <w:sz w:val="20"/>
                <w:szCs w:val="20"/>
              </w:rPr>
              <w:t>1</w:t>
            </w:r>
            <w:r>
              <w:rPr>
                <w:spacing w:val="6"/>
                <w:sz w:val="20"/>
                <w:szCs w:val="20"/>
              </w:rPr>
              <w:t>）接警、确定事件级别，并上报上级部门；</w:t>
            </w:r>
          </w:p>
          <w:p w14:paraId="024B2789">
            <w:pPr>
              <w:pStyle w:val="11"/>
              <w:spacing w:before="15" w:line="237" w:lineRule="auto"/>
              <w:ind w:left="120" w:right="118" w:firstLine="4"/>
              <w:rPr>
                <w:sz w:val="20"/>
                <w:szCs w:val="20"/>
              </w:rPr>
            </w:pPr>
            <w:r>
              <w:rPr>
                <w:spacing w:val="9"/>
                <w:sz w:val="20"/>
                <w:szCs w:val="20"/>
              </w:rPr>
              <w:t>（</w:t>
            </w:r>
            <w:r>
              <w:rPr>
                <w:rFonts w:ascii="Times New Roman" w:hAnsi="Times New Roman" w:eastAsia="Times New Roman" w:cs="Times New Roman"/>
                <w:spacing w:val="9"/>
                <w:sz w:val="20"/>
                <w:szCs w:val="20"/>
              </w:rPr>
              <w:t>2</w:t>
            </w:r>
            <w:r>
              <w:rPr>
                <w:spacing w:val="9"/>
                <w:sz w:val="20"/>
                <w:szCs w:val="20"/>
              </w:rPr>
              <w:t>）由相应级别的突发环境事件应急指挥部启动应急预案，赴现场指挥应急救</w:t>
            </w:r>
            <w:r>
              <w:rPr>
                <w:spacing w:val="-6"/>
                <w:sz w:val="20"/>
                <w:szCs w:val="20"/>
              </w:rPr>
              <w:t>援工作；</w:t>
            </w:r>
          </w:p>
          <w:p w14:paraId="3E5EE577">
            <w:pPr>
              <w:pStyle w:val="11"/>
              <w:spacing w:before="31" w:line="247" w:lineRule="auto"/>
              <w:ind w:left="120" w:right="98" w:firstLine="4"/>
              <w:rPr>
                <w:sz w:val="20"/>
                <w:szCs w:val="20"/>
              </w:rPr>
            </w:pPr>
            <w:r>
              <w:rPr>
                <w:spacing w:val="6"/>
                <w:sz w:val="20"/>
                <w:szCs w:val="20"/>
              </w:rPr>
              <w:t>（</w:t>
            </w:r>
            <w:r>
              <w:rPr>
                <w:rFonts w:ascii="Times New Roman" w:hAnsi="Times New Roman" w:eastAsia="Times New Roman" w:cs="Times New Roman"/>
                <w:spacing w:val="6"/>
                <w:sz w:val="20"/>
                <w:szCs w:val="20"/>
              </w:rPr>
              <w:t>3</w:t>
            </w:r>
            <w:r>
              <w:rPr>
                <w:spacing w:val="6"/>
                <w:sz w:val="20"/>
                <w:szCs w:val="20"/>
              </w:rPr>
              <w:t>）若事件的影响超出企业范围或可能超出企业范围，</w:t>
            </w:r>
            <w:r>
              <w:rPr>
                <w:spacing w:val="-19"/>
                <w:sz w:val="20"/>
                <w:szCs w:val="20"/>
              </w:rPr>
              <w:t xml:space="preserve"> </w:t>
            </w:r>
            <w:r>
              <w:rPr>
                <w:spacing w:val="5"/>
                <w:sz w:val="20"/>
                <w:szCs w:val="20"/>
              </w:rPr>
              <w:t>由乡镇、街道</w:t>
            </w:r>
            <w:r>
              <w:rPr>
                <w:rFonts w:ascii="Times New Roman" w:hAnsi="Times New Roman" w:eastAsia="Times New Roman" w:cs="Times New Roman"/>
                <w:spacing w:val="5"/>
                <w:sz w:val="20"/>
                <w:szCs w:val="20"/>
              </w:rPr>
              <w:t>/</w:t>
            </w:r>
            <w:r>
              <w:rPr>
                <w:spacing w:val="5"/>
                <w:sz w:val="20"/>
                <w:szCs w:val="20"/>
              </w:rPr>
              <w:t>园区责任人负责组织专业人员进行先期处置，控制事态发展；在上级指挥人员到场后，</w:t>
            </w:r>
            <w:r>
              <w:rPr>
                <w:spacing w:val="-35"/>
                <w:sz w:val="20"/>
                <w:szCs w:val="20"/>
              </w:rPr>
              <w:t xml:space="preserve"> </w:t>
            </w:r>
            <w:r>
              <w:rPr>
                <w:spacing w:val="5"/>
                <w:sz w:val="20"/>
                <w:szCs w:val="20"/>
              </w:rPr>
              <w:t>乡</w:t>
            </w:r>
            <w:r>
              <w:rPr>
                <w:spacing w:val="7"/>
                <w:sz w:val="20"/>
                <w:szCs w:val="20"/>
              </w:rPr>
              <w:t>镇、街道</w:t>
            </w:r>
            <w:r>
              <w:rPr>
                <w:rFonts w:ascii="Times New Roman" w:hAnsi="Times New Roman" w:eastAsia="Times New Roman" w:cs="Times New Roman"/>
                <w:spacing w:val="7"/>
                <w:sz w:val="20"/>
                <w:szCs w:val="20"/>
              </w:rPr>
              <w:t>/</w:t>
            </w:r>
            <w:r>
              <w:rPr>
                <w:spacing w:val="7"/>
                <w:sz w:val="20"/>
                <w:szCs w:val="20"/>
              </w:rPr>
              <w:t>园区责任人负责各项应急处置措施、方案的落实；</w:t>
            </w:r>
          </w:p>
          <w:p w14:paraId="13258487">
            <w:pPr>
              <w:pStyle w:val="11"/>
              <w:spacing w:before="11" w:line="242" w:lineRule="auto"/>
              <w:ind w:left="145" w:right="32" w:hanging="20"/>
              <w:rPr>
                <w:sz w:val="20"/>
                <w:szCs w:val="20"/>
              </w:rPr>
            </w:pPr>
            <w:r>
              <w:rPr>
                <w:spacing w:val="4"/>
                <w:sz w:val="20"/>
                <w:szCs w:val="20"/>
              </w:rPr>
              <w:t>（</w:t>
            </w:r>
            <w:r>
              <w:rPr>
                <w:rFonts w:ascii="Times New Roman" w:hAnsi="Times New Roman" w:eastAsia="Times New Roman" w:cs="Times New Roman"/>
                <w:spacing w:val="4"/>
                <w:sz w:val="20"/>
                <w:szCs w:val="20"/>
              </w:rPr>
              <w:t>4</w:t>
            </w:r>
            <w:r>
              <w:rPr>
                <w:spacing w:val="4"/>
                <w:sz w:val="20"/>
                <w:szCs w:val="20"/>
              </w:rPr>
              <w:t>）确定泄漏时间或预计持续时间，</w:t>
            </w:r>
            <w:r>
              <w:rPr>
                <w:spacing w:val="-36"/>
                <w:sz w:val="20"/>
                <w:szCs w:val="20"/>
              </w:rPr>
              <w:t xml:space="preserve"> </w:t>
            </w:r>
            <w:r>
              <w:rPr>
                <w:spacing w:val="4"/>
                <w:sz w:val="20"/>
                <w:szCs w:val="20"/>
              </w:rPr>
              <w:t>估算泄漏量，对污染物扩散趋势进行预测。同时，制订监测方案，开展应急监测，</w:t>
            </w:r>
            <w:r>
              <w:rPr>
                <w:spacing w:val="-17"/>
                <w:sz w:val="20"/>
                <w:szCs w:val="20"/>
              </w:rPr>
              <w:t xml:space="preserve"> </w:t>
            </w:r>
            <w:r>
              <w:rPr>
                <w:spacing w:val="4"/>
                <w:sz w:val="20"/>
                <w:szCs w:val="20"/>
              </w:rPr>
              <w:t>尽快确定</w:t>
            </w:r>
            <w:r>
              <w:rPr>
                <w:spacing w:val="3"/>
                <w:sz w:val="20"/>
                <w:szCs w:val="20"/>
              </w:rPr>
              <w:t>污染范围和程度；</w:t>
            </w:r>
          </w:p>
          <w:p w14:paraId="210EF303">
            <w:pPr>
              <w:pStyle w:val="11"/>
              <w:spacing w:before="29" w:line="238" w:lineRule="auto"/>
              <w:ind w:left="120" w:right="103" w:firstLine="4"/>
              <w:rPr>
                <w:sz w:val="20"/>
                <w:szCs w:val="20"/>
              </w:rPr>
            </w:pPr>
            <w:r>
              <w:rPr>
                <w:spacing w:val="10"/>
                <w:sz w:val="20"/>
                <w:szCs w:val="20"/>
              </w:rPr>
              <w:t>（</w:t>
            </w:r>
            <w:r>
              <w:rPr>
                <w:rFonts w:ascii="Times New Roman" w:hAnsi="Times New Roman" w:eastAsia="Times New Roman" w:cs="Times New Roman"/>
                <w:spacing w:val="10"/>
                <w:sz w:val="20"/>
                <w:szCs w:val="20"/>
              </w:rPr>
              <w:t>5</w:t>
            </w:r>
            <w:r>
              <w:rPr>
                <w:spacing w:val="10"/>
                <w:sz w:val="20"/>
                <w:szCs w:val="20"/>
              </w:rPr>
              <w:t>）确定事发地周边环境风险受体的分布，及时</w:t>
            </w:r>
            <w:r>
              <w:rPr>
                <w:spacing w:val="9"/>
                <w:sz w:val="20"/>
                <w:szCs w:val="20"/>
              </w:rPr>
              <w:t>对可能受到影响的群众进行疏</w:t>
            </w:r>
            <w:r>
              <w:rPr>
                <w:spacing w:val="-12"/>
                <w:sz w:val="20"/>
                <w:szCs w:val="20"/>
              </w:rPr>
              <w:t>散；</w:t>
            </w:r>
          </w:p>
          <w:p w14:paraId="1899E0AE">
            <w:pPr>
              <w:pStyle w:val="11"/>
              <w:spacing w:before="27" w:line="238" w:lineRule="auto"/>
              <w:ind w:left="133" w:right="118" w:hanging="8"/>
              <w:rPr>
                <w:sz w:val="20"/>
                <w:szCs w:val="20"/>
              </w:rPr>
            </w:pPr>
            <w:r>
              <w:rPr>
                <w:spacing w:val="9"/>
                <w:sz w:val="20"/>
                <w:szCs w:val="20"/>
              </w:rPr>
              <w:t>（</w:t>
            </w:r>
            <w:r>
              <w:rPr>
                <w:rFonts w:ascii="Times New Roman" w:hAnsi="Times New Roman" w:eastAsia="Times New Roman" w:cs="Times New Roman"/>
                <w:spacing w:val="9"/>
                <w:sz w:val="20"/>
                <w:szCs w:val="20"/>
              </w:rPr>
              <w:t>6</w:t>
            </w:r>
            <w:r>
              <w:rPr>
                <w:spacing w:val="9"/>
                <w:sz w:val="20"/>
                <w:szCs w:val="20"/>
              </w:rPr>
              <w:t>）应急保障组负责应急救援物资的协调、补充和供应，应急疏散群众的基本</w:t>
            </w:r>
            <w:r>
              <w:rPr>
                <w:spacing w:val="-6"/>
                <w:sz w:val="20"/>
                <w:szCs w:val="20"/>
              </w:rPr>
              <w:t>生活保障；</w:t>
            </w:r>
          </w:p>
          <w:p w14:paraId="3478AC00">
            <w:pPr>
              <w:pStyle w:val="11"/>
              <w:spacing w:before="29" w:line="212" w:lineRule="auto"/>
              <w:ind w:left="125"/>
              <w:rPr>
                <w:sz w:val="20"/>
                <w:szCs w:val="20"/>
              </w:rPr>
            </w:pPr>
            <w:r>
              <w:rPr>
                <w:spacing w:val="6"/>
                <w:sz w:val="20"/>
                <w:szCs w:val="20"/>
              </w:rPr>
              <w:t>（</w:t>
            </w:r>
            <w:r>
              <w:rPr>
                <w:rFonts w:ascii="Times New Roman" w:hAnsi="Times New Roman" w:eastAsia="Times New Roman" w:cs="Times New Roman"/>
                <w:spacing w:val="6"/>
                <w:sz w:val="20"/>
                <w:szCs w:val="20"/>
              </w:rPr>
              <w:t>7</w:t>
            </w:r>
            <w:r>
              <w:rPr>
                <w:spacing w:val="6"/>
                <w:sz w:val="20"/>
                <w:szCs w:val="20"/>
              </w:rPr>
              <w:t>）制定工艺、设备和事故现场的恢复措施。</w:t>
            </w:r>
          </w:p>
        </w:tc>
        <w:tc>
          <w:tcPr>
            <w:tcW w:w="747" w:type="dxa"/>
            <w:tcBorders>
              <w:right w:val="single" w:color="000000" w:sz="6" w:space="0"/>
            </w:tcBorders>
            <w:vAlign w:val="top"/>
          </w:tcPr>
          <w:p w14:paraId="2D242C91">
            <w:pPr>
              <w:spacing w:line="242" w:lineRule="auto"/>
              <w:rPr>
                <w:rFonts w:ascii="Arial"/>
                <w:sz w:val="21"/>
              </w:rPr>
            </w:pPr>
          </w:p>
          <w:p w14:paraId="359C9A5A">
            <w:pPr>
              <w:spacing w:line="242" w:lineRule="auto"/>
              <w:rPr>
                <w:rFonts w:ascii="Arial"/>
                <w:sz w:val="21"/>
              </w:rPr>
            </w:pPr>
          </w:p>
          <w:p w14:paraId="79449AC1">
            <w:pPr>
              <w:spacing w:line="242" w:lineRule="auto"/>
              <w:rPr>
                <w:rFonts w:ascii="Arial"/>
                <w:sz w:val="21"/>
              </w:rPr>
            </w:pPr>
          </w:p>
          <w:p w14:paraId="4A0D0C6E">
            <w:pPr>
              <w:spacing w:line="242" w:lineRule="auto"/>
              <w:rPr>
                <w:rFonts w:ascii="Arial"/>
                <w:sz w:val="21"/>
              </w:rPr>
            </w:pPr>
          </w:p>
          <w:p w14:paraId="5C040872">
            <w:pPr>
              <w:spacing w:line="243" w:lineRule="auto"/>
              <w:rPr>
                <w:rFonts w:ascii="Arial"/>
                <w:sz w:val="21"/>
              </w:rPr>
            </w:pPr>
          </w:p>
          <w:p w14:paraId="505C686E">
            <w:pPr>
              <w:spacing w:line="243" w:lineRule="auto"/>
              <w:rPr>
                <w:rFonts w:ascii="Arial"/>
                <w:sz w:val="21"/>
              </w:rPr>
            </w:pPr>
          </w:p>
          <w:p w14:paraId="00534879">
            <w:pPr>
              <w:pStyle w:val="11"/>
              <w:spacing w:before="65" w:line="251" w:lineRule="auto"/>
              <w:ind w:left="207" w:right="152" w:hanging="24"/>
              <w:rPr>
                <w:sz w:val="20"/>
                <w:szCs w:val="20"/>
              </w:rPr>
            </w:pPr>
            <w:r>
              <w:rPr>
                <w:sz w:val="20"/>
                <w:szCs w:val="20"/>
              </w:rPr>
              <w:t>责任</w:t>
            </w:r>
            <w:r>
              <w:rPr>
                <w:spacing w:val="-12"/>
                <w:sz w:val="20"/>
                <w:szCs w:val="20"/>
              </w:rPr>
              <w:t>岗位</w:t>
            </w:r>
          </w:p>
        </w:tc>
      </w:tr>
      <w:tr w14:paraId="1F5DDD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9" w:hRule="atLeast"/>
        </w:trPr>
        <w:tc>
          <w:tcPr>
            <w:tcW w:w="739" w:type="dxa"/>
            <w:tcBorders>
              <w:left w:val="single" w:color="000000" w:sz="6" w:space="0"/>
            </w:tcBorders>
            <w:vAlign w:val="top"/>
          </w:tcPr>
          <w:p w14:paraId="4BEBE35F">
            <w:pPr>
              <w:spacing w:line="253" w:lineRule="auto"/>
              <w:rPr>
                <w:rFonts w:ascii="Arial"/>
                <w:sz w:val="21"/>
              </w:rPr>
            </w:pPr>
          </w:p>
          <w:p w14:paraId="22CF9D1C">
            <w:pPr>
              <w:spacing w:line="254" w:lineRule="auto"/>
              <w:rPr>
                <w:rFonts w:ascii="Arial"/>
                <w:sz w:val="21"/>
              </w:rPr>
            </w:pPr>
          </w:p>
          <w:p w14:paraId="4E2E0E9F">
            <w:pPr>
              <w:spacing w:line="254" w:lineRule="auto"/>
              <w:rPr>
                <w:rFonts w:ascii="Arial"/>
                <w:sz w:val="21"/>
              </w:rPr>
            </w:pPr>
          </w:p>
          <w:p w14:paraId="76D58A93">
            <w:pPr>
              <w:spacing w:line="254" w:lineRule="auto"/>
              <w:rPr>
                <w:rFonts w:ascii="Arial"/>
                <w:sz w:val="21"/>
              </w:rPr>
            </w:pPr>
          </w:p>
          <w:p w14:paraId="05536B96">
            <w:pPr>
              <w:spacing w:line="254" w:lineRule="auto"/>
              <w:rPr>
                <w:rFonts w:ascii="Arial"/>
                <w:sz w:val="21"/>
              </w:rPr>
            </w:pPr>
          </w:p>
          <w:p w14:paraId="46206BFD">
            <w:pPr>
              <w:spacing w:line="254" w:lineRule="auto"/>
              <w:rPr>
                <w:rFonts w:ascii="Arial"/>
                <w:sz w:val="21"/>
              </w:rPr>
            </w:pPr>
          </w:p>
          <w:p w14:paraId="7139E2BF">
            <w:pPr>
              <w:spacing w:line="254" w:lineRule="auto"/>
              <w:rPr>
                <w:rFonts w:ascii="Arial"/>
                <w:sz w:val="21"/>
              </w:rPr>
            </w:pPr>
          </w:p>
          <w:p w14:paraId="38C2960E">
            <w:pPr>
              <w:spacing w:line="254" w:lineRule="auto"/>
              <w:rPr>
                <w:rFonts w:ascii="Arial"/>
                <w:sz w:val="21"/>
              </w:rPr>
            </w:pPr>
          </w:p>
          <w:p w14:paraId="46B903C6">
            <w:pPr>
              <w:spacing w:line="254" w:lineRule="auto"/>
              <w:rPr>
                <w:rFonts w:ascii="Arial"/>
                <w:sz w:val="21"/>
              </w:rPr>
            </w:pPr>
          </w:p>
          <w:p w14:paraId="47CF9B44">
            <w:pPr>
              <w:spacing w:line="254" w:lineRule="auto"/>
              <w:rPr>
                <w:rFonts w:ascii="Arial"/>
                <w:sz w:val="21"/>
              </w:rPr>
            </w:pPr>
          </w:p>
          <w:p w14:paraId="5BEAA67E">
            <w:pPr>
              <w:pStyle w:val="11"/>
              <w:spacing w:before="65" w:line="252" w:lineRule="auto"/>
              <w:ind w:left="159" w:right="167" w:hanging="1"/>
              <w:rPr>
                <w:sz w:val="20"/>
                <w:szCs w:val="20"/>
              </w:rPr>
            </w:pPr>
            <w:r>
              <w:rPr>
                <w:spacing w:val="1"/>
                <w:sz w:val="20"/>
                <w:szCs w:val="20"/>
              </w:rPr>
              <w:t>报告</w:t>
            </w:r>
            <w:r>
              <w:rPr>
                <w:sz w:val="20"/>
                <w:szCs w:val="20"/>
              </w:rPr>
              <w:t>程序</w:t>
            </w:r>
          </w:p>
        </w:tc>
        <w:tc>
          <w:tcPr>
            <w:tcW w:w="7472" w:type="dxa"/>
            <w:vAlign w:val="top"/>
          </w:tcPr>
          <w:p w14:paraId="14646F10">
            <w:pPr>
              <w:pStyle w:val="11"/>
              <w:spacing w:before="35" w:line="238" w:lineRule="auto"/>
              <w:ind w:left="132" w:right="127" w:hanging="7"/>
              <w:rPr>
                <w:sz w:val="20"/>
                <w:szCs w:val="20"/>
              </w:rPr>
            </w:pPr>
            <w:r>
              <w:rPr>
                <w:spacing w:val="9"/>
                <w:sz w:val="20"/>
                <w:szCs w:val="20"/>
              </w:rPr>
              <w:t>（</w:t>
            </w:r>
            <w:r>
              <w:rPr>
                <w:rFonts w:ascii="Times New Roman" w:hAnsi="Times New Roman" w:eastAsia="Times New Roman" w:cs="Times New Roman"/>
                <w:spacing w:val="9"/>
                <w:sz w:val="20"/>
                <w:szCs w:val="20"/>
              </w:rPr>
              <w:t>1</w:t>
            </w:r>
            <w:r>
              <w:rPr>
                <w:spacing w:val="9"/>
                <w:sz w:val="20"/>
                <w:szCs w:val="20"/>
              </w:rPr>
              <w:t>）泄漏事故发生后，最早发现者和事故部门应立即报告部门负责人和</w:t>
            </w:r>
            <w:r>
              <w:rPr>
                <w:spacing w:val="8"/>
                <w:sz w:val="20"/>
                <w:szCs w:val="20"/>
              </w:rPr>
              <w:t>企业应</w:t>
            </w:r>
            <w:r>
              <w:rPr>
                <w:sz w:val="20"/>
                <w:szCs w:val="20"/>
              </w:rPr>
              <w:t>急救援办公室；</w:t>
            </w:r>
          </w:p>
          <w:p w14:paraId="0B9929C0">
            <w:pPr>
              <w:pStyle w:val="11"/>
              <w:spacing w:before="28" w:line="245" w:lineRule="auto"/>
              <w:ind w:left="121" w:right="126" w:firstLine="3"/>
              <w:rPr>
                <w:sz w:val="20"/>
                <w:szCs w:val="20"/>
              </w:rPr>
            </w:pPr>
            <w:r>
              <w:rPr>
                <w:spacing w:val="9"/>
                <w:sz w:val="20"/>
                <w:szCs w:val="20"/>
              </w:rPr>
              <w:t>（</w:t>
            </w:r>
            <w:r>
              <w:rPr>
                <w:rFonts w:ascii="Times New Roman" w:hAnsi="Times New Roman" w:eastAsia="Times New Roman" w:cs="Times New Roman"/>
                <w:spacing w:val="9"/>
                <w:sz w:val="20"/>
                <w:szCs w:val="20"/>
              </w:rPr>
              <w:t>2</w:t>
            </w:r>
            <w:r>
              <w:rPr>
                <w:spacing w:val="9"/>
                <w:sz w:val="20"/>
                <w:szCs w:val="20"/>
              </w:rPr>
              <w:t>）企业应急救援办公室接到报告并核实后，报告企业应急救援指挥部、园区</w:t>
            </w:r>
            <w:r>
              <w:rPr>
                <w:spacing w:val="7"/>
                <w:sz w:val="20"/>
                <w:szCs w:val="20"/>
              </w:rPr>
              <w:t>应急救援指挥部、乡镇</w:t>
            </w:r>
            <w:r>
              <w:rPr>
                <w:rFonts w:ascii="Times New Roman" w:hAnsi="Times New Roman" w:eastAsia="Times New Roman" w:cs="Times New Roman"/>
                <w:spacing w:val="7"/>
                <w:sz w:val="20"/>
                <w:szCs w:val="20"/>
              </w:rPr>
              <w:t>/</w:t>
            </w:r>
            <w:r>
              <w:rPr>
                <w:spacing w:val="7"/>
                <w:sz w:val="20"/>
                <w:szCs w:val="20"/>
              </w:rPr>
              <w:t>街道人民政府或乡镇</w:t>
            </w:r>
            <w:r>
              <w:rPr>
                <w:rFonts w:ascii="Times New Roman" w:hAnsi="Times New Roman" w:eastAsia="Times New Roman" w:cs="Times New Roman"/>
                <w:spacing w:val="7"/>
                <w:sz w:val="20"/>
                <w:szCs w:val="20"/>
              </w:rPr>
              <w:t>/</w:t>
            </w:r>
            <w:r>
              <w:rPr>
                <w:spacing w:val="7"/>
                <w:sz w:val="20"/>
                <w:szCs w:val="20"/>
              </w:rPr>
              <w:t>街道应急指挥部；</w:t>
            </w:r>
          </w:p>
          <w:p w14:paraId="6A203DDB">
            <w:pPr>
              <w:pStyle w:val="11"/>
              <w:spacing w:before="11" w:line="238" w:lineRule="auto"/>
              <w:ind w:left="125" w:right="103"/>
              <w:rPr>
                <w:sz w:val="20"/>
                <w:szCs w:val="20"/>
              </w:rPr>
            </w:pPr>
            <w:r>
              <w:rPr>
                <w:spacing w:val="8"/>
                <w:sz w:val="20"/>
                <w:szCs w:val="20"/>
              </w:rPr>
              <w:t>（</w:t>
            </w:r>
            <w:r>
              <w:rPr>
                <w:rFonts w:ascii="Times New Roman" w:hAnsi="Times New Roman" w:eastAsia="Times New Roman" w:cs="Times New Roman"/>
                <w:spacing w:val="8"/>
                <w:sz w:val="20"/>
                <w:szCs w:val="20"/>
              </w:rPr>
              <w:t>3</w:t>
            </w:r>
            <w:r>
              <w:rPr>
                <w:spacing w:val="8"/>
                <w:sz w:val="20"/>
                <w:szCs w:val="20"/>
              </w:rPr>
              <w:t>）企业、园区、乡镇</w:t>
            </w:r>
            <w:r>
              <w:rPr>
                <w:rFonts w:ascii="Times New Roman" w:hAnsi="Times New Roman" w:eastAsia="Times New Roman" w:cs="Times New Roman"/>
                <w:spacing w:val="8"/>
                <w:sz w:val="20"/>
                <w:szCs w:val="20"/>
              </w:rPr>
              <w:t>/</w:t>
            </w:r>
            <w:r>
              <w:rPr>
                <w:spacing w:val="8"/>
                <w:sz w:val="20"/>
                <w:szCs w:val="20"/>
              </w:rPr>
              <w:t>街道应急指挥部办公室对事件的性质和</w:t>
            </w:r>
            <w:r>
              <w:rPr>
                <w:spacing w:val="7"/>
                <w:sz w:val="20"/>
                <w:szCs w:val="20"/>
              </w:rPr>
              <w:t>级别做出初步认</w:t>
            </w:r>
            <w:r>
              <w:rPr>
                <w:spacing w:val="6"/>
                <w:sz w:val="20"/>
                <w:szCs w:val="20"/>
              </w:rPr>
              <w:t>定，总指挥根据事件的级别确定是否上报；</w:t>
            </w:r>
          </w:p>
          <w:p w14:paraId="1AF40E39">
            <w:pPr>
              <w:pStyle w:val="11"/>
              <w:spacing w:before="30" w:line="238" w:lineRule="auto"/>
              <w:ind w:left="118" w:right="99" w:firstLine="7"/>
              <w:rPr>
                <w:sz w:val="20"/>
                <w:szCs w:val="20"/>
              </w:rPr>
            </w:pPr>
            <w:r>
              <w:rPr>
                <w:spacing w:val="6"/>
                <w:sz w:val="20"/>
                <w:szCs w:val="20"/>
              </w:rPr>
              <w:t>（</w:t>
            </w:r>
            <w:r>
              <w:rPr>
                <w:rFonts w:ascii="Times New Roman" w:hAnsi="Times New Roman" w:eastAsia="Times New Roman" w:cs="Times New Roman"/>
                <w:spacing w:val="6"/>
                <w:sz w:val="20"/>
                <w:szCs w:val="20"/>
              </w:rPr>
              <w:t>4</w:t>
            </w:r>
            <w:r>
              <w:rPr>
                <w:spacing w:val="6"/>
                <w:sz w:val="20"/>
                <w:szCs w:val="20"/>
              </w:rPr>
              <w:t>）对初步认定为一般或较大的突发环境事件，</w:t>
            </w:r>
            <w:r>
              <w:rPr>
                <w:spacing w:val="-28"/>
                <w:sz w:val="20"/>
                <w:szCs w:val="20"/>
              </w:rPr>
              <w:t xml:space="preserve"> </w:t>
            </w:r>
            <w:r>
              <w:rPr>
                <w:spacing w:val="6"/>
                <w:sz w:val="20"/>
                <w:szCs w:val="20"/>
              </w:rPr>
              <w:t>应在接报</w:t>
            </w:r>
            <w:r>
              <w:rPr>
                <w:spacing w:val="-29"/>
                <w:sz w:val="20"/>
                <w:szCs w:val="20"/>
              </w:rPr>
              <w:t xml:space="preserve"> </w:t>
            </w:r>
            <w:r>
              <w:rPr>
                <w:rFonts w:ascii="Times New Roman" w:hAnsi="Times New Roman" w:eastAsia="Times New Roman" w:cs="Times New Roman"/>
                <w:spacing w:val="6"/>
                <w:sz w:val="20"/>
                <w:szCs w:val="20"/>
              </w:rPr>
              <w:t>4</w:t>
            </w:r>
            <w:r>
              <w:rPr>
                <w:rFonts w:ascii="Times New Roman" w:hAnsi="Times New Roman" w:eastAsia="Times New Roman" w:cs="Times New Roman"/>
                <w:spacing w:val="38"/>
                <w:w w:val="101"/>
                <w:sz w:val="20"/>
                <w:szCs w:val="20"/>
              </w:rPr>
              <w:t xml:space="preserve"> </w:t>
            </w:r>
            <w:r>
              <w:rPr>
                <w:spacing w:val="6"/>
                <w:sz w:val="20"/>
                <w:szCs w:val="20"/>
              </w:rPr>
              <w:t>后小时内上报阿荣</w:t>
            </w:r>
            <w:r>
              <w:rPr>
                <w:spacing w:val="4"/>
                <w:sz w:val="20"/>
                <w:szCs w:val="20"/>
              </w:rPr>
              <w:t>旗突发环境事件应急办公室；</w:t>
            </w:r>
          </w:p>
          <w:p w14:paraId="499FB925">
            <w:pPr>
              <w:pStyle w:val="11"/>
              <w:spacing w:before="30" w:line="249" w:lineRule="auto"/>
              <w:ind w:left="121" w:right="99" w:firstLine="3"/>
              <w:rPr>
                <w:sz w:val="20"/>
                <w:szCs w:val="20"/>
              </w:rPr>
            </w:pPr>
            <w:r>
              <w:rPr>
                <w:spacing w:val="9"/>
                <w:sz w:val="20"/>
                <w:szCs w:val="20"/>
              </w:rPr>
              <w:t>（</w:t>
            </w:r>
            <w:r>
              <w:rPr>
                <w:rFonts w:ascii="Times New Roman" w:hAnsi="Times New Roman" w:eastAsia="Times New Roman" w:cs="Times New Roman"/>
                <w:spacing w:val="9"/>
                <w:sz w:val="20"/>
                <w:szCs w:val="20"/>
              </w:rPr>
              <w:t>5</w:t>
            </w:r>
            <w:r>
              <w:rPr>
                <w:spacing w:val="9"/>
                <w:sz w:val="20"/>
                <w:szCs w:val="20"/>
              </w:rPr>
              <w:t>）阿荣旗突发环境事件应急办公室接报，经事故核实和级别确认后，对初步</w:t>
            </w:r>
            <w:r>
              <w:rPr>
                <w:spacing w:val="6"/>
                <w:sz w:val="20"/>
                <w:szCs w:val="20"/>
              </w:rPr>
              <w:t>认定为重大或特别重大的事故，应当在</w:t>
            </w:r>
            <w:r>
              <w:rPr>
                <w:spacing w:val="-35"/>
                <w:sz w:val="20"/>
                <w:szCs w:val="20"/>
              </w:rPr>
              <w:t xml:space="preserve"> </w:t>
            </w:r>
            <w:r>
              <w:rPr>
                <w:rFonts w:ascii="Times New Roman" w:hAnsi="Times New Roman" w:eastAsia="Times New Roman" w:cs="Times New Roman"/>
                <w:spacing w:val="6"/>
                <w:sz w:val="20"/>
                <w:szCs w:val="20"/>
              </w:rPr>
              <w:t>2</w:t>
            </w:r>
            <w:r>
              <w:rPr>
                <w:rFonts w:ascii="Times New Roman" w:hAnsi="Times New Roman" w:eastAsia="Times New Roman" w:cs="Times New Roman"/>
                <w:spacing w:val="20"/>
                <w:sz w:val="20"/>
                <w:szCs w:val="20"/>
              </w:rPr>
              <w:t xml:space="preserve"> </w:t>
            </w:r>
            <w:r>
              <w:rPr>
                <w:spacing w:val="6"/>
                <w:sz w:val="20"/>
                <w:szCs w:val="20"/>
              </w:rPr>
              <w:t>小时内向呼伦贝尔市突发环境事件应急</w:t>
            </w:r>
            <w:r>
              <w:rPr>
                <w:spacing w:val="7"/>
                <w:sz w:val="20"/>
                <w:szCs w:val="20"/>
              </w:rPr>
              <w:t>指挥部办公室汇报；呼伦贝尔市突发环境事件应急指挥部办公室接报，核</w:t>
            </w:r>
            <w:r>
              <w:rPr>
                <w:spacing w:val="6"/>
                <w:sz w:val="20"/>
                <w:szCs w:val="20"/>
              </w:rPr>
              <w:t>实信息</w:t>
            </w:r>
            <w:r>
              <w:rPr>
                <w:spacing w:val="2"/>
                <w:sz w:val="20"/>
                <w:szCs w:val="20"/>
              </w:rPr>
              <w:t>后在</w:t>
            </w:r>
            <w:r>
              <w:rPr>
                <w:spacing w:val="-9"/>
                <w:sz w:val="20"/>
                <w:szCs w:val="20"/>
              </w:rPr>
              <w:t xml:space="preserve"> </w:t>
            </w:r>
            <w:r>
              <w:rPr>
                <w:rFonts w:ascii="Times New Roman" w:hAnsi="Times New Roman" w:eastAsia="Times New Roman" w:cs="Times New Roman"/>
                <w:spacing w:val="2"/>
                <w:sz w:val="20"/>
                <w:szCs w:val="20"/>
              </w:rPr>
              <w:t>1</w:t>
            </w:r>
            <w:r>
              <w:rPr>
                <w:rFonts w:ascii="Times New Roman" w:hAnsi="Times New Roman" w:eastAsia="Times New Roman" w:cs="Times New Roman"/>
                <w:spacing w:val="20"/>
                <w:w w:val="101"/>
                <w:sz w:val="20"/>
                <w:szCs w:val="20"/>
              </w:rPr>
              <w:t xml:space="preserve"> </w:t>
            </w:r>
            <w:r>
              <w:rPr>
                <w:spacing w:val="2"/>
                <w:sz w:val="20"/>
                <w:szCs w:val="20"/>
              </w:rPr>
              <w:t>小时内报告</w:t>
            </w:r>
            <w:r>
              <w:rPr>
                <w:rFonts w:hint="eastAsia"/>
                <w:spacing w:val="2"/>
                <w:sz w:val="20"/>
                <w:szCs w:val="20"/>
                <w:lang w:eastAsia="zh-CN"/>
              </w:rPr>
              <w:t>生态环境部</w:t>
            </w:r>
            <w:r>
              <w:rPr>
                <w:spacing w:val="2"/>
                <w:sz w:val="20"/>
                <w:szCs w:val="20"/>
              </w:rPr>
              <w:t>；</w:t>
            </w:r>
          </w:p>
          <w:p w14:paraId="7922EA38">
            <w:pPr>
              <w:pStyle w:val="11"/>
              <w:spacing w:before="16" w:line="238" w:lineRule="auto"/>
              <w:ind w:left="125" w:right="127"/>
              <w:rPr>
                <w:sz w:val="20"/>
                <w:szCs w:val="20"/>
              </w:rPr>
            </w:pPr>
            <w:r>
              <w:rPr>
                <w:spacing w:val="9"/>
                <w:sz w:val="20"/>
                <w:szCs w:val="20"/>
              </w:rPr>
              <w:t>（</w:t>
            </w:r>
            <w:r>
              <w:rPr>
                <w:rFonts w:ascii="Times New Roman" w:hAnsi="Times New Roman" w:eastAsia="Times New Roman" w:cs="Times New Roman"/>
                <w:spacing w:val="9"/>
                <w:sz w:val="20"/>
                <w:szCs w:val="20"/>
              </w:rPr>
              <w:t>6</w:t>
            </w:r>
            <w:r>
              <w:rPr>
                <w:spacing w:val="9"/>
                <w:sz w:val="20"/>
                <w:szCs w:val="20"/>
              </w:rPr>
              <w:t>）应急救援人员到达现场后，对泄漏现场的污染程度进行监测分析，将</w:t>
            </w:r>
            <w:r>
              <w:rPr>
                <w:spacing w:val="8"/>
                <w:sz w:val="20"/>
                <w:szCs w:val="20"/>
              </w:rPr>
              <w:t>监测</w:t>
            </w:r>
            <w:r>
              <w:rPr>
                <w:spacing w:val="6"/>
                <w:sz w:val="20"/>
                <w:szCs w:val="20"/>
              </w:rPr>
              <w:t>情况报告应急指挥部；</w:t>
            </w:r>
          </w:p>
          <w:p w14:paraId="5CEA9357">
            <w:pPr>
              <w:pStyle w:val="11"/>
              <w:spacing w:before="29" w:line="238" w:lineRule="auto"/>
              <w:ind w:left="121" w:right="98" w:firstLine="3"/>
              <w:rPr>
                <w:sz w:val="20"/>
                <w:szCs w:val="20"/>
              </w:rPr>
            </w:pPr>
            <w:r>
              <w:rPr>
                <w:spacing w:val="10"/>
                <w:sz w:val="20"/>
                <w:szCs w:val="20"/>
              </w:rPr>
              <w:t>（</w:t>
            </w:r>
            <w:r>
              <w:rPr>
                <w:rFonts w:ascii="Times New Roman" w:hAnsi="Times New Roman" w:eastAsia="Times New Roman" w:cs="Times New Roman"/>
                <w:spacing w:val="10"/>
                <w:sz w:val="20"/>
                <w:szCs w:val="20"/>
              </w:rPr>
              <w:t>7</w:t>
            </w:r>
            <w:r>
              <w:rPr>
                <w:spacing w:val="10"/>
                <w:sz w:val="20"/>
                <w:szCs w:val="20"/>
              </w:rPr>
              <w:t>）事故得到控制后，由相应级别的应急指挥部办公室负</w:t>
            </w:r>
            <w:r>
              <w:rPr>
                <w:spacing w:val="9"/>
                <w:sz w:val="20"/>
                <w:szCs w:val="20"/>
              </w:rPr>
              <w:t>责写事故分析报告并</w:t>
            </w:r>
            <w:r>
              <w:rPr>
                <w:spacing w:val="1"/>
                <w:sz w:val="20"/>
                <w:szCs w:val="20"/>
              </w:rPr>
              <w:t>报应急指挥部；</w:t>
            </w:r>
          </w:p>
          <w:p w14:paraId="717B6174">
            <w:pPr>
              <w:pStyle w:val="11"/>
              <w:spacing w:before="27" w:line="238" w:lineRule="auto"/>
              <w:ind w:left="121" w:right="118" w:firstLine="3"/>
              <w:rPr>
                <w:sz w:val="20"/>
                <w:szCs w:val="20"/>
              </w:rPr>
            </w:pPr>
            <w:r>
              <w:rPr>
                <w:spacing w:val="9"/>
                <w:sz w:val="20"/>
                <w:szCs w:val="20"/>
              </w:rPr>
              <w:t>（</w:t>
            </w:r>
            <w:r>
              <w:rPr>
                <w:rFonts w:ascii="Times New Roman" w:hAnsi="Times New Roman" w:eastAsia="Times New Roman" w:cs="Times New Roman"/>
                <w:spacing w:val="9"/>
                <w:sz w:val="20"/>
                <w:szCs w:val="20"/>
              </w:rPr>
              <w:t>8</w:t>
            </w:r>
            <w:r>
              <w:rPr>
                <w:spacing w:val="9"/>
                <w:sz w:val="20"/>
                <w:szCs w:val="20"/>
              </w:rPr>
              <w:t>）突发环境事件处置过程中事件级别发生变化的，应当按照变化后的级别报</w:t>
            </w:r>
            <w:r>
              <w:rPr>
                <w:spacing w:val="-3"/>
                <w:sz w:val="20"/>
                <w:szCs w:val="20"/>
              </w:rPr>
              <w:t>告信息。</w:t>
            </w:r>
          </w:p>
          <w:p w14:paraId="38529BE0">
            <w:pPr>
              <w:pStyle w:val="11"/>
              <w:spacing w:before="30" w:line="236" w:lineRule="auto"/>
              <w:ind w:left="120" w:right="105" w:firstLine="4"/>
              <w:rPr>
                <w:sz w:val="20"/>
                <w:szCs w:val="20"/>
              </w:rPr>
            </w:pPr>
            <w:r>
              <w:rPr>
                <w:spacing w:val="10"/>
                <w:sz w:val="20"/>
                <w:szCs w:val="20"/>
              </w:rPr>
              <w:t>（</w:t>
            </w:r>
            <w:r>
              <w:rPr>
                <w:rFonts w:ascii="Times New Roman" w:hAnsi="Times New Roman" w:eastAsia="Times New Roman" w:cs="Times New Roman"/>
                <w:spacing w:val="10"/>
                <w:sz w:val="20"/>
                <w:szCs w:val="20"/>
              </w:rPr>
              <w:t>9</w:t>
            </w:r>
            <w:r>
              <w:rPr>
                <w:spacing w:val="10"/>
                <w:sz w:val="20"/>
                <w:szCs w:val="20"/>
              </w:rPr>
              <w:t>）事故涉及居民聚居区、学校、医院等</w:t>
            </w:r>
            <w:r>
              <w:rPr>
                <w:spacing w:val="9"/>
                <w:sz w:val="20"/>
                <w:szCs w:val="20"/>
              </w:rPr>
              <w:t>敏感区域和敏感人群、可能产生跨区</w:t>
            </w:r>
            <w:r>
              <w:rPr>
                <w:spacing w:val="7"/>
                <w:sz w:val="20"/>
                <w:szCs w:val="20"/>
              </w:rPr>
              <w:t>域影响或因大气污染可能引发群体性事件或社会影响较大时，应按</w:t>
            </w:r>
            <w:r>
              <w:rPr>
                <w:spacing w:val="6"/>
                <w:sz w:val="20"/>
                <w:szCs w:val="20"/>
              </w:rPr>
              <w:t>照重大或特别重大的报告程序上报。</w:t>
            </w:r>
          </w:p>
        </w:tc>
        <w:tc>
          <w:tcPr>
            <w:tcW w:w="747" w:type="dxa"/>
            <w:vMerge w:val="restart"/>
            <w:tcBorders>
              <w:bottom w:val="nil"/>
              <w:right w:val="single" w:color="000000" w:sz="6" w:space="0"/>
            </w:tcBorders>
            <w:vAlign w:val="top"/>
          </w:tcPr>
          <w:p w14:paraId="11DFC7B7">
            <w:pPr>
              <w:spacing w:line="269" w:lineRule="auto"/>
              <w:rPr>
                <w:rFonts w:ascii="Arial"/>
                <w:sz w:val="21"/>
              </w:rPr>
            </w:pPr>
          </w:p>
          <w:p w14:paraId="577A412F">
            <w:pPr>
              <w:spacing w:line="269" w:lineRule="auto"/>
              <w:rPr>
                <w:rFonts w:ascii="Arial"/>
                <w:sz w:val="21"/>
              </w:rPr>
            </w:pPr>
          </w:p>
          <w:p w14:paraId="46D860DA">
            <w:pPr>
              <w:spacing w:line="269" w:lineRule="auto"/>
              <w:rPr>
                <w:rFonts w:ascii="Arial"/>
                <w:sz w:val="21"/>
              </w:rPr>
            </w:pPr>
          </w:p>
          <w:p w14:paraId="118663AB">
            <w:pPr>
              <w:spacing w:line="269" w:lineRule="auto"/>
              <w:rPr>
                <w:rFonts w:ascii="Arial"/>
                <w:sz w:val="21"/>
              </w:rPr>
            </w:pPr>
          </w:p>
          <w:p w14:paraId="72877A58">
            <w:pPr>
              <w:spacing w:line="269" w:lineRule="auto"/>
              <w:rPr>
                <w:rFonts w:ascii="Arial"/>
                <w:sz w:val="21"/>
              </w:rPr>
            </w:pPr>
          </w:p>
          <w:p w14:paraId="7FC9AE7A">
            <w:pPr>
              <w:spacing w:line="269" w:lineRule="auto"/>
              <w:rPr>
                <w:rFonts w:ascii="Arial"/>
                <w:sz w:val="21"/>
              </w:rPr>
            </w:pPr>
          </w:p>
          <w:p w14:paraId="11FFD60B">
            <w:pPr>
              <w:spacing w:line="269" w:lineRule="auto"/>
              <w:rPr>
                <w:rFonts w:ascii="Arial"/>
                <w:sz w:val="21"/>
              </w:rPr>
            </w:pPr>
          </w:p>
          <w:p w14:paraId="5F905DCE">
            <w:pPr>
              <w:spacing w:line="269" w:lineRule="auto"/>
              <w:rPr>
                <w:rFonts w:ascii="Arial"/>
                <w:sz w:val="21"/>
              </w:rPr>
            </w:pPr>
          </w:p>
          <w:p w14:paraId="139B4EBD">
            <w:pPr>
              <w:pStyle w:val="11"/>
              <w:spacing w:before="65" w:line="252" w:lineRule="auto"/>
              <w:ind w:left="181" w:right="152"/>
              <w:jc w:val="both"/>
              <w:rPr>
                <w:sz w:val="20"/>
                <w:szCs w:val="20"/>
              </w:rPr>
            </w:pPr>
            <w:r>
              <w:rPr>
                <w:spacing w:val="1"/>
                <w:sz w:val="20"/>
                <w:szCs w:val="20"/>
              </w:rPr>
              <w:t>事故所在地行政区域人民政府或园区管理委员会负责人</w:t>
            </w:r>
          </w:p>
        </w:tc>
      </w:tr>
      <w:tr w14:paraId="6EC32E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739" w:type="dxa"/>
            <w:tcBorders>
              <w:left w:val="single" w:color="000000" w:sz="6" w:space="0"/>
            </w:tcBorders>
            <w:vAlign w:val="top"/>
          </w:tcPr>
          <w:p w14:paraId="3CCF4D12">
            <w:pPr>
              <w:pStyle w:val="11"/>
              <w:spacing w:before="42" w:line="225" w:lineRule="auto"/>
              <w:ind w:left="160"/>
              <w:rPr>
                <w:sz w:val="20"/>
                <w:szCs w:val="20"/>
              </w:rPr>
            </w:pPr>
            <w:r>
              <w:rPr>
                <w:sz w:val="20"/>
                <w:szCs w:val="20"/>
              </w:rPr>
              <w:t>上报</w:t>
            </w:r>
          </w:p>
          <w:p w14:paraId="7D708501">
            <w:pPr>
              <w:pStyle w:val="11"/>
              <w:spacing w:before="27" w:line="205" w:lineRule="auto"/>
              <w:ind w:left="184"/>
              <w:rPr>
                <w:sz w:val="20"/>
                <w:szCs w:val="20"/>
              </w:rPr>
            </w:pPr>
            <w:r>
              <w:rPr>
                <w:spacing w:val="-6"/>
                <w:sz w:val="20"/>
                <w:szCs w:val="20"/>
              </w:rPr>
              <w:t>内容</w:t>
            </w:r>
          </w:p>
        </w:tc>
        <w:tc>
          <w:tcPr>
            <w:tcW w:w="7472" w:type="dxa"/>
            <w:vAlign w:val="top"/>
          </w:tcPr>
          <w:p w14:paraId="53646EF1">
            <w:pPr>
              <w:pStyle w:val="11"/>
              <w:spacing w:before="42" w:line="228" w:lineRule="auto"/>
              <w:ind w:left="128" w:right="104" w:hanging="7"/>
              <w:rPr>
                <w:sz w:val="20"/>
                <w:szCs w:val="20"/>
              </w:rPr>
            </w:pPr>
            <w:r>
              <w:rPr>
                <w:spacing w:val="5"/>
                <w:sz w:val="20"/>
                <w:szCs w:val="20"/>
              </w:rPr>
              <w:t>事件发生时间、地点、事件类型、影响范围；人员遇险情况；</w:t>
            </w:r>
            <w:r>
              <w:rPr>
                <w:spacing w:val="-36"/>
                <w:sz w:val="20"/>
                <w:szCs w:val="20"/>
              </w:rPr>
              <w:t xml:space="preserve"> </w:t>
            </w:r>
            <w:r>
              <w:rPr>
                <w:spacing w:val="5"/>
                <w:sz w:val="20"/>
                <w:szCs w:val="20"/>
              </w:rPr>
              <w:t>事件原因的初步判</w:t>
            </w:r>
            <w:r>
              <w:rPr>
                <w:spacing w:val="6"/>
                <w:sz w:val="20"/>
                <w:szCs w:val="20"/>
              </w:rPr>
              <w:t>断；已采取的应急抢救方案、措施和进展情况。</w:t>
            </w:r>
          </w:p>
        </w:tc>
        <w:tc>
          <w:tcPr>
            <w:tcW w:w="747" w:type="dxa"/>
            <w:vMerge w:val="continue"/>
            <w:tcBorders>
              <w:top w:val="nil"/>
              <w:bottom w:val="nil"/>
              <w:right w:val="single" w:color="000000" w:sz="6" w:space="0"/>
            </w:tcBorders>
            <w:vAlign w:val="top"/>
          </w:tcPr>
          <w:p w14:paraId="0E6E7373">
            <w:pPr>
              <w:rPr>
                <w:rFonts w:ascii="Arial"/>
                <w:sz w:val="21"/>
              </w:rPr>
            </w:pPr>
          </w:p>
        </w:tc>
      </w:tr>
      <w:tr w14:paraId="07168E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739" w:type="dxa"/>
            <w:tcBorders>
              <w:left w:val="single" w:color="000000" w:sz="6" w:space="0"/>
            </w:tcBorders>
            <w:vAlign w:val="top"/>
          </w:tcPr>
          <w:p w14:paraId="082CD2CA">
            <w:pPr>
              <w:pStyle w:val="11"/>
              <w:spacing w:before="51" w:line="226" w:lineRule="auto"/>
              <w:ind w:left="160"/>
              <w:rPr>
                <w:sz w:val="20"/>
                <w:szCs w:val="20"/>
              </w:rPr>
            </w:pPr>
            <w:r>
              <w:rPr>
                <w:sz w:val="20"/>
                <w:szCs w:val="20"/>
              </w:rPr>
              <w:t>预案</w:t>
            </w:r>
          </w:p>
          <w:p w14:paraId="544DD736">
            <w:pPr>
              <w:pStyle w:val="11"/>
              <w:spacing w:before="26" w:line="205" w:lineRule="auto"/>
              <w:ind w:left="162"/>
              <w:rPr>
                <w:sz w:val="20"/>
                <w:szCs w:val="20"/>
              </w:rPr>
            </w:pPr>
            <w:r>
              <w:rPr>
                <w:spacing w:val="-1"/>
                <w:sz w:val="20"/>
                <w:szCs w:val="20"/>
              </w:rPr>
              <w:t>启动</w:t>
            </w:r>
          </w:p>
        </w:tc>
        <w:tc>
          <w:tcPr>
            <w:tcW w:w="7472" w:type="dxa"/>
            <w:vAlign w:val="top"/>
          </w:tcPr>
          <w:p w14:paraId="12D33873">
            <w:pPr>
              <w:pStyle w:val="11"/>
              <w:spacing w:before="51" w:line="228" w:lineRule="auto"/>
              <w:ind w:left="122" w:right="99" w:hanging="1"/>
              <w:rPr>
                <w:sz w:val="20"/>
                <w:szCs w:val="20"/>
              </w:rPr>
            </w:pPr>
            <w:r>
              <w:rPr>
                <w:spacing w:val="7"/>
                <w:sz w:val="20"/>
                <w:szCs w:val="20"/>
              </w:rPr>
              <w:t>依据突发环境事故风险等级启动相应级别的应急预案，上级应急预案启动时，下</w:t>
            </w:r>
            <w:r>
              <w:rPr>
                <w:spacing w:val="6"/>
                <w:sz w:val="20"/>
                <w:szCs w:val="20"/>
              </w:rPr>
              <w:t>级应急预案同时启动。</w:t>
            </w:r>
          </w:p>
        </w:tc>
        <w:tc>
          <w:tcPr>
            <w:tcW w:w="747" w:type="dxa"/>
            <w:vMerge w:val="continue"/>
            <w:tcBorders>
              <w:top w:val="nil"/>
              <w:bottom w:val="nil"/>
              <w:right w:val="single" w:color="000000" w:sz="6" w:space="0"/>
            </w:tcBorders>
            <w:vAlign w:val="top"/>
          </w:tcPr>
          <w:p w14:paraId="2DB95E0F">
            <w:pPr>
              <w:rPr>
                <w:rFonts w:ascii="Arial"/>
                <w:sz w:val="21"/>
              </w:rPr>
            </w:pPr>
          </w:p>
        </w:tc>
      </w:tr>
      <w:tr w14:paraId="0014A4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trPr>
        <w:tc>
          <w:tcPr>
            <w:tcW w:w="739" w:type="dxa"/>
            <w:tcBorders>
              <w:left w:val="single" w:color="000000" w:sz="6" w:space="0"/>
              <w:bottom w:val="single" w:color="000000" w:sz="6" w:space="0"/>
            </w:tcBorders>
            <w:vAlign w:val="top"/>
          </w:tcPr>
          <w:p w14:paraId="005C2F6E">
            <w:pPr>
              <w:spacing w:line="249" w:lineRule="auto"/>
              <w:rPr>
                <w:rFonts w:ascii="Arial"/>
                <w:sz w:val="21"/>
              </w:rPr>
            </w:pPr>
          </w:p>
          <w:p w14:paraId="6A8DDA19">
            <w:pPr>
              <w:pStyle w:val="11"/>
              <w:spacing w:before="65" w:line="225" w:lineRule="auto"/>
              <w:ind w:left="156"/>
              <w:rPr>
                <w:sz w:val="20"/>
                <w:szCs w:val="20"/>
              </w:rPr>
            </w:pPr>
            <w:r>
              <w:rPr>
                <w:spacing w:val="2"/>
                <w:sz w:val="20"/>
                <w:szCs w:val="20"/>
              </w:rPr>
              <w:t>排查</w:t>
            </w:r>
          </w:p>
        </w:tc>
        <w:tc>
          <w:tcPr>
            <w:tcW w:w="7472" w:type="dxa"/>
            <w:tcBorders>
              <w:bottom w:val="single" w:color="000000" w:sz="6" w:space="0"/>
            </w:tcBorders>
            <w:vAlign w:val="top"/>
          </w:tcPr>
          <w:p w14:paraId="4672EFDC">
            <w:pPr>
              <w:pStyle w:val="11"/>
              <w:spacing w:before="43" w:line="238" w:lineRule="auto"/>
              <w:ind w:left="128" w:right="98" w:hanging="3"/>
              <w:rPr>
                <w:sz w:val="20"/>
                <w:szCs w:val="20"/>
              </w:rPr>
            </w:pPr>
            <w:r>
              <w:rPr>
                <w:spacing w:val="10"/>
                <w:sz w:val="20"/>
                <w:szCs w:val="20"/>
              </w:rPr>
              <w:t>（</w:t>
            </w:r>
            <w:r>
              <w:rPr>
                <w:rFonts w:ascii="Times New Roman" w:hAnsi="Times New Roman" w:eastAsia="Times New Roman" w:cs="Times New Roman"/>
                <w:spacing w:val="10"/>
                <w:sz w:val="20"/>
                <w:szCs w:val="20"/>
              </w:rPr>
              <w:t>1</w:t>
            </w:r>
            <w:r>
              <w:rPr>
                <w:spacing w:val="10"/>
                <w:sz w:val="20"/>
                <w:szCs w:val="20"/>
              </w:rPr>
              <w:t>）对于已明确事故企业的事故情形，由企业及各相关部</w:t>
            </w:r>
            <w:r>
              <w:rPr>
                <w:spacing w:val="9"/>
                <w:sz w:val="20"/>
                <w:szCs w:val="20"/>
              </w:rPr>
              <w:t>门负责人尽快确定液</w:t>
            </w:r>
            <w:r>
              <w:rPr>
                <w:spacing w:val="6"/>
                <w:sz w:val="20"/>
                <w:szCs w:val="20"/>
              </w:rPr>
              <w:t>氨泄漏点、泄漏原因、泄漏量和预期发展趋势；</w:t>
            </w:r>
          </w:p>
          <w:p w14:paraId="4B236765">
            <w:pPr>
              <w:pStyle w:val="11"/>
              <w:spacing w:before="28" w:line="208" w:lineRule="auto"/>
              <w:ind w:left="125"/>
              <w:rPr>
                <w:sz w:val="20"/>
                <w:szCs w:val="20"/>
              </w:rPr>
            </w:pPr>
            <w:r>
              <w:rPr>
                <w:spacing w:val="4"/>
                <w:sz w:val="20"/>
                <w:szCs w:val="20"/>
              </w:rPr>
              <w:t>（</w:t>
            </w:r>
            <w:r>
              <w:rPr>
                <w:rFonts w:ascii="Times New Roman" w:hAnsi="Times New Roman" w:eastAsia="Times New Roman" w:cs="Times New Roman"/>
                <w:spacing w:val="4"/>
                <w:sz w:val="20"/>
                <w:szCs w:val="20"/>
              </w:rPr>
              <w:t>2</w:t>
            </w:r>
            <w:r>
              <w:rPr>
                <w:spacing w:val="4"/>
                <w:sz w:val="20"/>
                <w:szCs w:val="20"/>
              </w:rPr>
              <w:t>）对于接到群众举报，</w:t>
            </w:r>
            <w:r>
              <w:rPr>
                <w:spacing w:val="-33"/>
                <w:sz w:val="20"/>
                <w:szCs w:val="20"/>
              </w:rPr>
              <w:t xml:space="preserve"> </w:t>
            </w:r>
            <w:r>
              <w:rPr>
                <w:spacing w:val="4"/>
                <w:sz w:val="20"/>
                <w:szCs w:val="20"/>
              </w:rPr>
              <w:t>泄漏企业未知事故情形，</w:t>
            </w:r>
            <w:r>
              <w:rPr>
                <w:spacing w:val="-26"/>
                <w:sz w:val="20"/>
                <w:szCs w:val="20"/>
              </w:rPr>
              <w:t xml:space="preserve"> </w:t>
            </w:r>
            <w:r>
              <w:rPr>
                <w:spacing w:val="4"/>
                <w:sz w:val="20"/>
                <w:szCs w:val="20"/>
              </w:rPr>
              <w:t>园区和属地乡镇</w:t>
            </w:r>
            <w:r>
              <w:rPr>
                <w:rFonts w:ascii="Times New Roman" w:hAnsi="Times New Roman" w:eastAsia="Times New Roman" w:cs="Times New Roman"/>
                <w:spacing w:val="4"/>
                <w:sz w:val="20"/>
                <w:szCs w:val="20"/>
              </w:rPr>
              <w:t>/</w:t>
            </w:r>
            <w:r>
              <w:rPr>
                <w:spacing w:val="4"/>
                <w:sz w:val="20"/>
                <w:szCs w:val="20"/>
              </w:rPr>
              <w:t>街道人民政</w:t>
            </w:r>
          </w:p>
        </w:tc>
        <w:tc>
          <w:tcPr>
            <w:tcW w:w="747" w:type="dxa"/>
            <w:vMerge w:val="continue"/>
            <w:tcBorders>
              <w:top w:val="nil"/>
              <w:bottom w:val="single" w:color="000000" w:sz="6" w:space="0"/>
              <w:right w:val="single" w:color="000000" w:sz="6" w:space="0"/>
            </w:tcBorders>
            <w:vAlign w:val="top"/>
          </w:tcPr>
          <w:p w14:paraId="64C18414">
            <w:pPr>
              <w:rPr>
                <w:rFonts w:ascii="Arial"/>
                <w:sz w:val="21"/>
              </w:rPr>
            </w:pPr>
          </w:p>
        </w:tc>
      </w:tr>
    </w:tbl>
    <w:p w14:paraId="4EBFA7E1">
      <w:pPr>
        <w:pStyle w:val="2"/>
        <w:spacing w:line="134" w:lineRule="exact"/>
        <w:rPr>
          <w:sz w:val="11"/>
        </w:rPr>
      </w:pPr>
    </w:p>
    <w:p w14:paraId="3FC2DA29">
      <w:pPr>
        <w:spacing w:line="134" w:lineRule="exact"/>
        <w:rPr>
          <w:sz w:val="11"/>
          <w:szCs w:val="11"/>
        </w:rPr>
        <w:sectPr>
          <w:headerReference r:id="rId28" w:type="default"/>
          <w:footerReference r:id="rId29" w:type="default"/>
          <w:pgSz w:w="11905" w:h="16840"/>
          <w:pgMar w:top="1200" w:right="1465" w:bottom="1304" w:left="1465" w:header="845" w:footer="946" w:gutter="0"/>
          <w:pgNumType w:fmt="decimal"/>
          <w:cols w:space="720" w:num="1"/>
        </w:sectPr>
      </w:pPr>
    </w:p>
    <w:p w14:paraId="5704D123">
      <w:pPr>
        <w:spacing w:line="215" w:lineRule="exact"/>
      </w:pPr>
    </w:p>
    <w:tbl>
      <w:tblPr>
        <w:tblStyle w:val="10"/>
        <w:tblW w:w="895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9"/>
        <w:gridCol w:w="7472"/>
        <w:gridCol w:w="747"/>
      </w:tblGrid>
      <w:tr w14:paraId="28A9EB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trPr>
        <w:tc>
          <w:tcPr>
            <w:tcW w:w="739" w:type="dxa"/>
            <w:tcBorders>
              <w:top w:val="single" w:color="000000" w:sz="6" w:space="0"/>
              <w:left w:val="single" w:color="000000" w:sz="6" w:space="0"/>
            </w:tcBorders>
            <w:vAlign w:val="top"/>
          </w:tcPr>
          <w:p w14:paraId="79CF35DA">
            <w:pPr>
              <w:rPr>
                <w:rFonts w:ascii="Arial"/>
                <w:sz w:val="21"/>
              </w:rPr>
            </w:pPr>
          </w:p>
        </w:tc>
        <w:tc>
          <w:tcPr>
            <w:tcW w:w="7472" w:type="dxa"/>
            <w:tcBorders>
              <w:top w:val="single" w:color="000000" w:sz="6" w:space="0"/>
            </w:tcBorders>
            <w:vAlign w:val="top"/>
          </w:tcPr>
          <w:p w14:paraId="08B9AA47">
            <w:pPr>
              <w:pStyle w:val="11"/>
              <w:spacing w:before="38"/>
              <w:ind w:left="121" w:right="101"/>
              <w:jc w:val="both"/>
              <w:rPr>
                <w:sz w:val="20"/>
                <w:szCs w:val="20"/>
              </w:rPr>
            </w:pPr>
            <w:r>
              <w:rPr>
                <w:spacing w:val="2"/>
                <w:sz w:val="20"/>
                <w:szCs w:val="20"/>
              </w:rPr>
              <w:t>府应迅速对所辖范围内可能涉及液氨泄漏、排放的企业逐一联系、调查，</w:t>
            </w:r>
            <w:r>
              <w:rPr>
                <w:spacing w:val="72"/>
                <w:sz w:val="20"/>
                <w:szCs w:val="20"/>
              </w:rPr>
              <w:t xml:space="preserve"> </w:t>
            </w:r>
            <w:r>
              <w:rPr>
                <w:spacing w:val="2"/>
                <w:sz w:val="20"/>
                <w:szCs w:val="20"/>
              </w:rPr>
              <w:t>电话联</w:t>
            </w:r>
            <w:r>
              <w:rPr>
                <w:spacing w:val="6"/>
                <w:sz w:val="20"/>
                <w:szCs w:val="20"/>
              </w:rPr>
              <w:t>系不上的要迅速派人前往；</w:t>
            </w:r>
            <w:r>
              <w:rPr>
                <w:spacing w:val="-30"/>
                <w:sz w:val="20"/>
                <w:szCs w:val="20"/>
              </w:rPr>
              <w:t xml:space="preserve"> </w:t>
            </w:r>
            <w:r>
              <w:rPr>
                <w:spacing w:val="6"/>
                <w:sz w:val="20"/>
                <w:szCs w:val="20"/>
              </w:rPr>
              <w:t>同时，根据水体</w:t>
            </w:r>
            <w:r>
              <w:rPr>
                <w:spacing w:val="-45"/>
                <w:sz w:val="20"/>
                <w:szCs w:val="20"/>
              </w:rPr>
              <w:t xml:space="preserve"> </w:t>
            </w:r>
            <w:r>
              <w:rPr>
                <w:rFonts w:ascii="Times New Roman" w:hAnsi="Times New Roman" w:eastAsia="Times New Roman" w:cs="Times New Roman"/>
                <w:sz w:val="20"/>
                <w:szCs w:val="20"/>
              </w:rPr>
              <w:t>pH</w:t>
            </w:r>
            <w:r>
              <w:rPr>
                <w:rFonts w:ascii="Times New Roman" w:hAnsi="Times New Roman" w:eastAsia="Times New Roman" w:cs="Times New Roman"/>
                <w:spacing w:val="25"/>
                <w:w w:val="101"/>
                <w:sz w:val="20"/>
                <w:szCs w:val="20"/>
              </w:rPr>
              <w:t xml:space="preserve"> </w:t>
            </w:r>
            <w:r>
              <w:rPr>
                <w:spacing w:val="6"/>
                <w:sz w:val="20"/>
                <w:szCs w:val="20"/>
              </w:rPr>
              <w:t>或大气氨气的浓度变化特征进行</w:t>
            </w:r>
            <w:r>
              <w:rPr>
                <w:spacing w:val="3"/>
                <w:sz w:val="20"/>
                <w:szCs w:val="20"/>
              </w:rPr>
              <w:t>快速溯源。</w:t>
            </w:r>
          </w:p>
        </w:tc>
        <w:tc>
          <w:tcPr>
            <w:tcW w:w="747" w:type="dxa"/>
            <w:vMerge w:val="restart"/>
            <w:tcBorders>
              <w:top w:val="single" w:color="000000" w:sz="6" w:space="0"/>
              <w:bottom w:val="nil"/>
              <w:right w:val="single" w:color="000000" w:sz="6" w:space="0"/>
            </w:tcBorders>
            <w:vAlign w:val="top"/>
          </w:tcPr>
          <w:p w14:paraId="4E1A82C9">
            <w:pPr>
              <w:rPr>
                <w:rFonts w:ascii="Arial"/>
                <w:sz w:val="21"/>
              </w:rPr>
            </w:pPr>
          </w:p>
        </w:tc>
      </w:tr>
      <w:tr w14:paraId="3ECC7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6" w:hRule="atLeast"/>
        </w:trPr>
        <w:tc>
          <w:tcPr>
            <w:tcW w:w="739" w:type="dxa"/>
            <w:tcBorders>
              <w:left w:val="single" w:color="000000" w:sz="6" w:space="0"/>
            </w:tcBorders>
            <w:vAlign w:val="top"/>
          </w:tcPr>
          <w:p w14:paraId="67B7E5C6">
            <w:pPr>
              <w:spacing w:line="251" w:lineRule="auto"/>
              <w:rPr>
                <w:rFonts w:ascii="Arial"/>
                <w:sz w:val="21"/>
              </w:rPr>
            </w:pPr>
          </w:p>
          <w:p w14:paraId="6A885618">
            <w:pPr>
              <w:spacing w:line="251" w:lineRule="auto"/>
              <w:rPr>
                <w:rFonts w:ascii="Arial"/>
                <w:sz w:val="21"/>
              </w:rPr>
            </w:pPr>
          </w:p>
          <w:p w14:paraId="34B0242F">
            <w:pPr>
              <w:spacing w:line="251" w:lineRule="auto"/>
              <w:rPr>
                <w:rFonts w:ascii="Arial"/>
                <w:sz w:val="21"/>
              </w:rPr>
            </w:pPr>
          </w:p>
          <w:p w14:paraId="3E6F032E">
            <w:pPr>
              <w:spacing w:line="251" w:lineRule="auto"/>
              <w:rPr>
                <w:rFonts w:ascii="Arial"/>
                <w:sz w:val="21"/>
              </w:rPr>
            </w:pPr>
          </w:p>
          <w:p w14:paraId="77AF245C">
            <w:pPr>
              <w:spacing w:line="251" w:lineRule="auto"/>
              <w:rPr>
                <w:rFonts w:ascii="Arial"/>
                <w:sz w:val="21"/>
              </w:rPr>
            </w:pPr>
          </w:p>
          <w:p w14:paraId="539A66D0">
            <w:pPr>
              <w:spacing w:line="252" w:lineRule="auto"/>
              <w:rPr>
                <w:rFonts w:ascii="Arial"/>
                <w:sz w:val="21"/>
              </w:rPr>
            </w:pPr>
          </w:p>
          <w:p w14:paraId="4717E807">
            <w:pPr>
              <w:spacing w:line="252" w:lineRule="auto"/>
              <w:rPr>
                <w:rFonts w:ascii="Arial"/>
                <w:sz w:val="21"/>
              </w:rPr>
            </w:pPr>
          </w:p>
          <w:p w14:paraId="6336BD1E">
            <w:pPr>
              <w:spacing w:line="252" w:lineRule="auto"/>
              <w:rPr>
                <w:rFonts w:ascii="Arial"/>
                <w:sz w:val="21"/>
              </w:rPr>
            </w:pPr>
          </w:p>
          <w:p w14:paraId="5E519362">
            <w:pPr>
              <w:spacing w:line="252" w:lineRule="auto"/>
              <w:rPr>
                <w:rFonts w:ascii="Arial"/>
                <w:sz w:val="21"/>
              </w:rPr>
            </w:pPr>
          </w:p>
          <w:p w14:paraId="0615DC1E">
            <w:pPr>
              <w:pStyle w:val="11"/>
              <w:spacing w:before="65" w:line="252" w:lineRule="auto"/>
              <w:ind w:left="158" w:right="167"/>
              <w:rPr>
                <w:sz w:val="20"/>
                <w:szCs w:val="20"/>
              </w:rPr>
            </w:pPr>
            <w:r>
              <w:rPr>
                <w:sz w:val="20"/>
                <w:szCs w:val="20"/>
              </w:rPr>
              <w:t>控源</w:t>
            </w:r>
            <w:r>
              <w:rPr>
                <w:spacing w:val="1"/>
                <w:sz w:val="20"/>
                <w:szCs w:val="20"/>
              </w:rPr>
              <w:t>截污</w:t>
            </w:r>
          </w:p>
        </w:tc>
        <w:tc>
          <w:tcPr>
            <w:tcW w:w="7472" w:type="dxa"/>
            <w:vAlign w:val="top"/>
          </w:tcPr>
          <w:p w14:paraId="1B618FA1">
            <w:pPr>
              <w:pStyle w:val="11"/>
              <w:spacing w:before="30" w:line="238" w:lineRule="auto"/>
              <w:ind w:left="121" w:right="105" w:firstLine="3"/>
              <w:rPr>
                <w:sz w:val="20"/>
                <w:szCs w:val="20"/>
              </w:rPr>
            </w:pPr>
            <w:r>
              <w:rPr>
                <w:spacing w:val="8"/>
                <w:sz w:val="20"/>
                <w:szCs w:val="20"/>
              </w:rPr>
              <w:t>（</w:t>
            </w:r>
            <w:r>
              <w:rPr>
                <w:rFonts w:ascii="Times New Roman" w:hAnsi="Times New Roman" w:eastAsia="Times New Roman" w:cs="Times New Roman"/>
                <w:spacing w:val="8"/>
                <w:sz w:val="20"/>
                <w:szCs w:val="20"/>
              </w:rPr>
              <w:t>1</w:t>
            </w:r>
            <w:r>
              <w:rPr>
                <w:spacing w:val="8"/>
                <w:sz w:val="20"/>
                <w:szCs w:val="20"/>
              </w:rPr>
              <w:t>）泄压、排空。当罐体开裂尺寸较大而无法止漏时，</w:t>
            </w:r>
            <w:r>
              <w:rPr>
                <w:spacing w:val="-45"/>
                <w:sz w:val="20"/>
                <w:szCs w:val="20"/>
              </w:rPr>
              <w:t xml:space="preserve"> </w:t>
            </w:r>
            <w:r>
              <w:rPr>
                <w:spacing w:val="8"/>
                <w:sz w:val="20"/>
                <w:szCs w:val="20"/>
              </w:rPr>
              <w:t>迅速将罐内液氨导入其</w:t>
            </w:r>
            <w:r>
              <w:rPr>
                <w:spacing w:val="-1"/>
                <w:sz w:val="20"/>
                <w:szCs w:val="20"/>
              </w:rPr>
              <w:t>他储罐中。</w:t>
            </w:r>
          </w:p>
          <w:p w14:paraId="262FE73D">
            <w:pPr>
              <w:pStyle w:val="11"/>
              <w:spacing w:before="29" w:line="245" w:lineRule="auto"/>
              <w:ind w:left="121" w:right="103" w:firstLine="3"/>
              <w:rPr>
                <w:sz w:val="20"/>
                <w:szCs w:val="20"/>
              </w:rPr>
            </w:pPr>
            <w:r>
              <w:rPr>
                <w:spacing w:val="8"/>
                <w:sz w:val="20"/>
                <w:szCs w:val="20"/>
              </w:rPr>
              <w:t>（</w:t>
            </w:r>
            <w:r>
              <w:rPr>
                <w:rFonts w:ascii="Times New Roman" w:hAnsi="Times New Roman" w:eastAsia="Times New Roman" w:cs="Times New Roman"/>
                <w:spacing w:val="8"/>
                <w:sz w:val="20"/>
                <w:szCs w:val="20"/>
              </w:rPr>
              <w:t>2</w:t>
            </w:r>
            <w:r>
              <w:rPr>
                <w:spacing w:val="8"/>
                <w:sz w:val="20"/>
                <w:szCs w:val="20"/>
              </w:rPr>
              <w:t>）大量泄漏时，用带压力的水和稀盐酸溶液，</w:t>
            </w:r>
            <w:r>
              <w:rPr>
                <w:spacing w:val="-43"/>
                <w:sz w:val="20"/>
                <w:szCs w:val="20"/>
              </w:rPr>
              <w:t xml:space="preserve"> </w:t>
            </w:r>
            <w:r>
              <w:rPr>
                <w:spacing w:val="8"/>
                <w:sz w:val="20"/>
                <w:szCs w:val="20"/>
              </w:rPr>
              <w:t>在事故现场布置多道水幕，在</w:t>
            </w:r>
            <w:r>
              <w:rPr>
                <w:spacing w:val="7"/>
                <w:sz w:val="20"/>
                <w:szCs w:val="20"/>
              </w:rPr>
              <w:t>空中形成严密的水网，中和、稀释、溶解泄漏的氨气。构筑围堤</w:t>
            </w:r>
            <w:r>
              <w:rPr>
                <w:spacing w:val="6"/>
                <w:sz w:val="20"/>
                <w:szCs w:val="20"/>
              </w:rPr>
              <w:t>或挖坑收容产生</w:t>
            </w:r>
            <w:r>
              <w:rPr>
                <w:spacing w:val="7"/>
                <w:sz w:val="20"/>
                <w:szCs w:val="20"/>
              </w:rPr>
              <w:t>的废水。对附近的雨水口、地下管网入口进行封堵，防止可燃物</w:t>
            </w:r>
            <w:r>
              <w:rPr>
                <w:spacing w:val="6"/>
                <w:sz w:val="20"/>
                <w:szCs w:val="20"/>
              </w:rPr>
              <w:t>进入造成二次事</w:t>
            </w:r>
            <w:r>
              <w:rPr>
                <w:spacing w:val="-8"/>
                <w:sz w:val="20"/>
                <w:szCs w:val="20"/>
              </w:rPr>
              <w:t>故。</w:t>
            </w:r>
          </w:p>
          <w:p w14:paraId="2CBD73A9">
            <w:pPr>
              <w:pStyle w:val="11"/>
              <w:spacing w:before="25" w:line="238" w:lineRule="auto"/>
              <w:ind w:left="135" w:right="132" w:hanging="10"/>
              <w:rPr>
                <w:sz w:val="20"/>
                <w:szCs w:val="20"/>
              </w:rPr>
            </w:pPr>
            <w:r>
              <w:rPr>
                <w:spacing w:val="9"/>
                <w:sz w:val="20"/>
                <w:szCs w:val="20"/>
              </w:rPr>
              <w:t>（</w:t>
            </w:r>
            <w:r>
              <w:rPr>
                <w:rFonts w:ascii="Times New Roman" w:hAnsi="Times New Roman" w:eastAsia="Times New Roman" w:cs="Times New Roman"/>
                <w:spacing w:val="9"/>
                <w:sz w:val="20"/>
                <w:szCs w:val="20"/>
              </w:rPr>
              <w:t>3</w:t>
            </w:r>
            <w:r>
              <w:rPr>
                <w:spacing w:val="9"/>
                <w:sz w:val="20"/>
                <w:szCs w:val="20"/>
              </w:rPr>
              <w:t>）体积较小的液氨钢瓶在倒氨过程中发生泄露，无器具堵漏</w:t>
            </w:r>
            <w:r>
              <w:rPr>
                <w:spacing w:val="8"/>
                <w:sz w:val="20"/>
                <w:szCs w:val="20"/>
              </w:rPr>
              <w:t>或泄露无法控制</w:t>
            </w:r>
            <w:r>
              <w:rPr>
                <w:spacing w:val="5"/>
                <w:sz w:val="20"/>
                <w:szCs w:val="20"/>
              </w:rPr>
              <w:t>时，可将其浸入水中。</w:t>
            </w:r>
          </w:p>
          <w:p w14:paraId="36FDA7E2">
            <w:pPr>
              <w:pStyle w:val="11"/>
              <w:spacing w:before="24" w:line="249" w:lineRule="auto"/>
              <w:ind w:left="121" w:right="100" w:firstLine="3"/>
              <w:rPr>
                <w:sz w:val="20"/>
                <w:szCs w:val="20"/>
              </w:rPr>
            </w:pPr>
            <w:r>
              <w:rPr>
                <w:spacing w:val="6"/>
                <w:sz w:val="20"/>
                <w:szCs w:val="20"/>
              </w:rPr>
              <w:t>（</w:t>
            </w:r>
            <w:r>
              <w:rPr>
                <w:rFonts w:ascii="Times New Roman" w:hAnsi="Times New Roman" w:eastAsia="Times New Roman" w:cs="Times New Roman"/>
                <w:spacing w:val="6"/>
                <w:sz w:val="20"/>
                <w:szCs w:val="20"/>
              </w:rPr>
              <w:t>4</w:t>
            </w:r>
            <w:r>
              <w:rPr>
                <w:spacing w:val="6"/>
                <w:sz w:val="20"/>
                <w:szCs w:val="20"/>
              </w:rPr>
              <w:t>）器具堵漏：①</w:t>
            </w:r>
            <w:r>
              <w:rPr>
                <w:spacing w:val="29"/>
                <w:sz w:val="20"/>
                <w:szCs w:val="20"/>
              </w:rPr>
              <w:t xml:space="preserve"> </w:t>
            </w:r>
            <w:r>
              <w:rPr>
                <w:spacing w:val="6"/>
                <w:sz w:val="20"/>
                <w:szCs w:val="20"/>
              </w:rPr>
              <w:t>管道壁发生泄露，又不能关阀止漏时，可使用不同形</w:t>
            </w:r>
            <w:r>
              <w:rPr>
                <w:spacing w:val="5"/>
                <w:sz w:val="20"/>
                <w:szCs w:val="20"/>
              </w:rPr>
              <w:t>状的堵</w:t>
            </w:r>
            <w:r>
              <w:rPr>
                <w:spacing w:val="10"/>
                <w:sz w:val="20"/>
                <w:szCs w:val="20"/>
              </w:rPr>
              <w:t>漏垫、堵漏楔、堵漏胶、堵漏带等器具实施封堵；② 微孔泄露</w:t>
            </w:r>
            <w:r>
              <w:rPr>
                <w:spacing w:val="9"/>
                <w:sz w:val="20"/>
                <w:szCs w:val="20"/>
              </w:rPr>
              <w:t>可以用螺丝钉加</w:t>
            </w:r>
            <w:r>
              <w:rPr>
                <w:spacing w:val="10"/>
                <w:sz w:val="20"/>
                <w:szCs w:val="20"/>
              </w:rPr>
              <w:t>粘合剂旋入孔内的办法封堵；③ 罐壁撕裂泄露可以用充气</w:t>
            </w:r>
            <w:r>
              <w:rPr>
                <w:spacing w:val="9"/>
                <w:sz w:val="20"/>
                <w:szCs w:val="20"/>
              </w:rPr>
              <w:t>袋、充气垫等专用器具从外部包裹堵漏；④</w:t>
            </w:r>
            <w:r>
              <w:rPr>
                <w:spacing w:val="36"/>
                <w:sz w:val="20"/>
                <w:szCs w:val="20"/>
              </w:rPr>
              <w:t xml:space="preserve"> </w:t>
            </w:r>
            <w:r>
              <w:rPr>
                <w:spacing w:val="9"/>
                <w:sz w:val="20"/>
                <w:szCs w:val="20"/>
              </w:rPr>
              <w:t>带压管道泄露可以用捆绑式充气堵漏袋，或使用金</w:t>
            </w:r>
            <w:r>
              <w:rPr>
                <w:spacing w:val="8"/>
                <w:sz w:val="20"/>
                <w:szCs w:val="20"/>
              </w:rPr>
              <w:t>属外</w:t>
            </w:r>
            <w:r>
              <w:rPr>
                <w:spacing w:val="9"/>
                <w:sz w:val="20"/>
                <w:szCs w:val="20"/>
              </w:rPr>
              <w:t>壳内衬橡胶垫等专用器具施行堵漏；⑤</w:t>
            </w:r>
            <w:r>
              <w:rPr>
                <w:spacing w:val="36"/>
                <w:sz w:val="20"/>
                <w:szCs w:val="20"/>
              </w:rPr>
              <w:t xml:space="preserve"> </w:t>
            </w:r>
            <w:r>
              <w:rPr>
                <w:spacing w:val="9"/>
                <w:sz w:val="20"/>
                <w:szCs w:val="20"/>
              </w:rPr>
              <w:t>阀门、法兰盘或法兰垫片发生泄露，可</w:t>
            </w:r>
            <w:r>
              <w:rPr>
                <w:spacing w:val="7"/>
                <w:sz w:val="20"/>
                <w:szCs w:val="20"/>
              </w:rPr>
              <w:t>用不同型号的法兰夹具并注射密封胶的方法实施封堵，也可直接使</w:t>
            </w:r>
            <w:r>
              <w:rPr>
                <w:spacing w:val="6"/>
                <w:sz w:val="20"/>
                <w:szCs w:val="20"/>
              </w:rPr>
              <w:t>用专用阀门堵</w:t>
            </w:r>
            <w:r>
              <w:rPr>
                <w:spacing w:val="8"/>
                <w:sz w:val="20"/>
                <w:szCs w:val="20"/>
              </w:rPr>
              <w:t>漏工具实施堵漏；⑥ 对液氨钢瓶可先用密封器堵漏，然后用专用工具处置。</w:t>
            </w:r>
          </w:p>
          <w:p w14:paraId="4932C6AF">
            <w:pPr>
              <w:pStyle w:val="11"/>
              <w:spacing w:before="27" w:line="238" w:lineRule="auto"/>
              <w:ind w:left="145" w:right="47" w:hanging="20"/>
              <w:rPr>
                <w:sz w:val="20"/>
                <w:szCs w:val="20"/>
              </w:rPr>
            </w:pPr>
            <w:r>
              <w:rPr>
                <w:spacing w:val="5"/>
                <w:sz w:val="20"/>
                <w:szCs w:val="20"/>
              </w:rPr>
              <w:t>（</w:t>
            </w:r>
            <w:r>
              <w:rPr>
                <w:rFonts w:ascii="Times New Roman" w:hAnsi="Times New Roman" w:eastAsia="Times New Roman" w:cs="Times New Roman"/>
                <w:spacing w:val="5"/>
                <w:sz w:val="20"/>
                <w:szCs w:val="20"/>
              </w:rPr>
              <w:t>5</w:t>
            </w:r>
            <w:r>
              <w:rPr>
                <w:spacing w:val="5"/>
                <w:sz w:val="20"/>
                <w:szCs w:val="20"/>
              </w:rPr>
              <w:t>）若泄漏液氨或氨水进入外部水环境时，迅速筑坝，切断受污染水体的流动，</w:t>
            </w:r>
            <w:r>
              <w:rPr>
                <w:spacing w:val="6"/>
                <w:sz w:val="20"/>
                <w:szCs w:val="20"/>
              </w:rPr>
              <w:t>同时向水体中投加稀盐酸进行中和处理；</w:t>
            </w:r>
          </w:p>
          <w:p w14:paraId="09535B53">
            <w:pPr>
              <w:pStyle w:val="11"/>
              <w:spacing w:before="29" w:line="232" w:lineRule="auto"/>
              <w:ind w:left="131" w:right="101" w:hanging="6"/>
              <w:rPr>
                <w:sz w:val="20"/>
                <w:szCs w:val="20"/>
              </w:rPr>
            </w:pPr>
            <w:r>
              <w:rPr>
                <w:spacing w:val="8"/>
                <w:sz w:val="20"/>
                <w:szCs w:val="20"/>
              </w:rPr>
              <w:t>（</w:t>
            </w:r>
            <w:r>
              <w:rPr>
                <w:rFonts w:ascii="Times New Roman" w:hAnsi="Times New Roman" w:eastAsia="Times New Roman" w:cs="Times New Roman"/>
                <w:spacing w:val="8"/>
                <w:sz w:val="20"/>
                <w:szCs w:val="20"/>
              </w:rPr>
              <w:t>6</w:t>
            </w:r>
            <w:r>
              <w:rPr>
                <w:spacing w:val="8"/>
                <w:sz w:val="20"/>
                <w:szCs w:val="20"/>
              </w:rPr>
              <w:t>）若泄漏液氨造成土壤污染时，</w:t>
            </w:r>
            <w:r>
              <w:rPr>
                <w:spacing w:val="-41"/>
                <w:sz w:val="20"/>
                <w:szCs w:val="20"/>
              </w:rPr>
              <w:t xml:space="preserve"> </w:t>
            </w:r>
            <w:r>
              <w:rPr>
                <w:spacing w:val="8"/>
                <w:sz w:val="20"/>
                <w:szCs w:val="20"/>
              </w:rPr>
              <w:t>迅速将被污染土壤收集起来，转移到安全地</w:t>
            </w:r>
            <w:r>
              <w:rPr>
                <w:spacing w:val="-10"/>
                <w:sz w:val="20"/>
                <w:szCs w:val="20"/>
              </w:rPr>
              <w:t>带。</w:t>
            </w:r>
          </w:p>
        </w:tc>
        <w:tc>
          <w:tcPr>
            <w:tcW w:w="747" w:type="dxa"/>
            <w:vMerge w:val="continue"/>
            <w:tcBorders>
              <w:top w:val="nil"/>
              <w:bottom w:val="nil"/>
              <w:right w:val="single" w:color="000000" w:sz="6" w:space="0"/>
            </w:tcBorders>
            <w:vAlign w:val="top"/>
          </w:tcPr>
          <w:p w14:paraId="1565A19A">
            <w:pPr>
              <w:rPr>
                <w:rFonts w:ascii="Arial"/>
                <w:sz w:val="21"/>
              </w:rPr>
            </w:pPr>
          </w:p>
        </w:tc>
      </w:tr>
      <w:tr w14:paraId="328CE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3" w:hRule="atLeast"/>
        </w:trPr>
        <w:tc>
          <w:tcPr>
            <w:tcW w:w="739" w:type="dxa"/>
            <w:tcBorders>
              <w:left w:val="single" w:color="000000" w:sz="6" w:space="0"/>
            </w:tcBorders>
            <w:vAlign w:val="top"/>
          </w:tcPr>
          <w:p w14:paraId="4FF09F65">
            <w:pPr>
              <w:spacing w:line="243" w:lineRule="auto"/>
              <w:rPr>
                <w:rFonts w:ascii="Arial"/>
                <w:sz w:val="21"/>
              </w:rPr>
            </w:pPr>
          </w:p>
          <w:p w14:paraId="0F7A5E4B">
            <w:pPr>
              <w:spacing w:line="243" w:lineRule="auto"/>
              <w:rPr>
                <w:rFonts w:ascii="Arial"/>
                <w:sz w:val="21"/>
              </w:rPr>
            </w:pPr>
          </w:p>
          <w:p w14:paraId="4E9DD23F">
            <w:pPr>
              <w:spacing w:line="243" w:lineRule="auto"/>
              <w:rPr>
                <w:rFonts w:ascii="Arial"/>
                <w:sz w:val="21"/>
              </w:rPr>
            </w:pPr>
          </w:p>
          <w:p w14:paraId="435D8648">
            <w:pPr>
              <w:spacing w:line="243" w:lineRule="auto"/>
              <w:rPr>
                <w:rFonts w:ascii="Arial"/>
                <w:sz w:val="21"/>
              </w:rPr>
            </w:pPr>
          </w:p>
          <w:p w14:paraId="58277E47">
            <w:pPr>
              <w:spacing w:line="243" w:lineRule="auto"/>
              <w:rPr>
                <w:rFonts w:ascii="Arial"/>
                <w:sz w:val="21"/>
              </w:rPr>
            </w:pPr>
          </w:p>
          <w:p w14:paraId="14AA29A1">
            <w:pPr>
              <w:spacing w:line="243" w:lineRule="auto"/>
              <w:rPr>
                <w:rFonts w:ascii="Arial"/>
                <w:sz w:val="21"/>
              </w:rPr>
            </w:pPr>
          </w:p>
          <w:p w14:paraId="24E4743E">
            <w:pPr>
              <w:pStyle w:val="11"/>
              <w:spacing w:before="65" w:line="223" w:lineRule="auto"/>
              <w:ind w:left="160"/>
              <w:rPr>
                <w:sz w:val="20"/>
                <w:szCs w:val="20"/>
              </w:rPr>
            </w:pPr>
            <w:r>
              <w:rPr>
                <w:sz w:val="20"/>
                <w:szCs w:val="20"/>
              </w:rPr>
              <w:t>检测</w:t>
            </w:r>
          </w:p>
        </w:tc>
        <w:tc>
          <w:tcPr>
            <w:tcW w:w="7472" w:type="dxa"/>
            <w:vAlign w:val="top"/>
          </w:tcPr>
          <w:p w14:paraId="2A23FDF9">
            <w:pPr>
              <w:pStyle w:val="11"/>
              <w:spacing w:before="35"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1</w:t>
            </w:r>
            <w:r>
              <w:rPr>
                <w:spacing w:val="5"/>
                <w:sz w:val="20"/>
                <w:szCs w:val="20"/>
              </w:rPr>
              <w:t>）由专业技术人员进行现场检测；</w:t>
            </w:r>
          </w:p>
          <w:p w14:paraId="6ECB71AB">
            <w:pPr>
              <w:pStyle w:val="11"/>
              <w:spacing w:before="15" w:line="246" w:lineRule="auto"/>
              <w:ind w:left="121" w:right="104" w:firstLine="3"/>
              <w:rPr>
                <w:sz w:val="20"/>
                <w:szCs w:val="20"/>
              </w:rPr>
            </w:pPr>
            <w:r>
              <w:rPr>
                <w:spacing w:val="7"/>
                <w:sz w:val="20"/>
                <w:szCs w:val="20"/>
              </w:rPr>
              <w:t>（</w:t>
            </w:r>
            <w:r>
              <w:rPr>
                <w:rFonts w:ascii="Times New Roman" w:hAnsi="Times New Roman" w:eastAsia="Times New Roman" w:cs="Times New Roman"/>
                <w:spacing w:val="7"/>
                <w:sz w:val="20"/>
                <w:szCs w:val="20"/>
              </w:rPr>
              <w:t>2</w:t>
            </w:r>
            <w:r>
              <w:rPr>
                <w:spacing w:val="7"/>
                <w:sz w:val="20"/>
                <w:szCs w:val="20"/>
              </w:rPr>
              <w:t>）环境空气：</w:t>
            </w:r>
            <w:r>
              <w:rPr>
                <w:spacing w:val="-49"/>
                <w:sz w:val="20"/>
                <w:szCs w:val="20"/>
              </w:rPr>
              <w:t xml:space="preserve"> </w:t>
            </w:r>
            <w:r>
              <w:rPr>
                <w:spacing w:val="7"/>
                <w:sz w:val="20"/>
                <w:szCs w:val="20"/>
              </w:rPr>
              <w:t>以泄漏点为中心，</w:t>
            </w:r>
            <w:r>
              <w:rPr>
                <w:spacing w:val="-45"/>
                <w:sz w:val="20"/>
                <w:szCs w:val="20"/>
              </w:rPr>
              <w:t xml:space="preserve"> </w:t>
            </w:r>
            <w:r>
              <w:rPr>
                <w:spacing w:val="7"/>
                <w:sz w:val="20"/>
                <w:szCs w:val="20"/>
              </w:rPr>
              <w:t>在下风向</w:t>
            </w:r>
            <w:r>
              <w:rPr>
                <w:spacing w:val="6"/>
                <w:sz w:val="20"/>
                <w:szCs w:val="20"/>
              </w:rPr>
              <w:t>按一定间隔的扇形或圆形布点，并</w:t>
            </w:r>
            <w:r>
              <w:rPr>
                <w:spacing w:val="13"/>
                <w:sz w:val="20"/>
                <w:szCs w:val="20"/>
              </w:rPr>
              <w:t>根据污染物的特性在不同高度采样，同时在事故点的上风</w:t>
            </w:r>
            <w:r>
              <w:rPr>
                <w:spacing w:val="12"/>
                <w:sz w:val="20"/>
                <w:szCs w:val="20"/>
              </w:rPr>
              <w:t>向适当位置布设对照</w:t>
            </w:r>
            <w:r>
              <w:rPr>
                <w:spacing w:val="7"/>
                <w:sz w:val="20"/>
                <w:szCs w:val="20"/>
              </w:rPr>
              <w:t>点；在可能受污染影响的居民住宅区或人群活动区等敏感点必须</w:t>
            </w:r>
            <w:r>
              <w:rPr>
                <w:spacing w:val="6"/>
                <w:sz w:val="20"/>
                <w:szCs w:val="20"/>
              </w:rPr>
              <w:t>设置采样点，采</w:t>
            </w:r>
            <w:r>
              <w:rPr>
                <w:spacing w:val="7"/>
                <w:sz w:val="20"/>
                <w:szCs w:val="20"/>
              </w:rPr>
              <w:t>样过程中应注意风向变化，及时调整采样点位置，观测大气中氨气</w:t>
            </w:r>
            <w:r>
              <w:rPr>
                <w:spacing w:val="6"/>
                <w:sz w:val="20"/>
                <w:szCs w:val="20"/>
              </w:rPr>
              <w:t>含量分布与变</w:t>
            </w:r>
            <w:r>
              <w:rPr>
                <w:spacing w:val="-4"/>
                <w:sz w:val="20"/>
                <w:szCs w:val="20"/>
              </w:rPr>
              <w:t>化。</w:t>
            </w:r>
          </w:p>
          <w:p w14:paraId="085C54DD">
            <w:pPr>
              <w:pStyle w:val="11"/>
              <w:spacing w:before="28" w:line="242" w:lineRule="auto"/>
              <w:ind w:left="120" w:right="99" w:firstLine="4"/>
              <w:rPr>
                <w:sz w:val="20"/>
                <w:szCs w:val="20"/>
              </w:rPr>
            </w:pPr>
            <w:r>
              <w:rPr>
                <w:spacing w:val="8"/>
                <w:sz w:val="20"/>
                <w:szCs w:val="20"/>
              </w:rPr>
              <w:t>（</w:t>
            </w:r>
            <w:r>
              <w:rPr>
                <w:rFonts w:ascii="Times New Roman" w:hAnsi="Times New Roman" w:eastAsia="Times New Roman" w:cs="Times New Roman"/>
                <w:spacing w:val="8"/>
                <w:sz w:val="20"/>
                <w:szCs w:val="20"/>
              </w:rPr>
              <w:t>3</w:t>
            </w:r>
            <w:r>
              <w:rPr>
                <w:spacing w:val="8"/>
                <w:sz w:val="20"/>
                <w:szCs w:val="20"/>
              </w:rPr>
              <w:t>）水环境：</w:t>
            </w:r>
            <w:r>
              <w:rPr>
                <w:spacing w:val="-46"/>
                <w:sz w:val="20"/>
                <w:szCs w:val="20"/>
              </w:rPr>
              <w:t xml:space="preserve"> </w:t>
            </w:r>
            <w:r>
              <w:rPr>
                <w:spacing w:val="8"/>
                <w:sz w:val="20"/>
                <w:szCs w:val="20"/>
              </w:rPr>
              <w:t>在事故发生地及其下游布点，同时在事故发生地上游一定距离布</w:t>
            </w:r>
            <w:r>
              <w:rPr>
                <w:spacing w:val="7"/>
                <w:sz w:val="20"/>
                <w:szCs w:val="20"/>
              </w:rPr>
              <w:t>设对照点，监测频次建议每天</w:t>
            </w:r>
            <w:r>
              <w:rPr>
                <w:spacing w:val="-29"/>
                <w:sz w:val="20"/>
                <w:szCs w:val="20"/>
              </w:rPr>
              <w:t xml:space="preserve"> </w:t>
            </w:r>
            <w:r>
              <w:rPr>
                <w:rFonts w:ascii="Times New Roman" w:hAnsi="Times New Roman" w:eastAsia="Times New Roman" w:cs="Times New Roman"/>
                <w:spacing w:val="7"/>
                <w:sz w:val="20"/>
                <w:szCs w:val="20"/>
              </w:rPr>
              <w:t>4</w:t>
            </w:r>
            <w:r>
              <w:rPr>
                <w:rFonts w:ascii="Times New Roman" w:hAnsi="Times New Roman" w:eastAsia="Times New Roman" w:cs="Times New Roman"/>
                <w:spacing w:val="20"/>
                <w:w w:val="101"/>
                <w:sz w:val="20"/>
                <w:szCs w:val="20"/>
              </w:rPr>
              <w:t xml:space="preserve"> </w:t>
            </w:r>
            <w:r>
              <w:rPr>
                <w:spacing w:val="7"/>
                <w:sz w:val="20"/>
                <w:szCs w:val="20"/>
              </w:rPr>
              <w:t>次，观测水体氨氮含量或</w:t>
            </w:r>
            <w:r>
              <w:rPr>
                <w:spacing w:val="-43"/>
                <w:sz w:val="20"/>
                <w:szCs w:val="20"/>
              </w:rPr>
              <w:t xml:space="preserve"> </w:t>
            </w:r>
            <w:r>
              <w:rPr>
                <w:rFonts w:ascii="Times New Roman" w:hAnsi="Times New Roman" w:eastAsia="Times New Roman" w:cs="Times New Roman"/>
                <w:sz w:val="20"/>
                <w:szCs w:val="20"/>
              </w:rPr>
              <w:t>pH</w:t>
            </w:r>
            <w:r>
              <w:rPr>
                <w:rFonts w:ascii="Times New Roman" w:hAnsi="Times New Roman" w:eastAsia="Times New Roman" w:cs="Times New Roman"/>
                <w:spacing w:val="21"/>
                <w:w w:val="101"/>
                <w:sz w:val="20"/>
                <w:szCs w:val="20"/>
              </w:rPr>
              <w:t xml:space="preserve"> </w:t>
            </w:r>
            <w:r>
              <w:rPr>
                <w:spacing w:val="7"/>
                <w:sz w:val="20"/>
                <w:szCs w:val="20"/>
              </w:rPr>
              <w:t>值在不同位置及其</w:t>
            </w:r>
            <w:r>
              <w:rPr>
                <w:spacing w:val="8"/>
                <w:sz w:val="20"/>
                <w:szCs w:val="20"/>
              </w:rPr>
              <w:t>随时间的变化。根据需要可适当增加或降低监测频次。</w:t>
            </w:r>
          </w:p>
          <w:p w14:paraId="51BDA12A">
            <w:pPr>
              <w:pStyle w:val="11"/>
              <w:spacing w:before="31" w:line="239" w:lineRule="auto"/>
              <w:ind w:left="121" w:right="99" w:firstLine="3"/>
              <w:rPr>
                <w:sz w:val="20"/>
                <w:szCs w:val="20"/>
              </w:rPr>
            </w:pPr>
            <w:r>
              <w:rPr>
                <w:spacing w:val="8"/>
                <w:sz w:val="20"/>
                <w:szCs w:val="20"/>
              </w:rPr>
              <w:t>（</w:t>
            </w:r>
            <w:r>
              <w:rPr>
                <w:rFonts w:ascii="Times New Roman" w:hAnsi="Times New Roman" w:eastAsia="Times New Roman" w:cs="Times New Roman"/>
                <w:spacing w:val="8"/>
                <w:sz w:val="20"/>
                <w:szCs w:val="20"/>
              </w:rPr>
              <w:t>4</w:t>
            </w:r>
            <w:r>
              <w:rPr>
                <w:spacing w:val="8"/>
                <w:sz w:val="20"/>
                <w:szCs w:val="20"/>
              </w:rPr>
              <w:t>）土壤环境：在事故发生地为中心，按一定间隔圆形布点采样，</w:t>
            </w:r>
            <w:r>
              <w:rPr>
                <w:spacing w:val="-40"/>
                <w:sz w:val="20"/>
                <w:szCs w:val="20"/>
              </w:rPr>
              <w:t xml:space="preserve"> </w:t>
            </w:r>
            <w:r>
              <w:rPr>
                <w:spacing w:val="8"/>
                <w:sz w:val="20"/>
                <w:szCs w:val="20"/>
              </w:rPr>
              <w:t>并根据污染物的特性在不同深度采样，观测土壤的氨氮或</w:t>
            </w:r>
            <w:r>
              <w:rPr>
                <w:spacing w:val="-37"/>
                <w:sz w:val="20"/>
                <w:szCs w:val="20"/>
              </w:rPr>
              <w:t xml:space="preserve"> </w:t>
            </w:r>
            <w:r>
              <w:rPr>
                <w:rFonts w:ascii="Times New Roman" w:hAnsi="Times New Roman" w:eastAsia="Times New Roman" w:cs="Times New Roman"/>
                <w:sz w:val="20"/>
                <w:szCs w:val="20"/>
              </w:rPr>
              <w:t>pH</w:t>
            </w:r>
            <w:r>
              <w:rPr>
                <w:rFonts w:ascii="Times New Roman" w:hAnsi="Times New Roman" w:eastAsia="Times New Roman" w:cs="Times New Roman"/>
                <w:spacing w:val="21"/>
                <w:w w:val="101"/>
                <w:sz w:val="20"/>
                <w:szCs w:val="20"/>
              </w:rPr>
              <w:t xml:space="preserve"> </w:t>
            </w:r>
            <w:r>
              <w:rPr>
                <w:spacing w:val="8"/>
                <w:sz w:val="20"/>
                <w:szCs w:val="20"/>
              </w:rPr>
              <w:t>值。同时，设置对照样。监测</w:t>
            </w:r>
            <w:r>
              <w:rPr>
                <w:spacing w:val="4"/>
                <w:sz w:val="20"/>
                <w:szCs w:val="20"/>
              </w:rPr>
              <w:t>频次一般为事故发生时</w:t>
            </w:r>
            <w:r>
              <w:rPr>
                <w:spacing w:val="-18"/>
                <w:sz w:val="20"/>
                <w:szCs w:val="20"/>
              </w:rPr>
              <w:t xml:space="preserve"> </w:t>
            </w:r>
            <w:r>
              <w:rPr>
                <w:rFonts w:ascii="Times New Roman" w:hAnsi="Times New Roman" w:eastAsia="Times New Roman" w:cs="Times New Roman"/>
                <w:spacing w:val="4"/>
                <w:sz w:val="20"/>
                <w:szCs w:val="20"/>
              </w:rPr>
              <w:t>1</w:t>
            </w:r>
            <w:r>
              <w:rPr>
                <w:rFonts w:ascii="Times New Roman" w:hAnsi="Times New Roman" w:eastAsia="Times New Roman" w:cs="Times New Roman"/>
                <w:spacing w:val="20"/>
                <w:sz w:val="20"/>
                <w:szCs w:val="20"/>
              </w:rPr>
              <w:t xml:space="preserve"> </w:t>
            </w:r>
            <w:r>
              <w:rPr>
                <w:spacing w:val="4"/>
                <w:sz w:val="20"/>
                <w:szCs w:val="20"/>
              </w:rPr>
              <w:t>次，应急解除后</w:t>
            </w:r>
            <w:r>
              <w:rPr>
                <w:spacing w:val="-19"/>
                <w:sz w:val="20"/>
                <w:szCs w:val="20"/>
              </w:rPr>
              <w:t xml:space="preserve"> </w:t>
            </w:r>
            <w:r>
              <w:rPr>
                <w:rFonts w:ascii="Times New Roman" w:hAnsi="Times New Roman" w:eastAsia="Times New Roman" w:cs="Times New Roman"/>
                <w:spacing w:val="4"/>
                <w:sz w:val="20"/>
                <w:szCs w:val="20"/>
              </w:rPr>
              <w:t>1</w:t>
            </w:r>
            <w:r>
              <w:rPr>
                <w:rFonts w:ascii="Times New Roman" w:hAnsi="Times New Roman" w:eastAsia="Times New Roman" w:cs="Times New Roman"/>
                <w:spacing w:val="20"/>
                <w:sz w:val="20"/>
                <w:szCs w:val="20"/>
              </w:rPr>
              <w:t xml:space="preserve"> </w:t>
            </w:r>
            <w:r>
              <w:rPr>
                <w:spacing w:val="4"/>
                <w:sz w:val="20"/>
                <w:szCs w:val="20"/>
              </w:rPr>
              <w:t>次，场地污染恢复</w:t>
            </w:r>
            <w:r>
              <w:rPr>
                <w:spacing w:val="3"/>
                <w:sz w:val="20"/>
                <w:szCs w:val="20"/>
              </w:rPr>
              <w:t>后</w:t>
            </w:r>
            <w:r>
              <w:rPr>
                <w:spacing w:val="-18"/>
                <w:sz w:val="20"/>
                <w:szCs w:val="20"/>
              </w:rPr>
              <w:t xml:space="preserve"> </w:t>
            </w:r>
            <w:r>
              <w:rPr>
                <w:rFonts w:ascii="Times New Roman" w:hAnsi="Times New Roman" w:eastAsia="Times New Roman" w:cs="Times New Roman"/>
                <w:spacing w:val="3"/>
                <w:sz w:val="20"/>
                <w:szCs w:val="20"/>
              </w:rPr>
              <w:t>1</w:t>
            </w:r>
            <w:r>
              <w:rPr>
                <w:rFonts w:ascii="Times New Roman" w:hAnsi="Times New Roman" w:eastAsia="Times New Roman" w:cs="Times New Roman"/>
                <w:spacing w:val="20"/>
                <w:sz w:val="20"/>
                <w:szCs w:val="20"/>
              </w:rPr>
              <w:t xml:space="preserve"> </w:t>
            </w:r>
            <w:r>
              <w:rPr>
                <w:spacing w:val="3"/>
                <w:sz w:val="20"/>
                <w:szCs w:val="20"/>
              </w:rPr>
              <w:t>次。</w:t>
            </w:r>
          </w:p>
        </w:tc>
        <w:tc>
          <w:tcPr>
            <w:tcW w:w="747" w:type="dxa"/>
            <w:vMerge w:val="continue"/>
            <w:tcBorders>
              <w:top w:val="nil"/>
              <w:bottom w:val="nil"/>
              <w:right w:val="single" w:color="000000" w:sz="6" w:space="0"/>
            </w:tcBorders>
            <w:vAlign w:val="top"/>
          </w:tcPr>
          <w:p w14:paraId="52A759BF">
            <w:pPr>
              <w:rPr>
                <w:rFonts w:ascii="Arial"/>
                <w:sz w:val="21"/>
              </w:rPr>
            </w:pPr>
          </w:p>
        </w:tc>
      </w:tr>
      <w:tr w14:paraId="6736FC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4" w:hRule="atLeast"/>
        </w:trPr>
        <w:tc>
          <w:tcPr>
            <w:tcW w:w="739" w:type="dxa"/>
            <w:tcBorders>
              <w:left w:val="single" w:color="000000" w:sz="6" w:space="0"/>
            </w:tcBorders>
            <w:vAlign w:val="top"/>
          </w:tcPr>
          <w:p w14:paraId="61C6DC97">
            <w:pPr>
              <w:spacing w:line="257" w:lineRule="auto"/>
              <w:rPr>
                <w:rFonts w:ascii="Arial"/>
                <w:sz w:val="21"/>
              </w:rPr>
            </w:pPr>
          </w:p>
          <w:p w14:paraId="35D79445">
            <w:pPr>
              <w:spacing w:line="258" w:lineRule="auto"/>
              <w:rPr>
                <w:rFonts w:ascii="Arial"/>
                <w:sz w:val="21"/>
              </w:rPr>
            </w:pPr>
          </w:p>
          <w:p w14:paraId="63F6637E">
            <w:pPr>
              <w:pStyle w:val="11"/>
              <w:spacing w:before="65" w:line="251" w:lineRule="auto"/>
              <w:ind w:left="159" w:right="167"/>
              <w:rPr>
                <w:sz w:val="20"/>
                <w:szCs w:val="20"/>
              </w:rPr>
            </w:pPr>
            <w:r>
              <w:rPr>
                <w:sz w:val="20"/>
                <w:szCs w:val="20"/>
              </w:rPr>
              <w:t>后勤保障</w:t>
            </w:r>
          </w:p>
        </w:tc>
        <w:tc>
          <w:tcPr>
            <w:tcW w:w="7472" w:type="dxa"/>
            <w:vAlign w:val="top"/>
          </w:tcPr>
          <w:p w14:paraId="77DB19F9">
            <w:pPr>
              <w:pStyle w:val="11"/>
              <w:spacing w:before="38" w:line="237" w:lineRule="auto"/>
              <w:ind w:left="125"/>
              <w:rPr>
                <w:sz w:val="20"/>
                <w:szCs w:val="20"/>
              </w:rPr>
            </w:pPr>
            <w:r>
              <w:rPr>
                <w:spacing w:val="4"/>
                <w:sz w:val="20"/>
                <w:szCs w:val="20"/>
              </w:rPr>
              <w:t>（</w:t>
            </w:r>
            <w:r>
              <w:rPr>
                <w:rFonts w:ascii="Times New Roman" w:hAnsi="Times New Roman" w:eastAsia="Times New Roman" w:cs="Times New Roman"/>
                <w:spacing w:val="4"/>
                <w:sz w:val="20"/>
                <w:szCs w:val="20"/>
              </w:rPr>
              <w:t>1</w:t>
            </w:r>
            <w:r>
              <w:rPr>
                <w:spacing w:val="4"/>
                <w:sz w:val="20"/>
                <w:szCs w:val="20"/>
              </w:rPr>
              <w:t>）应急车辆的安排和调配；</w:t>
            </w:r>
          </w:p>
          <w:p w14:paraId="76DFF583">
            <w:pPr>
              <w:pStyle w:val="11"/>
              <w:spacing w:before="16" w:line="238" w:lineRule="auto"/>
              <w:ind w:left="125"/>
              <w:rPr>
                <w:sz w:val="20"/>
                <w:szCs w:val="20"/>
              </w:rPr>
            </w:pPr>
            <w:r>
              <w:rPr>
                <w:spacing w:val="7"/>
                <w:sz w:val="20"/>
                <w:szCs w:val="20"/>
              </w:rPr>
              <w:t>（</w:t>
            </w:r>
            <w:r>
              <w:rPr>
                <w:rFonts w:ascii="Times New Roman" w:hAnsi="Times New Roman" w:eastAsia="Times New Roman" w:cs="Times New Roman"/>
                <w:spacing w:val="7"/>
                <w:sz w:val="20"/>
                <w:szCs w:val="20"/>
              </w:rPr>
              <w:t>2</w:t>
            </w:r>
            <w:r>
              <w:rPr>
                <w:spacing w:val="7"/>
                <w:sz w:val="20"/>
                <w:szCs w:val="20"/>
              </w:rPr>
              <w:t>）应急救援物资及临时人员安置物资调拨和</w:t>
            </w:r>
            <w:r>
              <w:rPr>
                <w:spacing w:val="6"/>
                <w:sz w:val="20"/>
                <w:szCs w:val="20"/>
              </w:rPr>
              <w:t>紧急配送；</w:t>
            </w:r>
          </w:p>
          <w:p w14:paraId="1C537E1B">
            <w:pPr>
              <w:pStyle w:val="11"/>
              <w:spacing w:before="13"/>
              <w:ind w:left="125"/>
              <w:rPr>
                <w:sz w:val="20"/>
                <w:szCs w:val="20"/>
              </w:rPr>
            </w:pPr>
            <w:r>
              <w:rPr>
                <w:sz w:val="20"/>
                <w:szCs w:val="20"/>
              </w:rPr>
              <w:t>（</w:t>
            </w:r>
            <w:r>
              <w:rPr>
                <w:rFonts w:ascii="Times New Roman" w:hAnsi="Times New Roman" w:eastAsia="Times New Roman" w:cs="Times New Roman"/>
                <w:sz w:val="20"/>
                <w:szCs w:val="20"/>
              </w:rPr>
              <w:t>3</w:t>
            </w:r>
            <w:r>
              <w:rPr>
                <w:sz w:val="20"/>
                <w:szCs w:val="20"/>
              </w:rPr>
              <w:t>）交通调度；</w:t>
            </w:r>
          </w:p>
          <w:p w14:paraId="27F14F0A">
            <w:pPr>
              <w:pStyle w:val="11"/>
              <w:spacing w:before="12"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4</w:t>
            </w:r>
            <w:r>
              <w:rPr>
                <w:spacing w:val="5"/>
                <w:sz w:val="20"/>
                <w:szCs w:val="20"/>
              </w:rPr>
              <w:t>）电力、通讯、燃气和饮水保障；</w:t>
            </w:r>
          </w:p>
          <w:p w14:paraId="12925545">
            <w:pPr>
              <w:pStyle w:val="11"/>
              <w:spacing w:before="13" w:line="238" w:lineRule="auto"/>
              <w:ind w:left="125"/>
              <w:rPr>
                <w:sz w:val="20"/>
                <w:szCs w:val="20"/>
              </w:rPr>
            </w:pPr>
            <w:r>
              <w:rPr>
                <w:spacing w:val="6"/>
                <w:sz w:val="20"/>
                <w:szCs w:val="20"/>
              </w:rPr>
              <w:t>（</w:t>
            </w:r>
            <w:r>
              <w:rPr>
                <w:rFonts w:ascii="Times New Roman" w:hAnsi="Times New Roman" w:eastAsia="Times New Roman" w:cs="Times New Roman"/>
                <w:spacing w:val="6"/>
                <w:sz w:val="20"/>
                <w:szCs w:val="20"/>
              </w:rPr>
              <w:t>5</w:t>
            </w:r>
            <w:r>
              <w:rPr>
                <w:spacing w:val="6"/>
                <w:sz w:val="20"/>
                <w:szCs w:val="20"/>
              </w:rPr>
              <w:t>）现场应急工作人员食宿等基本生活保障；</w:t>
            </w:r>
          </w:p>
          <w:p w14:paraId="53395C87">
            <w:pPr>
              <w:pStyle w:val="11"/>
              <w:spacing w:before="15" w:line="207" w:lineRule="auto"/>
              <w:ind w:left="125"/>
              <w:rPr>
                <w:sz w:val="20"/>
                <w:szCs w:val="20"/>
              </w:rPr>
            </w:pPr>
            <w:r>
              <w:rPr>
                <w:spacing w:val="5"/>
                <w:sz w:val="20"/>
                <w:szCs w:val="20"/>
              </w:rPr>
              <w:t>（</w:t>
            </w:r>
            <w:r>
              <w:rPr>
                <w:rFonts w:ascii="Times New Roman" w:hAnsi="Times New Roman" w:eastAsia="Times New Roman" w:cs="Times New Roman"/>
                <w:spacing w:val="5"/>
                <w:sz w:val="20"/>
                <w:szCs w:val="20"/>
              </w:rPr>
              <w:t>5</w:t>
            </w:r>
            <w:r>
              <w:rPr>
                <w:spacing w:val="5"/>
                <w:sz w:val="20"/>
                <w:szCs w:val="20"/>
              </w:rPr>
              <w:t>）提供应急救援资金。</w:t>
            </w:r>
          </w:p>
        </w:tc>
        <w:tc>
          <w:tcPr>
            <w:tcW w:w="747" w:type="dxa"/>
            <w:vMerge w:val="continue"/>
            <w:tcBorders>
              <w:top w:val="nil"/>
              <w:bottom w:val="nil"/>
              <w:right w:val="single" w:color="000000" w:sz="6" w:space="0"/>
            </w:tcBorders>
            <w:vAlign w:val="top"/>
          </w:tcPr>
          <w:p w14:paraId="1DE27D2B">
            <w:pPr>
              <w:rPr>
                <w:rFonts w:ascii="Arial"/>
                <w:sz w:val="21"/>
              </w:rPr>
            </w:pPr>
          </w:p>
        </w:tc>
      </w:tr>
      <w:tr w14:paraId="134EF2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0" w:hRule="atLeast"/>
        </w:trPr>
        <w:tc>
          <w:tcPr>
            <w:tcW w:w="739" w:type="dxa"/>
            <w:tcBorders>
              <w:left w:val="single" w:color="000000" w:sz="6" w:space="0"/>
            </w:tcBorders>
            <w:vAlign w:val="top"/>
          </w:tcPr>
          <w:p w14:paraId="6545506C">
            <w:pPr>
              <w:spacing w:line="381" w:lineRule="auto"/>
              <w:rPr>
                <w:rFonts w:ascii="Arial"/>
                <w:sz w:val="21"/>
              </w:rPr>
            </w:pPr>
          </w:p>
          <w:p w14:paraId="694675FA">
            <w:pPr>
              <w:pStyle w:val="11"/>
              <w:spacing w:before="65" w:line="255" w:lineRule="auto"/>
              <w:ind w:left="159" w:right="167"/>
              <w:rPr>
                <w:sz w:val="20"/>
                <w:szCs w:val="20"/>
              </w:rPr>
            </w:pPr>
            <w:r>
              <w:rPr>
                <w:sz w:val="20"/>
                <w:szCs w:val="20"/>
              </w:rPr>
              <w:t>恢复处置</w:t>
            </w:r>
          </w:p>
        </w:tc>
        <w:tc>
          <w:tcPr>
            <w:tcW w:w="7472" w:type="dxa"/>
            <w:vAlign w:val="top"/>
          </w:tcPr>
          <w:p w14:paraId="77FB978A">
            <w:pPr>
              <w:pStyle w:val="11"/>
              <w:spacing w:before="40"/>
              <w:ind w:left="125"/>
              <w:rPr>
                <w:sz w:val="20"/>
                <w:szCs w:val="20"/>
              </w:rPr>
            </w:pPr>
            <w:r>
              <w:rPr>
                <w:sz w:val="20"/>
                <w:szCs w:val="20"/>
              </w:rPr>
              <w:t>（</w:t>
            </w:r>
            <w:r>
              <w:rPr>
                <w:rFonts w:ascii="Times New Roman" w:hAnsi="Times New Roman" w:eastAsia="Times New Roman" w:cs="Times New Roman"/>
                <w:sz w:val="20"/>
                <w:szCs w:val="20"/>
              </w:rPr>
              <w:t>1</w:t>
            </w:r>
            <w:r>
              <w:rPr>
                <w:sz w:val="20"/>
                <w:szCs w:val="20"/>
              </w:rPr>
              <w:t>）群众回迁；</w:t>
            </w:r>
          </w:p>
          <w:p w14:paraId="0563B895">
            <w:pPr>
              <w:pStyle w:val="11"/>
              <w:spacing w:before="11"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2</w:t>
            </w:r>
            <w:r>
              <w:rPr>
                <w:spacing w:val="5"/>
                <w:sz w:val="20"/>
                <w:szCs w:val="20"/>
              </w:rPr>
              <w:t>）工艺设施维修、鉴定和恢复生产；</w:t>
            </w:r>
          </w:p>
          <w:p w14:paraId="38A22F06">
            <w:pPr>
              <w:pStyle w:val="11"/>
              <w:spacing w:before="14" w:line="238" w:lineRule="auto"/>
              <w:ind w:left="125"/>
              <w:rPr>
                <w:sz w:val="20"/>
                <w:szCs w:val="20"/>
              </w:rPr>
            </w:pPr>
            <w:r>
              <w:rPr>
                <w:sz w:val="20"/>
                <w:szCs w:val="20"/>
              </w:rPr>
              <w:t>（</w:t>
            </w:r>
            <w:r>
              <w:rPr>
                <w:rFonts w:ascii="Times New Roman" w:hAnsi="Times New Roman" w:eastAsia="Times New Roman" w:cs="Times New Roman"/>
                <w:sz w:val="20"/>
                <w:szCs w:val="20"/>
              </w:rPr>
              <w:t>3</w:t>
            </w:r>
            <w:r>
              <w:rPr>
                <w:sz w:val="20"/>
                <w:szCs w:val="20"/>
              </w:rPr>
              <w:t>）水体恢复；</w:t>
            </w:r>
          </w:p>
          <w:p w14:paraId="29081C0E">
            <w:pPr>
              <w:pStyle w:val="11"/>
              <w:spacing w:before="14" w:line="238" w:lineRule="auto"/>
              <w:ind w:left="125"/>
              <w:rPr>
                <w:sz w:val="20"/>
                <w:szCs w:val="20"/>
              </w:rPr>
            </w:pPr>
            <w:r>
              <w:rPr>
                <w:sz w:val="20"/>
                <w:szCs w:val="20"/>
              </w:rPr>
              <w:t>（</w:t>
            </w:r>
            <w:r>
              <w:rPr>
                <w:rFonts w:ascii="Times New Roman" w:hAnsi="Times New Roman" w:eastAsia="Times New Roman" w:cs="Times New Roman"/>
                <w:sz w:val="20"/>
                <w:szCs w:val="20"/>
              </w:rPr>
              <w:t>4</w:t>
            </w:r>
            <w:r>
              <w:rPr>
                <w:sz w:val="20"/>
                <w:szCs w:val="20"/>
              </w:rPr>
              <w:t>）土壤恢复；</w:t>
            </w:r>
          </w:p>
          <w:p w14:paraId="7DE4C5D8">
            <w:pPr>
              <w:pStyle w:val="11"/>
              <w:spacing w:before="22" w:line="206" w:lineRule="auto"/>
              <w:ind w:left="125"/>
              <w:rPr>
                <w:sz w:val="20"/>
                <w:szCs w:val="20"/>
              </w:rPr>
            </w:pPr>
            <w:r>
              <w:rPr>
                <w:spacing w:val="2"/>
                <w:sz w:val="20"/>
                <w:szCs w:val="20"/>
              </w:rPr>
              <w:t>（</w:t>
            </w:r>
            <w:r>
              <w:rPr>
                <w:rFonts w:ascii="Times New Roman" w:hAnsi="Times New Roman" w:eastAsia="Times New Roman" w:cs="Times New Roman"/>
                <w:spacing w:val="2"/>
                <w:sz w:val="20"/>
                <w:szCs w:val="20"/>
              </w:rPr>
              <w:t>5</w:t>
            </w:r>
            <w:r>
              <w:rPr>
                <w:spacing w:val="2"/>
                <w:sz w:val="20"/>
                <w:szCs w:val="20"/>
              </w:rPr>
              <w:t>）责任赔偿。</w:t>
            </w:r>
          </w:p>
        </w:tc>
        <w:tc>
          <w:tcPr>
            <w:tcW w:w="747" w:type="dxa"/>
            <w:vMerge w:val="continue"/>
            <w:tcBorders>
              <w:top w:val="nil"/>
              <w:right w:val="single" w:color="000000" w:sz="6" w:space="0"/>
            </w:tcBorders>
            <w:vAlign w:val="top"/>
          </w:tcPr>
          <w:p w14:paraId="093D3B05">
            <w:pPr>
              <w:rPr>
                <w:rFonts w:ascii="Arial"/>
                <w:sz w:val="21"/>
              </w:rPr>
            </w:pPr>
          </w:p>
        </w:tc>
      </w:tr>
      <w:tr w14:paraId="638EA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2" w:hRule="atLeast"/>
        </w:trPr>
        <w:tc>
          <w:tcPr>
            <w:tcW w:w="739" w:type="dxa"/>
            <w:tcBorders>
              <w:left w:val="single" w:color="000000" w:sz="6" w:space="0"/>
              <w:bottom w:val="single" w:color="000000" w:sz="6" w:space="0"/>
            </w:tcBorders>
            <w:vAlign w:val="top"/>
          </w:tcPr>
          <w:p w14:paraId="7A76A3B9">
            <w:pPr>
              <w:pStyle w:val="11"/>
              <w:spacing w:before="177" w:line="253" w:lineRule="auto"/>
              <w:ind w:left="158" w:right="167" w:firstLine="5"/>
              <w:rPr>
                <w:sz w:val="20"/>
                <w:szCs w:val="20"/>
              </w:rPr>
            </w:pPr>
            <w:r>
              <w:rPr>
                <w:spacing w:val="-2"/>
                <w:sz w:val="20"/>
                <w:szCs w:val="20"/>
              </w:rPr>
              <w:t>注意</w:t>
            </w:r>
            <w:r>
              <w:rPr>
                <w:spacing w:val="1"/>
                <w:sz w:val="20"/>
                <w:szCs w:val="20"/>
              </w:rPr>
              <w:t>事项</w:t>
            </w:r>
          </w:p>
        </w:tc>
        <w:tc>
          <w:tcPr>
            <w:tcW w:w="7472" w:type="dxa"/>
            <w:tcBorders>
              <w:bottom w:val="single" w:color="000000" w:sz="6" w:space="0"/>
            </w:tcBorders>
            <w:vAlign w:val="top"/>
          </w:tcPr>
          <w:p w14:paraId="085F6473">
            <w:pPr>
              <w:pStyle w:val="11"/>
              <w:spacing w:before="41" w:line="237" w:lineRule="auto"/>
              <w:ind w:left="122" w:right="65" w:firstLine="1"/>
              <w:jc w:val="both"/>
              <w:rPr>
                <w:sz w:val="20"/>
                <w:szCs w:val="20"/>
              </w:rPr>
            </w:pPr>
            <w:r>
              <w:rPr>
                <w:spacing w:val="7"/>
                <w:sz w:val="20"/>
                <w:szCs w:val="20"/>
              </w:rPr>
              <w:t>作业时必须严格执行防火、防静电、防中毒等安全技术要求</w:t>
            </w:r>
            <w:r>
              <w:rPr>
                <w:spacing w:val="6"/>
                <w:sz w:val="20"/>
                <w:szCs w:val="20"/>
              </w:rPr>
              <w:t>。佩戴防毒面具。空</w:t>
            </w:r>
            <w:r>
              <w:rPr>
                <w:spacing w:val="5"/>
                <w:sz w:val="20"/>
                <w:szCs w:val="20"/>
              </w:rPr>
              <w:t>气呼吸器、穿全密封阻燃防化服。堵较大泄露时，应内穿棉衣裤， 外穿防化</w:t>
            </w:r>
            <w:r>
              <w:rPr>
                <w:spacing w:val="4"/>
                <w:sz w:val="20"/>
                <w:szCs w:val="20"/>
              </w:rPr>
              <w:t>服，</w:t>
            </w:r>
            <w:r>
              <w:rPr>
                <w:spacing w:val="7"/>
                <w:sz w:val="20"/>
                <w:szCs w:val="20"/>
              </w:rPr>
              <w:t>在处理液态氨泄漏时应佩戴防冻伤防护用品。</w:t>
            </w:r>
          </w:p>
        </w:tc>
        <w:tc>
          <w:tcPr>
            <w:tcW w:w="747" w:type="dxa"/>
            <w:tcBorders>
              <w:bottom w:val="single" w:color="000000" w:sz="6" w:space="0"/>
              <w:right w:val="single" w:color="000000" w:sz="6" w:space="0"/>
            </w:tcBorders>
            <w:vAlign w:val="top"/>
          </w:tcPr>
          <w:p w14:paraId="3BAD67A8">
            <w:pPr>
              <w:rPr>
                <w:rFonts w:ascii="Arial"/>
                <w:sz w:val="21"/>
              </w:rPr>
            </w:pPr>
          </w:p>
        </w:tc>
      </w:tr>
    </w:tbl>
    <w:p w14:paraId="01EFCFDC">
      <w:pPr>
        <w:pStyle w:val="2"/>
      </w:pPr>
    </w:p>
    <w:p w14:paraId="19830C14">
      <w:pPr>
        <w:sectPr>
          <w:footerReference r:id="rId30" w:type="default"/>
          <w:pgSz w:w="11905" w:h="16840"/>
          <w:pgMar w:top="1200" w:right="1465" w:bottom="1304" w:left="1465" w:header="845" w:footer="947" w:gutter="0"/>
          <w:pgNumType w:fmt="decimal"/>
          <w:cols w:space="720" w:num="1"/>
        </w:sectPr>
      </w:pPr>
    </w:p>
    <w:p w14:paraId="0ADD5C51">
      <w:pPr>
        <w:spacing w:before="250" w:line="218" w:lineRule="auto"/>
        <w:ind w:left="2945"/>
        <w:rPr>
          <w:rFonts w:ascii="仿宋" w:hAnsi="仿宋" w:eastAsia="仿宋" w:cs="仿宋"/>
          <w:sz w:val="24"/>
          <w:szCs w:val="24"/>
        </w:rPr>
      </w:pPr>
      <w:r>
        <w:rPr>
          <w:rFonts w:ascii="仿宋" w:hAnsi="仿宋" w:eastAsia="仿宋" w:cs="仿宋"/>
          <w:spacing w:val="-2"/>
          <w:sz w:val="24"/>
          <w:szCs w:val="24"/>
        </w:rPr>
        <w:t>盐酸泄漏事故现场应急处置卡</w:t>
      </w:r>
    </w:p>
    <w:p w14:paraId="11010D92">
      <w:pPr>
        <w:spacing w:line="146" w:lineRule="exact"/>
      </w:pPr>
    </w:p>
    <w:tbl>
      <w:tblPr>
        <w:tblStyle w:val="10"/>
        <w:tblW w:w="895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7424"/>
        <w:gridCol w:w="771"/>
      </w:tblGrid>
      <w:tr w14:paraId="0AB172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763" w:type="dxa"/>
            <w:tcBorders>
              <w:top w:val="single" w:color="000000" w:sz="6" w:space="0"/>
              <w:left w:val="single" w:color="000000" w:sz="6" w:space="0"/>
            </w:tcBorders>
            <w:vAlign w:val="top"/>
          </w:tcPr>
          <w:p w14:paraId="374D24F9">
            <w:pPr>
              <w:pStyle w:val="11"/>
              <w:spacing w:before="166" w:line="226" w:lineRule="auto"/>
              <w:ind w:left="121"/>
              <w:rPr>
                <w:sz w:val="20"/>
                <w:szCs w:val="20"/>
              </w:rPr>
            </w:pPr>
            <w:r>
              <w:rPr>
                <w:spacing w:val="-1"/>
                <w:sz w:val="20"/>
                <w:szCs w:val="20"/>
              </w:rPr>
              <w:t>类别</w:t>
            </w:r>
          </w:p>
        </w:tc>
        <w:tc>
          <w:tcPr>
            <w:tcW w:w="8195" w:type="dxa"/>
            <w:gridSpan w:val="2"/>
            <w:tcBorders>
              <w:top w:val="single" w:color="000000" w:sz="6" w:space="0"/>
              <w:right w:val="single" w:color="000000" w:sz="6" w:space="0"/>
            </w:tcBorders>
            <w:vAlign w:val="top"/>
          </w:tcPr>
          <w:p w14:paraId="3ACF8A91">
            <w:pPr>
              <w:pStyle w:val="11"/>
              <w:spacing w:before="166" w:line="225" w:lineRule="auto"/>
              <w:ind w:left="146"/>
              <w:rPr>
                <w:sz w:val="20"/>
                <w:szCs w:val="20"/>
              </w:rPr>
            </w:pPr>
            <w:r>
              <w:rPr>
                <w:spacing w:val="-6"/>
                <w:sz w:val="20"/>
                <w:szCs w:val="20"/>
              </w:rPr>
              <w:t>内容</w:t>
            </w:r>
          </w:p>
        </w:tc>
      </w:tr>
      <w:tr w14:paraId="40C81E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trPr>
        <w:tc>
          <w:tcPr>
            <w:tcW w:w="8958" w:type="dxa"/>
            <w:gridSpan w:val="3"/>
            <w:tcBorders>
              <w:left w:val="single" w:color="000000" w:sz="6" w:space="0"/>
              <w:right w:val="single" w:color="000000" w:sz="6" w:space="0"/>
            </w:tcBorders>
            <w:vAlign w:val="top"/>
          </w:tcPr>
          <w:p w14:paraId="07F49186">
            <w:pPr>
              <w:pStyle w:val="11"/>
              <w:spacing w:before="29"/>
              <w:ind w:left="120" w:right="70"/>
              <w:jc w:val="both"/>
              <w:rPr>
                <w:sz w:val="20"/>
                <w:szCs w:val="20"/>
              </w:rPr>
            </w:pPr>
            <w:r>
              <w:rPr>
                <w:spacing w:val="7"/>
                <w:sz w:val="20"/>
                <w:szCs w:val="20"/>
              </w:rPr>
              <w:t>风险描述：</w:t>
            </w:r>
            <w:r>
              <w:rPr>
                <w:spacing w:val="-44"/>
                <w:sz w:val="20"/>
                <w:szCs w:val="20"/>
              </w:rPr>
              <w:t xml:space="preserve"> </w:t>
            </w:r>
            <w:r>
              <w:rPr>
                <w:spacing w:val="7"/>
                <w:sz w:val="20"/>
                <w:szCs w:val="20"/>
              </w:rPr>
              <w:t>盐酸具有较强的腐蚀性，人体接触其蒸气或烟雾，可引起急性中毒，出现眼结膜炎，</w:t>
            </w:r>
            <w:r>
              <w:rPr>
                <w:spacing w:val="6"/>
                <w:sz w:val="20"/>
                <w:szCs w:val="20"/>
              </w:rPr>
              <w:t>鼻及口腔粘膜有烧灼感，鼻衄、齿龈出血，</w:t>
            </w:r>
            <w:r>
              <w:rPr>
                <w:spacing w:val="-44"/>
                <w:sz w:val="20"/>
                <w:szCs w:val="20"/>
              </w:rPr>
              <w:t xml:space="preserve"> </w:t>
            </w:r>
            <w:r>
              <w:rPr>
                <w:spacing w:val="6"/>
                <w:sz w:val="20"/>
                <w:szCs w:val="20"/>
              </w:rPr>
              <w:t>气管炎等。眼和皮肤接触可致灼伤。进入土壤将引起土壤酸化，</w:t>
            </w:r>
            <w:r>
              <w:rPr>
                <w:spacing w:val="-44"/>
                <w:sz w:val="20"/>
                <w:szCs w:val="20"/>
              </w:rPr>
              <w:t xml:space="preserve"> </w:t>
            </w:r>
            <w:r>
              <w:rPr>
                <w:spacing w:val="6"/>
                <w:sz w:val="20"/>
                <w:szCs w:val="20"/>
              </w:rPr>
              <w:t>流入地表水后将引起水体酸化，破坏水生态系统。</w:t>
            </w:r>
          </w:p>
        </w:tc>
      </w:tr>
      <w:tr w14:paraId="6785BC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4" w:hRule="atLeast"/>
        </w:trPr>
        <w:tc>
          <w:tcPr>
            <w:tcW w:w="763" w:type="dxa"/>
            <w:tcBorders>
              <w:left w:val="single" w:color="000000" w:sz="6" w:space="0"/>
            </w:tcBorders>
            <w:vAlign w:val="top"/>
          </w:tcPr>
          <w:p w14:paraId="2B214836">
            <w:pPr>
              <w:spacing w:line="243" w:lineRule="auto"/>
              <w:rPr>
                <w:rFonts w:ascii="Arial"/>
                <w:sz w:val="21"/>
              </w:rPr>
            </w:pPr>
          </w:p>
          <w:p w14:paraId="03DE3F53">
            <w:pPr>
              <w:spacing w:line="243" w:lineRule="auto"/>
              <w:rPr>
                <w:rFonts w:ascii="Arial"/>
                <w:sz w:val="21"/>
              </w:rPr>
            </w:pPr>
          </w:p>
          <w:p w14:paraId="2A304B59">
            <w:pPr>
              <w:spacing w:line="243" w:lineRule="auto"/>
              <w:rPr>
                <w:rFonts w:ascii="Arial"/>
                <w:sz w:val="21"/>
              </w:rPr>
            </w:pPr>
          </w:p>
          <w:p w14:paraId="3C2FAACD">
            <w:pPr>
              <w:spacing w:line="243" w:lineRule="auto"/>
              <w:rPr>
                <w:rFonts w:ascii="Arial"/>
                <w:sz w:val="21"/>
              </w:rPr>
            </w:pPr>
          </w:p>
          <w:p w14:paraId="488D688F">
            <w:pPr>
              <w:spacing w:line="244" w:lineRule="auto"/>
              <w:rPr>
                <w:rFonts w:ascii="Arial"/>
                <w:sz w:val="21"/>
              </w:rPr>
            </w:pPr>
          </w:p>
          <w:p w14:paraId="7843E084">
            <w:pPr>
              <w:spacing w:line="244" w:lineRule="auto"/>
              <w:rPr>
                <w:rFonts w:ascii="Arial"/>
                <w:sz w:val="21"/>
              </w:rPr>
            </w:pPr>
          </w:p>
          <w:p w14:paraId="760A93EE">
            <w:pPr>
              <w:pStyle w:val="11"/>
              <w:spacing w:before="65" w:line="252" w:lineRule="auto"/>
              <w:ind w:left="119" w:right="231" w:hanging="1"/>
              <w:rPr>
                <w:sz w:val="20"/>
                <w:szCs w:val="20"/>
              </w:rPr>
            </w:pPr>
            <w:r>
              <w:rPr>
                <w:spacing w:val="1"/>
                <w:sz w:val="20"/>
                <w:szCs w:val="20"/>
              </w:rPr>
              <w:t>应急</w:t>
            </w:r>
            <w:r>
              <w:rPr>
                <w:sz w:val="20"/>
                <w:szCs w:val="20"/>
              </w:rPr>
              <w:t>程序</w:t>
            </w:r>
          </w:p>
        </w:tc>
        <w:tc>
          <w:tcPr>
            <w:tcW w:w="7424" w:type="dxa"/>
            <w:vAlign w:val="top"/>
          </w:tcPr>
          <w:p w14:paraId="7E3AEEB0">
            <w:pPr>
              <w:pStyle w:val="11"/>
              <w:spacing w:before="29" w:line="238" w:lineRule="auto"/>
              <w:ind w:left="125"/>
              <w:rPr>
                <w:sz w:val="20"/>
                <w:szCs w:val="20"/>
              </w:rPr>
            </w:pPr>
            <w:r>
              <w:rPr>
                <w:spacing w:val="6"/>
                <w:sz w:val="20"/>
                <w:szCs w:val="20"/>
              </w:rPr>
              <w:t>（</w:t>
            </w:r>
            <w:r>
              <w:rPr>
                <w:rFonts w:ascii="Times New Roman" w:hAnsi="Times New Roman" w:eastAsia="Times New Roman" w:cs="Times New Roman"/>
                <w:spacing w:val="6"/>
                <w:sz w:val="20"/>
                <w:szCs w:val="20"/>
              </w:rPr>
              <w:t>1</w:t>
            </w:r>
            <w:r>
              <w:rPr>
                <w:spacing w:val="6"/>
                <w:sz w:val="20"/>
                <w:szCs w:val="20"/>
              </w:rPr>
              <w:t>）接警、确定事件级别，并上报上级部门；</w:t>
            </w:r>
          </w:p>
          <w:p w14:paraId="007BAA92">
            <w:pPr>
              <w:pStyle w:val="11"/>
              <w:spacing w:before="15" w:line="237" w:lineRule="auto"/>
              <w:ind w:left="120" w:right="97" w:firstLine="4"/>
              <w:rPr>
                <w:sz w:val="20"/>
                <w:szCs w:val="20"/>
              </w:rPr>
            </w:pPr>
            <w:r>
              <w:rPr>
                <w:spacing w:val="8"/>
                <w:sz w:val="20"/>
                <w:szCs w:val="20"/>
              </w:rPr>
              <w:t>（</w:t>
            </w:r>
            <w:r>
              <w:rPr>
                <w:rFonts w:ascii="Times New Roman" w:hAnsi="Times New Roman" w:eastAsia="Times New Roman" w:cs="Times New Roman"/>
                <w:spacing w:val="8"/>
                <w:sz w:val="20"/>
                <w:szCs w:val="20"/>
              </w:rPr>
              <w:t>2</w:t>
            </w:r>
            <w:r>
              <w:rPr>
                <w:spacing w:val="8"/>
                <w:sz w:val="20"/>
                <w:szCs w:val="20"/>
              </w:rPr>
              <w:t>）由相应级别的突发环境事件应急指挥部启动应急预案，赴现场指挥应急救</w:t>
            </w:r>
            <w:r>
              <w:rPr>
                <w:spacing w:val="-6"/>
                <w:sz w:val="20"/>
                <w:szCs w:val="20"/>
              </w:rPr>
              <w:t>援工作；</w:t>
            </w:r>
          </w:p>
          <w:p w14:paraId="328A6522">
            <w:pPr>
              <w:pStyle w:val="11"/>
              <w:spacing w:before="30" w:line="250" w:lineRule="auto"/>
              <w:ind w:left="124" w:right="91"/>
              <w:rPr>
                <w:sz w:val="20"/>
                <w:szCs w:val="20"/>
              </w:rPr>
            </w:pPr>
            <w:r>
              <w:rPr>
                <w:spacing w:val="5"/>
                <w:sz w:val="20"/>
                <w:szCs w:val="20"/>
              </w:rPr>
              <w:t>（</w:t>
            </w:r>
            <w:r>
              <w:rPr>
                <w:rFonts w:ascii="Times New Roman" w:hAnsi="Times New Roman" w:eastAsia="Times New Roman" w:cs="Times New Roman"/>
                <w:spacing w:val="5"/>
                <w:sz w:val="20"/>
                <w:szCs w:val="20"/>
              </w:rPr>
              <w:t>3</w:t>
            </w:r>
            <w:r>
              <w:rPr>
                <w:spacing w:val="5"/>
                <w:sz w:val="20"/>
                <w:szCs w:val="20"/>
              </w:rPr>
              <w:t>）若事件的影响超出企业范围或可能超出企业范围，</w:t>
            </w:r>
            <w:r>
              <w:rPr>
                <w:spacing w:val="-34"/>
                <w:sz w:val="20"/>
                <w:szCs w:val="20"/>
              </w:rPr>
              <w:t xml:space="preserve"> </w:t>
            </w:r>
            <w:r>
              <w:rPr>
                <w:spacing w:val="5"/>
                <w:sz w:val="20"/>
                <w:szCs w:val="20"/>
              </w:rPr>
              <w:t>由乡镇、街道</w:t>
            </w:r>
            <w:r>
              <w:rPr>
                <w:rFonts w:ascii="Times New Roman" w:hAnsi="Times New Roman" w:eastAsia="Times New Roman" w:cs="Times New Roman"/>
                <w:spacing w:val="5"/>
                <w:sz w:val="20"/>
                <w:szCs w:val="20"/>
              </w:rPr>
              <w:t>/</w:t>
            </w:r>
            <w:r>
              <w:rPr>
                <w:spacing w:val="5"/>
                <w:sz w:val="20"/>
                <w:szCs w:val="20"/>
              </w:rPr>
              <w:t>园区责任</w:t>
            </w:r>
            <w:r>
              <w:rPr>
                <w:spacing w:val="11"/>
                <w:sz w:val="20"/>
                <w:szCs w:val="20"/>
              </w:rPr>
              <w:t>人负责组织专业人员进行先期处置，控制事态发展；在上级指挥人员到场后，</w:t>
            </w:r>
            <w:r>
              <w:rPr>
                <w:spacing w:val="7"/>
                <w:sz w:val="20"/>
                <w:szCs w:val="20"/>
              </w:rPr>
              <w:t>乡镇、街道</w:t>
            </w:r>
            <w:r>
              <w:rPr>
                <w:rFonts w:ascii="Times New Roman" w:hAnsi="Times New Roman" w:eastAsia="Times New Roman" w:cs="Times New Roman"/>
                <w:spacing w:val="7"/>
                <w:sz w:val="20"/>
                <w:szCs w:val="20"/>
              </w:rPr>
              <w:t>/</w:t>
            </w:r>
            <w:r>
              <w:rPr>
                <w:spacing w:val="7"/>
                <w:sz w:val="20"/>
                <w:szCs w:val="20"/>
              </w:rPr>
              <w:t>园区责任人负责各项应急处置措施、方案的落实；</w:t>
            </w:r>
          </w:p>
          <w:p w14:paraId="385FA9B0">
            <w:pPr>
              <w:pStyle w:val="11"/>
              <w:spacing w:before="11" w:line="238" w:lineRule="auto"/>
              <w:ind w:left="145" w:right="24" w:hanging="20"/>
              <w:rPr>
                <w:sz w:val="20"/>
                <w:szCs w:val="20"/>
              </w:rPr>
            </w:pPr>
            <w:r>
              <w:rPr>
                <w:spacing w:val="5"/>
                <w:sz w:val="20"/>
                <w:szCs w:val="20"/>
              </w:rPr>
              <w:t>（</w:t>
            </w:r>
            <w:r>
              <w:rPr>
                <w:rFonts w:ascii="Times New Roman" w:hAnsi="Times New Roman" w:eastAsia="Times New Roman" w:cs="Times New Roman"/>
                <w:spacing w:val="5"/>
                <w:sz w:val="20"/>
                <w:szCs w:val="20"/>
              </w:rPr>
              <w:t>4</w:t>
            </w:r>
            <w:r>
              <w:rPr>
                <w:spacing w:val="5"/>
                <w:sz w:val="20"/>
                <w:szCs w:val="20"/>
              </w:rPr>
              <w:t>）确定泄漏时间或预计持续时间，估算泄漏量，对</w:t>
            </w:r>
            <w:r>
              <w:rPr>
                <w:spacing w:val="4"/>
                <w:sz w:val="20"/>
                <w:szCs w:val="20"/>
              </w:rPr>
              <w:t>污染物扩散趋势进行预测。同时，制订监测方案，开展应急监测，</w:t>
            </w:r>
            <w:r>
              <w:rPr>
                <w:spacing w:val="-17"/>
                <w:sz w:val="20"/>
                <w:szCs w:val="20"/>
              </w:rPr>
              <w:t xml:space="preserve"> </w:t>
            </w:r>
            <w:r>
              <w:rPr>
                <w:spacing w:val="4"/>
                <w:sz w:val="20"/>
                <w:szCs w:val="20"/>
              </w:rPr>
              <w:t>尽快确定</w:t>
            </w:r>
            <w:r>
              <w:rPr>
                <w:spacing w:val="3"/>
                <w:sz w:val="20"/>
                <w:szCs w:val="20"/>
              </w:rPr>
              <w:t>污染范围和程度；</w:t>
            </w:r>
          </w:p>
          <w:p w14:paraId="2F06C2CB">
            <w:pPr>
              <w:pStyle w:val="11"/>
              <w:spacing w:before="29" w:line="238" w:lineRule="auto"/>
              <w:ind w:left="120" w:right="110" w:firstLine="4"/>
              <w:rPr>
                <w:sz w:val="20"/>
                <w:szCs w:val="20"/>
              </w:rPr>
            </w:pPr>
            <w:r>
              <w:rPr>
                <w:spacing w:val="8"/>
                <w:sz w:val="20"/>
                <w:szCs w:val="20"/>
              </w:rPr>
              <w:t>（</w:t>
            </w:r>
            <w:r>
              <w:rPr>
                <w:rFonts w:ascii="Times New Roman" w:hAnsi="Times New Roman" w:eastAsia="Times New Roman" w:cs="Times New Roman"/>
                <w:spacing w:val="8"/>
                <w:sz w:val="20"/>
                <w:szCs w:val="20"/>
              </w:rPr>
              <w:t>5</w:t>
            </w:r>
            <w:r>
              <w:rPr>
                <w:spacing w:val="8"/>
                <w:sz w:val="20"/>
                <w:szCs w:val="20"/>
              </w:rPr>
              <w:t>）确定事发地周边环境风险受体的分布，及时对可能受到影响的群众进行疏</w:t>
            </w:r>
            <w:r>
              <w:rPr>
                <w:spacing w:val="-12"/>
                <w:sz w:val="20"/>
                <w:szCs w:val="20"/>
              </w:rPr>
              <w:t>散；</w:t>
            </w:r>
          </w:p>
          <w:p w14:paraId="033D3D3E">
            <w:pPr>
              <w:pStyle w:val="11"/>
              <w:spacing w:before="27" w:line="238" w:lineRule="auto"/>
              <w:ind w:left="133" w:right="94" w:hanging="8"/>
              <w:rPr>
                <w:sz w:val="20"/>
                <w:szCs w:val="20"/>
              </w:rPr>
            </w:pPr>
            <w:r>
              <w:rPr>
                <w:spacing w:val="8"/>
                <w:sz w:val="20"/>
                <w:szCs w:val="20"/>
              </w:rPr>
              <w:t>（</w:t>
            </w:r>
            <w:r>
              <w:rPr>
                <w:rFonts w:ascii="Times New Roman" w:hAnsi="Times New Roman" w:eastAsia="Times New Roman" w:cs="Times New Roman"/>
                <w:spacing w:val="8"/>
                <w:sz w:val="20"/>
                <w:szCs w:val="20"/>
              </w:rPr>
              <w:t>6</w:t>
            </w:r>
            <w:r>
              <w:rPr>
                <w:spacing w:val="8"/>
                <w:sz w:val="20"/>
                <w:szCs w:val="20"/>
              </w:rPr>
              <w:t>）应急保障组负责应急救援物资的协调、补充和供应，应急疏散群众的基本</w:t>
            </w:r>
            <w:r>
              <w:rPr>
                <w:spacing w:val="-6"/>
                <w:sz w:val="20"/>
                <w:szCs w:val="20"/>
              </w:rPr>
              <w:t>生活保障；</w:t>
            </w:r>
          </w:p>
          <w:p w14:paraId="7632FA03">
            <w:pPr>
              <w:pStyle w:val="11"/>
              <w:spacing w:before="29" w:line="213" w:lineRule="auto"/>
              <w:ind w:left="125"/>
              <w:rPr>
                <w:sz w:val="20"/>
                <w:szCs w:val="20"/>
              </w:rPr>
            </w:pPr>
            <w:r>
              <w:rPr>
                <w:spacing w:val="6"/>
                <w:sz w:val="20"/>
                <w:szCs w:val="20"/>
              </w:rPr>
              <w:t>（</w:t>
            </w:r>
            <w:r>
              <w:rPr>
                <w:rFonts w:ascii="Times New Roman" w:hAnsi="Times New Roman" w:eastAsia="Times New Roman" w:cs="Times New Roman"/>
                <w:spacing w:val="6"/>
                <w:sz w:val="20"/>
                <w:szCs w:val="20"/>
              </w:rPr>
              <w:t>7</w:t>
            </w:r>
            <w:r>
              <w:rPr>
                <w:spacing w:val="6"/>
                <w:sz w:val="20"/>
                <w:szCs w:val="20"/>
              </w:rPr>
              <w:t>）制定工艺、设备和事故现场的恢复措施。</w:t>
            </w:r>
          </w:p>
        </w:tc>
        <w:tc>
          <w:tcPr>
            <w:tcW w:w="771" w:type="dxa"/>
            <w:tcBorders>
              <w:right w:val="single" w:color="000000" w:sz="6" w:space="0"/>
            </w:tcBorders>
            <w:vAlign w:val="top"/>
          </w:tcPr>
          <w:p w14:paraId="414FE34D">
            <w:pPr>
              <w:spacing w:line="243" w:lineRule="auto"/>
              <w:rPr>
                <w:rFonts w:ascii="Arial"/>
                <w:sz w:val="21"/>
              </w:rPr>
            </w:pPr>
          </w:p>
          <w:p w14:paraId="4F14E4CB">
            <w:pPr>
              <w:spacing w:line="243" w:lineRule="auto"/>
              <w:rPr>
                <w:rFonts w:ascii="Arial"/>
                <w:sz w:val="21"/>
              </w:rPr>
            </w:pPr>
          </w:p>
          <w:p w14:paraId="489812C5">
            <w:pPr>
              <w:spacing w:line="243" w:lineRule="auto"/>
              <w:rPr>
                <w:rFonts w:ascii="Arial"/>
                <w:sz w:val="21"/>
              </w:rPr>
            </w:pPr>
          </w:p>
          <w:p w14:paraId="24863F67">
            <w:pPr>
              <w:spacing w:line="244" w:lineRule="auto"/>
              <w:rPr>
                <w:rFonts w:ascii="Arial"/>
                <w:sz w:val="21"/>
              </w:rPr>
            </w:pPr>
          </w:p>
          <w:p w14:paraId="42055DBF">
            <w:pPr>
              <w:spacing w:line="244" w:lineRule="auto"/>
              <w:rPr>
                <w:rFonts w:ascii="Arial"/>
                <w:sz w:val="21"/>
              </w:rPr>
            </w:pPr>
          </w:p>
          <w:p w14:paraId="7AC3F3B8">
            <w:pPr>
              <w:spacing w:line="244" w:lineRule="auto"/>
              <w:rPr>
                <w:rFonts w:ascii="Arial"/>
                <w:sz w:val="21"/>
              </w:rPr>
            </w:pPr>
          </w:p>
          <w:p w14:paraId="31B58406">
            <w:pPr>
              <w:pStyle w:val="11"/>
              <w:spacing w:before="65" w:line="251" w:lineRule="auto"/>
              <w:ind w:left="159" w:right="224" w:hanging="24"/>
              <w:rPr>
                <w:sz w:val="20"/>
                <w:szCs w:val="20"/>
              </w:rPr>
            </w:pPr>
            <w:r>
              <w:rPr>
                <w:sz w:val="20"/>
                <w:szCs w:val="20"/>
              </w:rPr>
              <w:t>责任</w:t>
            </w:r>
            <w:r>
              <w:rPr>
                <w:spacing w:val="-12"/>
                <w:sz w:val="20"/>
                <w:szCs w:val="20"/>
              </w:rPr>
              <w:t>岗位</w:t>
            </w:r>
          </w:p>
        </w:tc>
      </w:tr>
      <w:tr w14:paraId="269051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0" w:hRule="atLeast"/>
        </w:trPr>
        <w:tc>
          <w:tcPr>
            <w:tcW w:w="763" w:type="dxa"/>
            <w:tcBorders>
              <w:left w:val="single" w:color="000000" w:sz="6" w:space="0"/>
            </w:tcBorders>
            <w:vAlign w:val="top"/>
          </w:tcPr>
          <w:p w14:paraId="4E0C9615">
            <w:pPr>
              <w:spacing w:line="254" w:lineRule="auto"/>
              <w:rPr>
                <w:rFonts w:ascii="Arial"/>
                <w:sz w:val="21"/>
              </w:rPr>
            </w:pPr>
          </w:p>
          <w:p w14:paraId="035B9632">
            <w:pPr>
              <w:spacing w:line="254" w:lineRule="auto"/>
              <w:rPr>
                <w:rFonts w:ascii="Arial"/>
                <w:sz w:val="21"/>
              </w:rPr>
            </w:pPr>
          </w:p>
          <w:p w14:paraId="395C41BA">
            <w:pPr>
              <w:spacing w:line="254" w:lineRule="auto"/>
              <w:rPr>
                <w:rFonts w:ascii="Arial"/>
                <w:sz w:val="21"/>
              </w:rPr>
            </w:pPr>
          </w:p>
          <w:p w14:paraId="68C9F840">
            <w:pPr>
              <w:spacing w:line="254" w:lineRule="auto"/>
              <w:rPr>
                <w:rFonts w:ascii="Arial"/>
                <w:sz w:val="21"/>
              </w:rPr>
            </w:pPr>
          </w:p>
          <w:p w14:paraId="7941ECE0">
            <w:pPr>
              <w:spacing w:line="255" w:lineRule="auto"/>
              <w:rPr>
                <w:rFonts w:ascii="Arial"/>
                <w:sz w:val="21"/>
              </w:rPr>
            </w:pPr>
          </w:p>
          <w:p w14:paraId="1A4BEE5C">
            <w:pPr>
              <w:spacing w:line="255" w:lineRule="auto"/>
              <w:rPr>
                <w:rFonts w:ascii="Arial"/>
                <w:sz w:val="21"/>
              </w:rPr>
            </w:pPr>
          </w:p>
          <w:p w14:paraId="68C4E50F">
            <w:pPr>
              <w:spacing w:line="255" w:lineRule="auto"/>
              <w:rPr>
                <w:rFonts w:ascii="Arial"/>
                <w:sz w:val="21"/>
              </w:rPr>
            </w:pPr>
          </w:p>
          <w:p w14:paraId="09616DD2">
            <w:pPr>
              <w:spacing w:line="255" w:lineRule="auto"/>
              <w:rPr>
                <w:rFonts w:ascii="Arial"/>
                <w:sz w:val="21"/>
              </w:rPr>
            </w:pPr>
          </w:p>
          <w:p w14:paraId="387C46AA">
            <w:pPr>
              <w:spacing w:line="255" w:lineRule="auto"/>
              <w:rPr>
                <w:rFonts w:ascii="Arial"/>
                <w:sz w:val="21"/>
              </w:rPr>
            </w:pPr>
          </w:p>
          <w:p w14:paraId="304C2532">
            <w:pPr>
              <w:spacing w:line="255" w:lineRule="auto"/>
              <w:rPr>
                <w:rFonts w:ascii="Arial"/>
                <w:sz w:val="21"/>
              </w:rPr>
            </w:pPr>
          </w:p>
          <w:p w14:paraId="133A1D7F">
            <w:pPr>
              <w:pStyle w:val="11"/>
              <w:spacing w:before="65" w:line="252" w:lineRule="auto"/>
              <w:ind w:left="119" w:right="231" w:hanging="1"/>
              <w:rPr>
                <w:sz w:val="20"/>
                <w:szCs w:val="20"/>
              </w:rPr>
            </w:pPr>
            <w:r>
              <w:rPr>
                <w:spacing w:val="1"/>
                <w:sz w:val="20"/>
                <w:szCs w:val="20"/>
              </w:rPr>
              <w:t>报告</w:t>
            </w:r>
            <w:r>
              <w:rPr>
                <w:sz w:val="20"/>
                <w:szCs w:val="20"/>
              </w:rPr>
              <w:t>程序</w:t>
            </w:r>
          </w:p>
        </w:tc>
        <w:tc>
          <w:tcPr>
            <w:tcW w:w="7424" w:type="dxa"/>
            <w:vAlign w:val="top"/>
          </w:tcPr>
          <w:p w14:paraId="0B0D7424">
            <w:pPr>
              <w:pStyle w:val="11"/>
              <w:spacing w:before="35" w:line="238" w:lineRule="auto"/>
              <w:ind w:left="132" w:right="119" w:hanging="7"/>
              <w:rPr>
                <w:sz w:val="20"/>
                <w:szCs w:val="20"/>
              </w:rPr>
            </w:pPr>
            <w:r>
              <w:rPr>
                <w:spacing w:val="8"/>
                <w:sz w:val="20"/>
                <w:szCs w:val="20"/>
              </w:rPr>
              <w:t>（</w:t>
            </w:r>
            <w:r>
              <w:rPr>
                <w:rFonts w:ascii="Times New Roman" w:hAnsi="Times New Roman" w:eastAsia="Times New Roman" w:cs="Times New Roman"/>
                <w:spacing w:val="8"/>
                <w:sz w:val="20"/>
                <w:szCs w:val="20"/>
              </w:rPr>
              <w:t>1</w:t>
            </w:r>
            <w:r>
              <w:rPr>
                <w:spacing w:val="8"/>
                <w:sz w:val="20"/>
                <w:szCs w:val="20"/>
              </w:rPr>
              <w:t>）泄漏事故发生后，最早发现者和事故部门应立即报告部门</w:t>
            </w:r>
            <w:r>
              <w:rPr>
                <w:spacing w:val="7"/>
                <w:sz w:val="20"/>
                <w:szCs w:val="20"/>
              </w:rPr>
              <w:t>负责人和企业应</w:t>
            </w:r>
            <w:r>
              <w:rPr>
                <w:sz w:val="20"/>
                <w:szCs w:val="20"/>
              </w:rPr>
              <w:t>急救援办公室；</w:t>
            </w:r>
          </w:p>
          <w:p w14:paraId="3F7ABCD7">
            <w:pPr>
              <w:pStyle w:val="11"/>
              <w:spacing w:before="28" w:line="245" w:lineRule="auto"/>
              <w:ind w:left="121" w:right="117" w:firstLine="3"/>
              <w:rPr>
                <w:sz w:val="20"/>
                <w:szCs w:val="20"/>
              </w:rPr>
            </w:pPr>
            <w:r>
              <w:rPr>
                <w:spacing w:val="8"/>
                <w:sz w:val="20"/>
                <w:szCs w:val="20"/>
              </w:rPr>
              <w:t>（</w:t>
            </w:r>
            <w:r>
              <w:rPr>
                <w:rFonts w:ascii="Times New Roman" w:hAnsi="Times New Roman" w:eastAsia="Times New Roman" w:cs="Times New Roman"/>
                <w:spacing w:val="8"/>
                <w:sz w:val="20"/>
                <w:szCs w:val="20"/>
              </w:rPr>
              <w:t>2</w:t>
            </w:r>
            <w:r>
              <w:rPr>
                <w:spacing w:val="8"/>
                <w:sz w:val="20"/>
                <w:szCs w:val="20"/>
              </w:rPr>
              <w:t>）企业应急救援办公室接到报告并核实后，报告企业应急救援指</w:t>
            </w:r>
            <w:r>
              <w:rPr>
                <w:spacing w:val="7"/>
                <w:sz w:val="20"/>
                <w:szCs w:val="20"/>
              </w:rPr>
              <w:t>挥部、园区应急救援指挥部、乡镇</w:t>
            </w:r>
            <w:r>
              <w:rPr>
                <w:rFonts w:ascii="Times New Roman" w:hAnsi="Times New Roman" w:eastAsia="Times New Roman" w:cs="Times New Roman"/>
                <w:spacing w:val="7"/>
                <w:sz w:val="20"/>
                <w:szCs w:val="20"/>
              </w:rPr>
              <w:t>/</w:t>
            </w:r>
            <w:r>
              <w:rPr>
                <w:spacing w:val="7"/>
                <w:sz w:val="20"/>
                <w:szCs w:val="20"/>
              </w:rPr>
              <w:t>街道人民政府或乡镇</w:t>
            </w:r>
            <w:r>
              <w:rPr>
                <w:rFonts w:ascii="Times New Roman" w:hAnsi="Times New Roman" w:eastAsia="Times New Roman" w:cs="Times New Roman"/>
                <w:spacing w:val="7"/>
                <w:sz w:val="20"/>
                <w:szCs w:val="20"/>
              </w:rPr>
              <w:t>/</w:t>
            </w:r>
            <w:r>
              <w:rPr>
                <w:spacing w:val="7"/>
                <w:sz w:val="20"/>
                <w:szCs w:val="20"/>
              </w:rPr>
              <w:t>街道应急指挥部；</w:t>
            </w:r>
          </w:p>
          <w:p w14:paraId="3189C088">
            <w:pPr>
              <w:pStyle w:val="11"/>
              <w:spacing w:before="11" w:line="238" w:lineRule="auto"/>
              <w:ind w:left="125" w:right="95"/>
              <w:rPr>
                <w:sz w:val="20"/>
                <w:szCs w:val="20"/>
              </w:rPr>
            </w:pPr>
            <w:r>
              <w:rPr>
                <w:spacing w:val="7"/>
                <w:sz w:val="20"/>
                <w:szCs w:val="20"/>
              </w:rPr>
              <w:t>（</w:t>
            </w:r>
            <w:r>
              <w:rPr>
                <w:rFonts w:ascii="Times New Roman" w:hAnsi="Times New Roman" w:eastAsia="Times New Roman" w:cs="Times New Roman"/>
                <w:spacing w:val="7"/>
                <w:sz w:val="20"/>
                <w:szCs w:val="20"/>
              </w:rPr>
              <w:t>3</w:t>
            </w:r>
            <w:r>
              <w:rPr>
                <w:spacing w:val="7"/>
                <w:sz w:val="20"/>
                <w:szCs w:val="20"/>
              </w:rPr>
              <w:t>）企业、园区、乡镇</w:t>
            </w:r>
            <w:r>
              <w:rPr>
                <w:rFonts w:ascii="Times New Roman" w:hAnsi="Times New Roman" w:eastAsia="Times New Roman" w:cs="Times New Roman"/>
                <w:spacing w:val="7"/>
                <w:sz w:val="20"/>
                <w:szCs w:val="20"/>
              </w:rPr>
              <w:t>/</w:t>
            </w:r>
            <w:r>
              <w:rPr>
                <w:spacing w:val="7"/>
                <w:sz w:val="20"/>
                <w:szCs w:val="20"/>
              </w:rPr>
              <w:t>街道应急指挥部办公室对事件</w:t>
            </w:r>
            <w:r>
              <w:rPr>
                <w:spacing w:val="6"/>
                <w:sz w:val="20"/>
                <w:szCs w:val="20"/>
              </w:rPr>
              <w:t>的性质和级别做出初步认定，总指挥根据事件的级别确定是否上报；</w:t>
            </w:r>
          </w:p>
          <w:p w14:paraId="5E60CC6B">
            <w:pPr>
              <w:pStyle w:val="11"/>
              <w:spacing w:before="29" w:line="238" w:lineRule="auto"/>
              <w:ind w:left="118" w:right="90" w:firstLine="7"/>
              <w:rPr>
                <w:sz w:val="20"/>
                <w:szCs w:val="20"/>
              </w:rPr>
            </w:pPr>
            <w:r>
              <w:rPr>
                <w:spacing w:val="8"/>
                <w:sz w:val="20"/>
                <w:szCs w:val="20"/>
              </w:rPr>
              <w:t>（</w:t>
            </w:r>
            <w:r>
              <w:rPr>
                <w:rFonts w:ascii="Times New Roman" w:hAnsi="Times New Roman" w:eastAsia="Times New Roman" w:cs="Times New Roman"/>
                <w:spacing w:val="8"/>
                <w:sz w:val="20"/>
                <w:szCs w:val="20"/>
              </w:rPr>
              <w:t>4</w:t>
            </w:r>
            <w:r>
              <w:rPr>
                <w:spacing w:val="8"/>
                <w:sz w:val="20"/>
                <w:szCs w:val="20"/>
              </w:rPr>
              <w:t>）对初步认定为一般或较大的突发环境事件</w:t>
            </w:r>
            <w:r>
              <w:rPr>
                <w:spacing w:val="7"/>
                <w:sz w:val="20"/>
                <w:szCs w:val="20"/>
              </w:rPr>
              <w:t>，应在接报</w:t>
            </w:r>
            <w:r>
              <w:rPr>
                <w:spacing w:val="-36"/>
                <w:sz w:val="20"/>
                <w:szCs w:val="20"/>
              </w:rPr>
              <w:t xml:space="preserve"> </w:t>
            </w:r>
            <w:r>
              <w:rPr>
                <w:rFonts w:ascii="Times New Roman" w:hAnsi="Times New Roman" w:eastAsia="Times New Roman" w:cs="Times New Roman"/>
                <w:spacing w:val="7"/>
                <w:sz w:val="20"/>
                <w:szCs w:val="20"/>
              </w:rPr>
              <w:t>4</w:t>
            </w:r>
            <w:r>
              <w:rPr>
                <w:rFonts w:ascii="Times New Roman" w:hAnsi="Times New Roman" w:eastAsia="Times New Roman" w:cs="Times New Roman"/>
                <w:spacing w:val="21"/>
                <w:w w:val="101"/>
                <w:sz w:val="20"/>
                <w:szCs w:val="20"/>
              </w:rPr>
              <w:t xml:space="preserve"> </w:t>
            </w:r>
            <w:r>
              <w:rPr>
                <w:spacing w:val="7"/>
                <w:sz w:val="20"/>
                <w:szCs w:val="20"/>
              </w:rPr>
              <w:t>后小时内上报阿荣</w:t>
            </w:r>
            <w:r>
              <w:rPr>
                <w:spacing w:val="4"/>
                <w:sz w:val="20"/>
                <w:szCs w:val="20"/>
              </w:rPr>
              <w:t>旗突发环境事件应急办公室；</w:t>
            </w:r>
          </w:p>
          <w:p w14:paraId="321D9C59">
            <w:pPr>
              <w:pStyle w:val="11"/>
              <w:spacing w:before="35" w:line="248" w:lineRule="auto"/>
              <w:ind w:left="121" w:right="92" w:firstLine="3"/>
              <w:rPr>
                <w:sz w:val="20"/>
                <w:szCs w:val="20"/>
              </w:rPr>
            </w:pPr>
            <w:r>
              <w:rPr>
                <w:spacing w:val="8"/>
                <w:sz w:val="20"/>
                <w:szCs w:val="20"/>
              </w:rPr>
              <w:t>（</w:t>
            </w:r>
            <w:r>
              <w:rPr>
                <w:rFonts w:ascii="Times New Roman" w:hAnsi="Times New Roman" w:eastAsia="Times New Roman" w:cs="Times New Roman"/>
                <w:spacing w:val="8"/>
                <w:sz w:val="20"/>
                <w:szCs w:val="20"/>
              </w:rPr>
              <w:t>5</w:t>
            </w:r>
            <w:r>
              <w:rPr>
                <w:spacing w:val="8"/>
                <w:sz w:val="20"/>
                <w:szCs w:val="20"/>
              </w:rPr>
              <w:t xml:space="preserve">）阿荣旗突发环境事件应急办公室接报，经事故核实和级别确认后，对初步认定为重大或特别重大的事故，应当在 </w:t>
            </w:r>
            <w:r>
              <w:rPr>
                <w:rFonts w:ascii="Times New Roman" w:hAnsi="Times New Roman" w:eastAsia="Times New Roman" w:cs="Times New Roman"/>
                <w:spacing w:val="8"/>
                <w:sz w:val="20"/>
                <w:szCs w:val="20"/>
              </w:rPr>
              <w:t xml:space="preserve">2  </w:t>
            </w:r>
            <w:r>
              <w:rPr>
                <w:spacing w:val="8"/>
                <w:sz w:val="20"/>
                <w:szCs w:val="20"/>
              </w:rPr>
              <w:t>小时内向呼伦贝尔市突发环境事件应</w:t>
            </w:r>
            <w:r>
              <w:rPr>
                <w:spacing w:val="10"/>
                <w:sz w:val="20"/>
                <w:szCs w:val="20"/>
              </w:rPr>
              <w:t>急指挥部办公室汇报；</w:t>
            </w:r>
            <w:r>
              <w:rPr>
                <w:spacing w:val="-40"/>
                <w:sz w:val="20"/>
                <w:szCs w:val="20"/>
              </w:rPr>
              <w:t xml:space="preserve"> </w:t>
            </w:r>
            <w:r>
              <w:rPr>
                <w:spacing w:val="10"/>
                <w:sz w:val="20"/>
                <w:szCs w:val="20"/>
              </w:rPr>
              <w:t>呼伦贝尔市突发环境事件应急指挥部办公室接报，核实</w:t>
            </w:r>
            <w:r>
              <w:rPr>
                <w:spacing w:val="5"/>
                <w:sz w:val="20"/>
                <w:szCs w:val="20"/>
              </w:rPr>
              <w:t>信息后在</w:t>
            </w:r>
            <w:r>
              <w:rPr>
                <w:spacing w:val="-15"/>
                <w:sz w:val="20"/>
                <w:szCs w:val="20"/>
              </w:rPr>
              <w:t xml:space="preserve"> </w:t>
            </w:r>
            <w:r>
              <w:rPr>
                <w:rFonts w:ascii="Times New Roman" w:hAnsi="Times New Roman" w:eastAsia="Times New Roman" w:cs="Times New Roman"/>
                <w:spacing w:val="5"/>
                <w:sz w:val="20"/>
                <w:szCs w:val="20"/>
              </w:rPr>
              <w:t>1</w:t>
            </w:r>
            <w:r>
              <w:rPr>
                <w:rFonts w:ascii="Times New Roman" w:hAnsi="Times New Roman" w:eastAsia="Times New Roman" w:cs="Times New Roman"/>
                <w:spacing w:val="20"/>
                <w:w w:val="101"/>
                <w:sz w:val="20"/>
                <w:szCs w:val="20"/>
              </w:rPr>
              <w:t xml:space="preserve"> </w:t>
            </w:r>
            <w:r>
              <w:rPr>
                <w:spacing w:val="5"/>
                <w:sz w:val="20"/>
                <w:szCs w:val="20"/>
              </w:rPr>
              <w:t>小时内报告</w:t>
            </w:r>
            <w:r>
              <w:rPr>
                <w:rFonts w:hint="eastAsia"/>
                <w:spacing w:val="5"/>
                <w:sz w:val="20"/>
                <w:szCs w:val="20"/>
                <w:lang w:eastAsia="zh-CN"/>
              </w:rPr>
              <w:t>生态环境部</w:t>
            </w:r>
            <w:r>
              <w:rPr>
                <w:spacing w:val="5"/>
                <w:sz w:val="20"/>
                <w:szCs w:val="20"/>
              </w:rPr>
              <w:t>；</w:t>
            </w:r>
          </w:p>
          <w:p w14:paraId="308FED86">
            <w:pPr>
              <w:pStyle w:val="11"/>
              <w:spacing w:before="16" w:line="238" w:lineRule="auto"/>
              <w:ind w:left="125" w:right="118"/>
              <w:rPr>
                <w:sz w:val="20"/>
                <w:szCs w:val="20"/>
              </w:rPr>
            </w:pPr>
            <w:r>
              <w:rPr>
                <w:spacing w:val="8"/>
                <w:sz w:val="20"/>
                <w:szCs w:val="20"/>
              </w:rPr>
              <w:t>（</w:t>
            </w:r>
            <w:r>
              <w:rPr>
                <w:rFonts w:ascii="Times New Roman" w:hAnsi="Times New Roman" w:eastAsia="Times New Roman" w:cs="Times New Roman"/>
                <w:spacing w:val="8"/>
                <w:sz w:val="20"/>
                <w:szCs w:val="20"/>
              </w:rPr>
              <w:t>6</w:t>
            </w:r>
            <w:r>
              <w:rPr>
                <w:spacing w:val="8"/>
                <w:sz w:val="20"/>
                <w:szCs w:val="20"/>
              </w:rPr>
              <w:t>）应急救援人员到达现场后，对泄漏现场的污染程度进行监测</w:t>
            </w:r>
            <w:r>
              <w:rPr>
                <w:spacing w:val="7"/>
                <w:sz w:val="20"/>
                <w:szCs w:val="20"/>
              </w:rPr>
              <w:t>分析，将监测</w:t>
            </w:r>
            <w:r>
              <w:rPr>
                <w:spacing w:val="6"/>
                <w:sz w:val="20"/>
                <w:szCs w:val="20"/>
              </w:rPr>
              <w:t>情况报告应急指挥部；</w:t>
            </w:r>
          </w:p>
          <w:p w14:paraId="5F1FB4F7">
            <w:pPr>
              <w:pStyle w:val="11"/>
              <w:spacing w:before="27" w:line="239" w:lineRule="auto"/>
              <w:ind w:left="121" w:right="110" w:firstLine="3"/>
              <w:rPr>
                <w:sz w:val="20"/>
                <w:szCs w:val="20"/>
              </w:rPr>
            </w:pPr>
            <w:r>
              <w:rPr>
                <w:spacing w:val="7"/>
                <w:sz w:val="20"/>
                <w:szCs w:val="20"/>
              </w:rPr>
              <w:t>（</w:t>
            </w:r>
            <w:r>
              <w:rPr>
                <w:rFonts w:ascii="Times New Roman" w:hAnsi="Times New Roman" w:eastAsia="Times New Roman" w:cs="Times New Roman"/>
                <w:spacing w:val="7"/>
                <w:sz w:val="20"/>
                <w:szCs w:val="20"/>
              </w:rPr>
              <w:t>7</w:t>
            </w:r>
            <w:r>
              <w:rPr>
                <w:spacing w:val="7"/>
                <w:sz w:val="20"/>
                <w:szCs w:val="20"/>
              </w:rPr>
              <w:t>）事故得到控制后，</w:t>
            </w:r>
            <w:r>
              <w:rPr>
                <w:spacing w:val="-59"/>
                <w:sz w:val="20"/>
                <w:szCs w:val="20"/>
              </w:rPr>
              <w:t xml:space="preserve"> </w:t>
            </w:r>
            <w:r>
              <w:rPr>
                <w:spacing w:val="7"/>
                <w:sz w:val="20"/>
                <w:szCs w:val="20"/>
              </w:rPr>
              <w:t>由相应级别的应急指挥部办公室负责写事故分</w:t>
            </w:r>
            <w:r>
              <w:rPr>
                <w:spacing w:val="6"/>
                <w:sz w:val="20"/>
                <w:szCs w:val="20"/>
              </w:rPr>
              <w:t>析报告并</w:t>
            </w:r>
            <w:r>
              <w:rPr>
                <w:spacing w:val="1"/>
                <w:sz w:val="20"/>
                <w:szCs w:val="20"/>
              </w:rPr>
              <w:t>报应急指挥部；</w:t>
            </w:r>
          </w:p>
          <w:p w14:paraId="472C5940">
            <w:pPr>
              <w:pStyle w:val="11"/>
              <w:spacing w:before="27" w:line="238" w:lineRule="auto"/>
              <w:ind w:left="121" w:right="92" w:firstLine="3"/>
              <w:rPr>
                <w:sz w:val="20"/>
                <w:szCs w:val="20"/>
              </w:rPr>
            </w:pPr>
            <w:r>
              <w:rPr>
                <w:spacing w:val="9"/>
                <w:sz w:val="20"/>
                <w:szCs w:val="20"/>
              </w:rPr>
              <w:t>（</w:t>
            </w:r>
            <w:r>
              <w:rPr>
                <w:rFonts w:ascii="Times New Roman" w:hAnsi="Times New Roman" w:eastAsia="Times New Roman" w:cs="Times New Roman"/>
                <w:spacing w:val="9"/>
                <w:sz w:val="20"/>
                <w:szCs w:val="20"/>
              </w:rPr>
              <w:t>8</w:t>
            </w:r>
            <w:r>
              <w:rPr>
                <w:spacing w:val="9"/>
                <w:sz w:val="20"/>
                <w:szCs w:val="20"/>
              </w:rPr>
              <w:t>）突发环境事件处置过程中事件级别发生</w:t>
            </w:r>
            <w:r>
              <w:rPr>
                <w:spacing w:val="8"/>
                <w:sz w:val="20"/>
                <w:szCs w:val="20"/>
              </w:rPr>
              <w:t>变化的，应当按照变化后的级别报</w:t>
            </w:r>
            <w:r>
              <w:rPr>
                <w:spacing w:val="-3"/>
                <w:sz w:val="20"/>
                <w:szCs w:val="20"/>
              </w:rPr>
              <w:t>告信息。</w:t>
            </w:r>
          </w:p>
          <w:p w14:paraId="774A2365">
            <w:pPr>
              <w:pStyle w:val="11"/>
              <w:spacing w:before="28" w:line="237" w:lineRule="auto"/>
              <w:ind w:left="120" w:right="101" w:firstLine="4"/>
              <w:rPr>
                <w:sz w:val="20"/>
                <w:szCs w:val="20"/>
              </w:rPr>
            </w:pPr>
            <w:r>
              <w:rPr>
                <w:spacing w:val="8"/>
                <w:sz w:val="20"/>
                <w:szCs w:val="20"/>
              </w:rPr>
              <w:t>（</w:t>
            </w:r>
            <w:r>
              <w:rPr>
                <w:rFonts w:ascii="Times New Roman" w:hAnsi="Times New Roman" w:eastAsia="Times New Roman" w:cs="Times New Roman"/>
                <w:spacing w:val="8"/>
                <w:sz w:val="20"/>
                <w:szCs w:val="20"/>
              </w:rPr>
              <w:t>9</w:t>
            </w:r>
            <w:r>
              <w:rPr>
                <w:spacing w:val="8"/>
                <w:sz w:val="20"/>
                <w:szCs w:val="20"/>
              </w:rPr>
              <w:t>）事故涉及居民聚居区、学校、医院等敏感区域和敏感人群、可能产生跨区</w:t>
            </w:r>
            <w:r>
              <w:rPr>
                <w:spacing w:val="12"/>
                <w:sz w:val="20"/>
                <w:szCs w:val="20"/>
              </w:rPr>
              <w:t>域影响或因大气污染可能引发群体性事件或社会影</w:t>
            </w:r>
            <w:r>
              <w:rPr>
                <w:spacing w:val="11"/>
                <w:sz w:val="20"/>
                <w:szCs w:val="20"/>
              </w:rPr>
              <w:t>响较大时，应按照重大或特</w:t>
            </w:r>
            <w:r>
              <w:rPr>
                <w:spacing w:val="5"/>
                <w:sz w:val="20"/>
                <w:szCs w:val="20"/>
              </w:rPr>
              <w:t>别重大的报告程序上报。</w:t>
            </w:r>
          </w:p>
        </w:tc>
        <w:tc>
          <w:tcPr>
            <w:tcW w:w="771" w:type="dxa"/>
            <w:vMerge w:val="restart"/>
            <w:tcBorders>
              <w:bottom w:val="nil"/>
              <w:right w:val="single" w:color="000000" w:sz="6" w:space="0"/>
            </w:tcBorders>
            <w:vAlign w:val="top"/>
          </w:tcPr>
          <w:p w14:paraId="360CE4A1">
            <w:pPr>
              <w:spacing w:line="255" w:lineRule="auto"/>
              <w:rPr>
                <w:rFonts w:ascii="Arial"/>
                <w:sz w:val="21"/>
              </w:rPr>
            </w:pPr>
          </w:p>
          <w:p w14:paraId="2E4640F9">
            <w:pPr>
              <w:spacing w:line="255" w:lineRule="auto"/>
              <w:rPr>
                <w:rFonts w:ascii="Arial"/>
                <w:sz w:val="21"/>
              </w:rPr>
            </w:pPr>
          </w:p>
          <w:p w14:paraId="5824F6E1">
            <w:pPr>
              <w:spacing w:line="256" w:lineRule="auto"/>
              <w:rPr>
                <w:rFonts w:ascii="Arial"/>
                <w:sz w:val="21"/>
              </w:rPr>
            </w:pPr>
          </w:p>
          <w:p w14:paraId="5FD0C15A">
            <w:pPr>
              <w:spacing w:line="256" w:lineRule="auto"/>
              <w:rPr>
                <w:rFonts w:ascii="Arial"/>
                <w:sz w:val="21"/>
              </w:rPr>
            </w:pPr>
          </w:p>
          <w:p w14:paraId="6407D98B">
            <w:pPr>
              <w:spacing w:line="256" w:lineRule="auto"/>
              <w:rPr>
                <w:rFonts w:ascii="Arial"/>
                <w:sz w:val="21"/>
              </w:rPr>
            </w:pPr>
          </w:p>
          <w:p w14:paraId="6FED2C63">
            <w:pPr>
              <w:spacing w:line="256" w:lineRule="auto"/>
              <w:rPr>
                <w:rFonts w:ascii="Arial"/>
                <w:sz w:val="21"/>
              </w:rPr>
            </w:pPr>
          </w:p>
          <w:p w14:paraId="09AE2B97">
            <w:pPr>
              <w:spacing w:line="256" w:lineRule="auto"/>
              <w:rPr>
                <w:rFonts w:ascii="Arial"/>
                <w:sz w:val="21"/>
              </w:rPr>
            </w:pPr>
          </w:p>
          <w:p w14:paraId="09CF7B21">
            <w:pPr>
              <w:spacing w:line="256" w:lineRule="auto"/>
              <w:rPr>
                <w:rFonts w:ascii="Arial"/>
                <w:sz w:val="21"/>
              </w:rPr>
            </w:pPr>
          </w:p>
          <w:p w14:paraId="1B9AFACC">
            <w:pPr>
              <w:spacing w:line="256" w:lineRule="auto"/>
              <w:rPr>
                <w:rFonts w:ascii="Arial"/>
                <w:sz w:val="21"/>
              </w:rPr>
            </w:pPr>
          </w:p>
          <w:p w14:paraId="57FFC385">
            <w:pPr>
              <w:spacing w:line="256" w:lineRule="auto"/>
              <w:rPr>
                <w:rFonts w:ascii="Arial"/>
                <w:sz w:val="21"/>
              </w:rPr>
            </w:pPr>
          </w:p>
          <w:p w14:paraId="0007FDE2">
            <w:pPr>
              <w:pStyle w:val="11"/>
              <w:spacing w:before="65" w:line="252" w:lineRule="auto"/>
              <w:ind w:left="133" w:right="104"/>
              <w:jc w:val="both"/>
              <w:rPr>
                <w:sz w:val="20"/>
                <w:szCs w:val="20"/>
              </w:rPr>
            </w:pPr>
            <w:r>
              <w:rPr>
                <w:spacing w:val="-7"/>
                <w:sz w:val="20"/>
                <w:szCs w:val="20"/>
              </w:rPr>
              <w:t>事</w:t>
            </w:r>
            <w:r>
              <w:rPr>
                <w:spacing w:val="35"/>
                <w:sz w:val="20"/>
                <w:szCs w:val="20"/>
              </w:rPr>
              <w:t xml:space="preserve"> </w:t>
            </w:r>
            <w:r>
              <w:rPr>
                <w:spacing w:val="-7"/>
                <w:sz w:val="20"/>
                <w:szCs w:val="20"/>
              </w:rPr>
              <w:t>故所</w:t>
            </w:r>
            <w:r>
              <w:rPr>
                <w:spacing w:val="35"/>
                <w:sz w:val="20"/>
                <w:szCs w:val="20"/>
              </w:rPr>
              <w:t xml:space="preserve"> </w:t>
            </w:r>
            <w:r>
              <w:rPr>
                <w:spacing w:val="-7"/>
                <w:sz w:val="20"/>
                <w:szCs w:val="20"/>
              </w:rPr>
              <w:t>在地</w:t>
            </w:r>
            <w:r>
              <w:rPr>
                <w:spacing w:val="35"/>
                <w:sz w:val="20"/>
                <w:szCs w:val="20"/>
              </w:rPr>
              <w:t xml:space="preserve"> </w:t>
            </w:r>
            <w:r>
              <w:rPr>
                <w:spacing w:val="-7"/>
                <w:sz w:val="20"/>
                <w:szCs w:val="20"/>
              </w:rPr>
              <w:t>行</w:t>
            </w:r>
            <w:r>
              <w:rPr>
                <w:spacing w:val="-15"/>
                <w:sz w:val="20"/>
                <w:szCs w:val="20"/>
              </w:rPr>
              <w:t>政</w:t>
            </w:r>
            <w:r>
              <w:rPr>
                <w:spacing w:val="51"/>
                <w:sz w:val="20"/>
                <w:szCs w:val="20"/>
              </w:rPr>
              <w:t xml:space="preserve"> </w:t>
            </w:r>
            <w:r>
              <w:rPr>
                <w:spacing w:val="-15"/>
                <w:sz w:val="20"/>
                <w:szCs w:val="20"/>
              </w:rPr>
              <w:t>区</w:t>
            </w:r>
            <w:r>
              <w:rPr>
                <w:spacing w:val="-8"/>
                <w:sz w:val="20"/>
                <w:szCs w:val="20"/>
              </w:rPr>
              <w:t>域</w:t>
            </w:r>
            <w:r>
              <w:rPr>
                <w:spacing w:val="37"/>
                <w:sz w:val="20"/>
                <w:szCs w:val="20"/>
              </w:rPr>
              <w:t xml:space="preserve"> </w:t>
            </w:r>
            <w:r>
              <w:rPr>
                <w:spacing w:val="-8"/>
                <w:sz w:val="20"/>
                <w:szCs w:val="20"/>
              </w:rPr>
              <w:t>人</w:t>
            </w:r>
            <w:r>
              <w:rPr>
                <w:spacing w:val="-6"/>
                <w:sz w:val="20"/>
                <w:szCs w:val="20"/>
              </w:rPr>
              <w:t>民</w:t>
            </w:r>
            <w:r>
              <w:rPr>
                <w:spacing w:val="34"/>
                <w:sz w:val="20"/>
                <w:szCs w:val="20"/>
              </w:rPr>
              <w:t xml:space="preserve"> </w:t>
            </w:r>
            <w:r>
              <w:rPr>
                <w:spacing w:val="-6"/>
                <w:sz w:val="20"/>
                <w:szCs w:val="20"/>
              </w:rPr>
              <w:t>政</w:t>
            </w:r>
            <w:r>
              <w:rPr>
                <w:spacing w:val="-8"/>
                <w:sz w:val="20"/>
                <w:szCs w:val="20"/>
              </w:rPr>
              <w:t>府</w:t>
            </w:r>
            <w:r>
              <w:rPr>
                <w:spacing w:val="37"/>
                <w:sz w:val="20"/>
                <w:szCs w:val="20"/>
              </w:rPr>
              <w:t xml:space="preserve"> </w:t>
            </w:r>
            <w:r>
              <w:rPr>
                <w:spacing w:val="-8"/>
                <w:sz w:val="20"/>
                <w:szCs w:val="20"/>
              </w:rPr>
              <w:t>或</w:t>
            </w:r>
            <w:r>
              <w:rPr>
                <w:spacing w:val="-15"/>
                <w:sz w:val="20"/>
                <w:szCs w:val="20"/>
              </w:rPr>
              <w:t>园</w:t>
            </w:r>
            <w:r>
              <w:rPr>
                <w:spacing w:val="51"/>
                <w:sz w:val="20"/>
                <w:szCs w:val="20"/>
              </w:rPr>
              <w:t xml:space="preserve"> </w:t>
            </w:r>
            <w:r>
              <w:rPr>
                <w:spacing w:val="-15"/>
                <w:sz w:val="20"/>
                <w:szCs w:val="20"/>
              </w:rPr>
              <w:t>区</w:t>
            </w:r>
            <w:r>
              <w:rPr>
                <w:spacing w:val="-7"/>
                <w:sz w:val="20"/>
                <w:szCs w:val="20"/>
              </w:rPr>
              <w:t>管</w:t>
            </w:r>
            <w:r>
              <w:rPr>
                <w:spacing w:val="35"/>
                <w:sz w:val="20"/>
                <w:szCs w:val="20"/>
              </w:rPr>
              <w:t xml:space="preserve"> </w:t>
            </w:r>
            <w:r>
              <w:rPr>
                <w:spacing w:val="-7"/>
                <w:sz w:val="20"/>
                <w:szCs w:val="20"/>
              </w:rPr>
              <w:t>理</w:t>
            </w:r>
            <w:r>
              <w:rPr>
                <w:spacing w:val="-14"/>
                <w:sz w:val="20"/>
                <w:szCs w:val="20"/>
              </w:rPr>
              <w:t>委</w:t>
            </w:r>
            <w:r>
              <w:rPr>
                <w:spacing w:val="50"/>
                <w:sz w:val="20"/>
                <w:szCs w:val="20"/>
              </w:rPr>
              <w:t xml:space="preserve"> </w:t>
            </w:r>
            <w:r>
              <w:rPr>
                <w:spacing w:val="-14"/>
                <w:sz w:val="20"/>
                <w:szCs w:val="20"/>
              </w:rPr>
              <w:t>员</w:t>
            </w:r>
            <w:r>
              <w:rPr>
                <w:spacing w:val="-9"/>
                <w:sz w:val="20"/>
                <w:szCs w:val="20"/>
              </w:rPr>
              <w:t>会</w:t>
            </w:r>
            <w:r>
              <w:rPr>
                <w:spacing w:val="39"/>
                <w:sz w:val="20"/>
                <w:szCs w:val="20"/>
              </w:rPr>
              <w:t xml:space="preserve"> </w:t>
            </w:r>
            <w:r>
              <w:rPr>
                <w:spacing w:val="-9"/>
                <w:sz w:val="20"/>
                <w:szCs w:val="20"/>
              </w:rPr>
              <w:t>负</w:t>
            </w:r>
            <w:r>
              <w:rPr>
                <w:spacing w:val="1"/>
                <w:sz w:val="20"/>
                <w:szCs w:val="20"/>
              </w:rPr>
              <w:t>责人</w:t>
            </w:r>
          </w:p>
        </w:tc>
      </w:tr>
      <w:tr w14:paraId="4645EB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763" w:type="dxa"/>
            <w:tcBorders>
              <w:left w:val="single" w:color="000000" w:sz="6" w:space="0"/>
            </w:tcBorders>
            <w:vAlign w:val="top"/>
          </w:tcPr>
          <w:p w14:paraId="65EF7741">
            <w:pPr>
              <w:pStyle w:val="11"/>
              <w:spacing w:before="40" w:line="225" w:lineRule="auto"/>
              <w:ind w:left="120"/>
              <w:rPr>
                <w:sz w:val="20"/>
                <w:szCs w:val="20"/>
              </w:rPr>
            </w:pPr>
            <w:r>
              <w:rPr>
                <w:sz w:val="20"/>
                <w:szCs w:val="20"/>
              </w:rPr>
              <w:t>上报</w:t>
            </w:r>
          </w:p>
          <w:p w14:paraId="3ED380FD">
            <w:pPr>
              <w:pStyle w:val="11"/>
              <w:spacing w:before="28" w:line="206" w:lineRule="auto"/>
              <w:ind w:left="144"/>
              <w:rPr>
                <w:sz w:val="20"/>
                <w:szCs w:val="20"/>
              </w:rPr>
            </w:pPr>
            <w:r>
              <w:rPr>
                <w:spacing w:val="-6"/>
                <w:sz w:val="20"/>
                <w:szCs w:val="20"/>
              </w:rPr>
              <w:t>内容</w:t>
            </w:r>
          </w:p>
        </w:tc>
        <w:tc>
          <w:tcPr>
            <w:tcW w:w="7424" w:type="dxa"/>
            <w:vAlign w:val="top"/>
          </w:tcPr>
          <w:p w14:paraId="7C4CABC4">
            <w:pPr>
              <w:pStyle w:val="11"/>
              <w:spacing w:before="39" w:line="229" w:lineRule="auto"/>
              <w:ind w:left="124" w:right="101" w:hanging="3"/>
              <w:rPr>
                <w:sz w:val="20"/>
                <w:szCs w:val="20"/>
              </w:rPr>
            </w:pPr>
            <w:r>
              <w:rPr>
                <w:spacing w:val="10"/>
                <w:sz w:val="20"/>
                <w:szCs w:val="20"/>
              </w:rPr>
              <w:t>事件发生时间、地点、事件类型、影响范围；</w:t>
            </w:r>
            <w:r>
              <w:rPr>
                <w:spacing w:val="-45"/>
                <w:sz w:val="20"/>
                <w:szCs w:val="20"/>
              </w:rPr>
              <w:t xml:space="preserve"> </w:t>
            </w:r>
            <w:r>
              <w:rPr>
                <w:spacing w:val="10"/>
                <w:sz w:val="20"/>
                <w:szCs w:val="20"/>
              </w:rPr>
              <w:t>人员遇险情况；事件原因的初步</w:t>
            </w:r>
            <w:r>
              <w:rPr>
                <w:spacing w:val="8"/>
                <w:sz w:val="20"/>
                <w:szCs w:val="20"/>
              </w:rPr>
              <w:t>判断；已采取的应急抢救方案、措施和进展情况。</w:t>
            </w:r>
          </w:p>
        </w:tc>
        <w:tc>
          <w:tcPr>
            <w:tcW w:w="771" w:type="dxa"/>
            <w:vMerge w:val="continue"/>
            <w:tcBorders>
              <w:top w:val="nil"/>
              <w:bottom w:val="nil"/>
              <w:right w:val="single" w:color="000000" w:sz="6" w:space="0"/>
            </w:tcBorders>
            <w:vAlign w:val="top"/>
          </w:tcPr>
          <w:p w14:paraId="427EAC61">
            <w:pPr>
              <w:rPr>
                <w:rFonts w:ascii="Arial"/>
                <w:sz w:val="21"/>
              </w:rPr>
            </w:pPr>
          </w:p>
        </w:tc>
      </w:tr>
      <w:tr w14:paraId="1E26E6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763" w:type="dxa"/>
            <w:tcBorders>
              <w:left w:val="single" w:color="000000" w:sz="6" w:space="0"/>
            </w:tcBorders>
            <w:vAlign w:val="top"/>
          </w:tcPr>
          <w:p w14:paraId="6EDF26A1">
            <w:pPr>
              <w:pStyle w:val="11"/>
              <w:spacing w:before="50" w:line="226" w:lineRule="auto"/>
              <w:ind w:left="120"/>
              <w:rPr>
                <w:sz w:val="20"/>
                <w:szCs w:val="20"/>
              </w:rPr>
            </w:pPr>
            <w:r>
              <w:rPr>
                <w:sz w:val="20"/>
                <w:szCs w:val="20"/>
              </w:rPr>
              <w:t>预案</w:t>
            </w:r>
          </w:p>
          <w:p w14:paraId="3EF978BB">
            <w:pPr>
              <w:pStyle w:val="11"/>
              <w:spacing w:before="26" w:line="206" w:lineRule="auto"/>
              <w:ind w:left="122"/>
              <w:rPr>
                <w:sz w:val="20"/>
                <w:szCs w:val="20"/>
              </w:rPr>
            </w:pPr>
            <w:r>
              <w:rPr>
                <w:spacing w:val="-1"/>
                <w:sz w:val="20"/>
                <w:szCs w:val="20"/>
              </w:rPr>
              <w:t>启动</w:t>
            </w:r>
          </w:p>
        </w:tc>
        <w:tc>
          <w:tcPr>
            <w:tcW w:w="7424" w:type="dxa"/>
            <w:vAlign w:val="top"/>
          </w:tcPr>
          <w:p w14:paraId="65033C35">
            <w:pPr>
              <w:pStyle w:val="11"/>
              <w:spacing w:before="51" w:line="228" w:lineRule="auto"/>
              <w:ind w:left="124" w:right="148" w:hanging="3"/>
              <w:rPr>
                <w:sz w:val="20"/>
                <w:szCs w:val="20"/>
              </w:rPr>
            </w:pPr>
            <w:r>
              <w:rPr>
                <w:spacing w:val="9"/>
                <w:sz w:val="20"/>
                <w:szCs w:val="20"/>
              </w:rPr>
              <w:t>依据突发环境事故风险等级启动相应级别的应急预案，</w:t>
            </w:r>
            <w:r>
              <w:rPr>
                <w:spacing w:val="-54"/>
                <w:sz w:val="20"/>
                <w:szCs w:val="20"/>
              </w:rPr>
              <w:t xml:space="preserve"> </w:t>
            </w:r>
            <w:r>
              <w:rPr>
                <w:spacing w:val="9"/>
                <w:sz w:val="20"/>
                <w:szCs w:val="20"/>
              </w:rPr>
              <w:t>上级应急预</w:t>
            </w:r>
            <w:r>
              <w:rPr>
                <w:spacing w:val="8"/>
                <w:sz w:val="20"/>
                <w:szCs w:val="20"/>
              </w:rPr>
              <w:t>案启动时，</w:t>
            </w:r>
            <w:r>
              <w:rPr>
                <w:spacing w:val="5"/>
                <w:sz w:val="20"/>
                <w:szCs w:val="20"/>
              </w:rPr>
              <w:t>下级应急预案同时启动。</w:t>
            </w:r>
          </w:p>
        </w:tc>
        <w:tc>
          <w:tcPr>
            <w:tcW w:w="771" w:type="dxa"/>
            <w:vMerge w:val="continue"/>
            <w:tcBorders>
              <w:top w:val="nil"/>
              <w:bottom w:val="nil"/>
              <w:right w:val="single" w:color="000000" w:sz="6" w:space="0"/>
            </w:tcBorders>
            <w:vAlign w:val="top"/>
          </w:tcPr>
          <w:p w14:paraId="20461322">
            <w:pPr>
              <w:rPr>
                <w:rFonts w:ascii="Arial"/>
                <w:sz w:val="21"/>
              </w:rPr>
            </w:pPr>
          </w:p>
        </w:tc>
      </w:tr>
      <w:tr w14:paraId="2704C6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6" w:hRule="atLeast"/>
        </w:trPr>
        <w:tc>
          <w:tcPr>
            <w:tcW w:w="763" w:type="dxa"/>
            <w:tcBorders>
              <w:left w:val="single" w:color="000000" w:sz="6" w:space="0"/>
              <w:bottom w:val="single" w:color="000000" w:sz="6" w:space="0"/>
            </w:tcBorders>
            <w:vAlign w:val="top"/>
          </w:tcPr>
          <w:p w14:paraId="027F4C60">
            <w:pPr>
              <w:spacing w:line="326" w:lineRule="auto"/>
              <w:rPr>
                <w:rFonts w:ascii="Arial"/>
                <w:sz w:val="21"/>
              </w:rPr>
            </w:pPr>
          </w:p>
          <w:p w14:paraId="76E36932">
            <w:pPr>
              <w:spacing w:line="327" w:lineRule="auto"/>
              <w:rPr>
                <w:rFonts w:ascii="Arial"/>
                <w:sz w:val="21"/>
              </w:rPr>
            </w:pPr>
          </w:p>
          <w:p w14:paraId="043B6477">
            <w:pPr>
              <w:pStyle w:val="11"/>
              <w:spacing w:before="65" w:line="225" w:lineRule="auto"/>
              <w:ind w:left="116"/>
              <w:rPr>
                <w:sz w:val="20"/>
                <w:szCs w:val="20"/>
              </w:rPr>
            </w:pPr>
            <w:r>
              <w:rPr>
                <w:spacing w:val="2"/>
                <w:sz w:val="20"/>
                <w:szCs w:val="20"/>
              </w:rPr>
              <w:t>排查</w:t>
            </w:r>
          </w:p>
        </w:tc>
        <w:tc>
          <w:tcPr>
            <w:tcW w:w="7424" w:type="dxa"/>
            <w:tcBorders>
              <w:bottom w:val="single" w:color="000000" w:sz="6" w:space="0"/>
            </w:tcBorders>
            <w:vAlign w:val="top"/>
          </w:tcPr>
          <w:p w14:paraId="7A21E355">
            <w:pPr>
              <w:pStyle w:val="11"/>
              <w:spacing w:before="42" w:line="238" w:lineRule="auto"/>
              <w:ind w:left="121" w:right="91" w:firstLine="3"/>
              <w:rPr>
                <w:sz w:val="20"/>
                <w:szCs w:val="20"/>
              </w:rPr>
            </w:pPr>
            <w:r>
              <w:rPr>
                <w:spacing w:val="7"/>
                <w:sz w:val="20"/>
                <w:szCs w:val="20"/>
              </w:rPr>
              <w:t>（</w:t>
            </w:r>
            <w:r>
              <w:rPr>
                <w:rFonts w:ascii="Times New Roman" w:hAnsi="Times New Roman" w:eastAsia="Times New Roman" w:cs="Times New Roman"/>
                <w:spacing w:val="7"/>
                <w:sz w:val="20"/>
                <w:szCs w:val="20"/>
              </w:rPr>
              <w:t>1</w:t>
            </w:r>
            <w:r>
              <w:rPr>
                <w:spacing w:val="7"/>
                <w:sz w:val="20"/>
                <w:szCs w:val="20"/>
              </w:rPr>
              <w:t>）对于已明确事故企业的事故情形，</w:t>
            </w:r>
            <w:r>
              <w:rPr>
                <w:spacing w:val="-41"/>
                <w:sz w:val="20"/>
                <w:szCs w:val="20"/>
              </w:rPr>
              <w:t xml:space="preserve"> </w:t>
            </w:r>
            <w:r>
              <w:rPr>
                <w:spacing w:val="7"/>
                <w:sz w:val="20"/>
                <w:szCs w:val="20"/>
              </w:rPr>
              <w:t>由企业及各相关部门负责人尽快</w:t>
            </w:r>
            <w:r>
              <w:rPr>
                <w:spacing w:val="6"/>
                <w:sz w:val="20"/>
                <w:szCs w:val="20"/>
              </w:rPr>
              <w:t>确定盐酸泄漏点、泄漏原因、泄漏量和预期发展趋势；</w:t>
            </w:r>
          </w:p>
          <w:p w14:paraId="2E1D8673">
            <w:pPr>
              <w:pStyle w:val="11"/>
              <w:spacing w:before="29" w:line="242" w:lineRule="auto"/>
              <w:ind w:left="118" w:right="91" w:firstLine="6"/>
              <w:rPr>
                <w:sz w:val="20"/>
                <w:szCs w:val="20"/>
              </w:rPr>
            </w:pPr>
            <w:r>
              <w:rPr>
                <w:spacing w:val="5"/>
                <w:sz w:val="20"/>
                <w:szCs w:val="20"/>
              </w:rPr>
              <w:t>（</w:t>
            </w:r>
            <w:r>
              <w:rPr>
                <w:rFonts w:ascii="Times New Roman" w:hAnsi="Times New Roman" w:eastAsia="Times New Roman" w:cs="Times New Roman"/>
                <w:spacing w:val="5"/>
                <w:sz w:val="20"/>
                <w:szCs w:val="20"/>
              </w:rPr>
              <w:t>2</w:t>
            </w:r>
            <w:r>
              <w:rPr>
                <w:spacing w:val="5"/>
                <w:sz w:val="20"/>
                <w:szCs w:val="20"/>
              </w:rPr>
              <w:t>）对于接到群众举报，泄漏企业未知事故情形，</w:t>
            </w:r>
            <w:r>
              <w:rPr>
                <w:spacing w:val="-35"/>
                <w:sz w:val="20"/>
                <w:szCs w:val="20"/>
              </w:rPr>
              <w:t xml:space="preserve"> </w:t>
            </w:r>
            <w:r>
              <w:rPr>
                <w:spacing w:val="5"/>
                <w:sz w:val="20"/>
                <w:szCs w:val="20"/>
              </w:rPr>
              <w:t>园区和属地乡镇</w:t>
            </w:r>
            <w:r>
              <w:rPr>
                <w:rFonts w:ascii="Times New Roman" w:hAnsi="Times New Roman" w:eastAsia="Times New Roman" w:cs="Times New Roman"/>
                <w:spacing w:val="5"/>
                <w:sz w:val="20"/>
                <w:szCs w:val="20"/>
              </w:rPr>
              <w:t>/</w:t>
            </w:r>
            <w:r>
              <w:rPr>
                <w:spacing w:val="5"/>
                <w:sz w:val="20"/>
                <w:szCs w:val="20"/>
              </w:rPr>
              <w:t>街道人民政</w:t>
            </w:r>
            <w:r>
              <w:rPr>
                <w:spacing w:val="12"/>
                <w:sz w:val="20"/>
                <w:szCs w:val="20"/>
              </w:rPr>
              <w:t>府应迅速对所辖范围内可能涉及盐酸泄漏、排放的企业逐一联系、</w:t>
            </w:r>
            <w:r>
              <w:rPr>
                <w:spacing w:val="11"/>
                <w:sz w:val="20"/>
                <w:szCs w:val="20"/>
              </w:rPr>
              <w:t>调查，电话</w:t>
            </w:r>
            <w:r>
              <w:rPr>
                <w:spacing w:val="6"/>
                <w:sz w:val="20"/>
                <w:szCs w:val="20"/>
              </w:rPr>
              <w:t>联系不上的要迅速派人前往；</w:t>
            </w:r>
            <w:r>
              <w:rPr>
                <w:spacing w:val="-54"/>
                <w:sz w:val="20"/>
                <w:szCs w:val="20"/>
              </w:rPr>
              <w:t xml:space="preserve"> </w:t>
            </w:r>
            <w:r>
              <w:rPr>
                <w:spacing w:val="6"/>
                <w:sz w:val="20"/>
                <w:szCs w:val="20"/>
              </w:rPr>
              <w:t>同时，根据水</w:t>
            </w:r>
            <w:r>
              <w:rPr>
                <w:spacing w:val="5"/>
                <w:sz w:val="20"/>
                <w:szCs w:val="20"/>
              </w:rPr>
              <w:t>体</w:t>
            </w:r>
            <w:r>
              <w:rPr>
                <w:spacing w:val="-44"/>
                <w:sz w:val="20"/>
                <w:szCs w:val="20"/>
              </w:rPr>
              <w:t xml:space="preserve"> </w:t>
            </w:r>
            <w:r>
              <w:rPr>
                <w:rFonts w:ascii="Times New Roman" w:hAnsi="Times New Roman" w:eastAsia="Times New Roman" w:cs="Times New Roman"/>
                <w:sz w:val="20"/>
                <w:szCs w:val="20"/>
              </w:rPr>
              <w:t>pH</w:t>
            </w:r>
            <w:r>
              <w:rPr>
                <w:rFonts w:ascii="Times New Roman" w:hAnsi="Times New Roman" w:eastAsia="Times New Roman" w:cs="Times New Roman"/>
                <w:spacing w:val="25"/>
                <w:sz w:val="20"/>
                <w:szCs w:val="20"/>
              </w:rPr>
              <w:t xml:space="preserve"> </w:t>
            </w:r>
            <w:r>
              <w:rPr>
                <w:spacing w:val="5"/>
                <w:sz w:val="20"/>
                <w:szCs w:val="20"/>
              </w:rPr>
              <w:t>或大气酸雾的浓度变化特征进</w:t>
            </w:r>
            <w:r>
              <w:rPr>
                <w:spacing w:val="4"/>
                <w:sz w:val="20"/>
                <w:szCs w:val="20"/>
              </w:rPr>
              <w:t>行快速溯源。</w:t>
            </w:r>
          </w:p>
        </w:tc>
        <w:tc>
          <w:tcPr>
            <w:tcW w:w="771" w:type="dxa"/>
            <w:vMerge w:val="continue"/>
            <w:tcBorders>
              <w:top w:val="nil"/>
              <w:bottom w:val="single" w:color="000000" w:sz="6" w:space="0"/>
              <w:right w:val="single" w:color="000000" w:sz="6" w:space="0"/>
            </w:tcBorders>
            <w:vAlign w:val="top"/>
          </w:tcPr>
          <w:p w14:paraId="1DFB5055">
            <w:pPr>
              <w:rPr>
                <w:rFonts w:ascii="Arial"/>
                <w:sz w:val="21"/>
              </w:rPr>
            </w:pPr>
          </w:p>
        </w:tc>
      </w:tr>
    </w:tbl>
    <w:p w14:paraId="1C783AED">
      <w:pPr>
        <w:pStyle w:val="2"/>
        <w:spacing w:line="206" w:lineRule="exact"/>
        <w:rPr>
          <w:sz w:val="17"/>
        </w:rPr>
      </w:pPr>
    </w:p>
    <w:p w14:paraId="0A3CD325">
      <w:pPr>
        <w:spacing w:line="206" w:lineRule="exact"/>
        <w:rPr>
          <w:sz w:val="17"/>
          <w:szCs w:val="17"/>
        </w:rPr>
        <w:sectPr>
          <w:footerReference r:id="rId31" w:type="default"/>
          <w:pgSz w:w="11905" w:h="16840"/>
          <w:pgMar w:top="1200" w:right="1465" w:bottom="1304" w:left="1465" w:header="845" w:footer="946" w:gutter="0"/>
          <w:pgNumType w:fmt="decimal"/>
          <w:cols w:space="720" w:num="1"/>
        </w:sectPr>
      </w:pPr>
    </w:p>
    <w:p w14:paraId="326C26B2">
      <w:pPr>
        <w:spacing w:line="215" w:lineRule="exact"/>
      </w:pPr>
    </w:p>
    <w:tbl>
      <w:tblPr>
        <w:tblStyle w:val="10"/>
        <w:tblW w:w="895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7424"/>
        <w:gridCol w:w="771"/>
      </w:tblGrid>
      <w:tr w14:paraId="5425F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2" w:hRule="atLeast"/>
        </w:trPr>
        <w:tc>
          <w:tcPr>
            <w:tcW w:w="763" w:type="dxa"/>
            <w:tcBorders>
              <w:top w:val="single" w:color="000000" w:sz="6" w:space="0"/>
              <w:left w:val="single" w:color="000000" w:sz="6" w:space="0"/>
            </w:tcBorders>
            <w:vAlign w:val="top"/>
          </w:tcPr>
          <w:p w14:paraId="3300F515">
            <w:pPr>
              <w:spacing w:line="297" w:lineRule="auto"/>
              <w:rPr>
                <w:rFonts w:ascii="Arial"/>
                <w:sz w:val="21"/>
              </w:rPr>
            </w:pPr>
          </w:p>
          <w:p w14:paraId="07EA17C6">
            <w:pPr>
              <w:spacing w:line="297" w:lineRule="auto"/>
              <w:rPr>
                <w:rFonts w:ascii="Arial"/>
                <w:sz w:val="21"/>
              </w:rPr>
            </w:pPr>
          </w:p>
          <w:p w14:paraId="1B66C531">
            <w:pPr>
              <w:spacing w:line="298" w:lineRule="auto"/>
              <w:rPr>
                <w:rFonts w:ascii="Arial"/>
                <w:sz w:val="21"/>
              </w:rPr>
            </w:pPr>
          </w:p>
          <w:p w14:paraId="1FA16E04">
            <w:pPr>
              <w:spacing w:line="298" w:lineRule="auto"/>
              <w:rPr>
                <w:rFonts w:ascii="Arial"/>
                <w:sz w:val="21"/>
              </w:rPr>
            </w:pPr>
          </w:p>
          <w:p w14:paraId="78356CF0">
            <w:pPr>
              <w:pStyle w:val="11"/>
              <w:spacing w:before="65" w:line="252" w:lineRule="auto"/>
              <w:ind w:left="118" w:right="111"/>
              <w:rPr>
                <w:sz w:val="20"/>
                <w:szCs w:val="20"/>
              </w:rPr>
            </w:pPr>
            <w:r>
              <w:rPr>
                <w:spacing w:val="-9"/>
                <w:sz w:val="20"/>
                <w:szCs w:val="20"/>
              </w:rPr>
              <w:t>控</w:t>
            </w:r>
            <w:r>
              <w:rPr>
                <w:spacing w:val="38"/>
                <w:sz w:val="20"/>
                <w:szCs w:val="20"/>
              </w:rPr>
              <w:t xml:space="preserve"> </w:t>
            </w:r>
            <w:r>
              <w:rPr>
                <w:spacing w:val="-9"/>
                <w:sz w:val="20"/>
                <w:szCs w:val="20"/>
              </w:rPr>
              <w:t>源</w:t>
            </w:r>
            <w:r>
              <w:rPr>
                <w:spacing w:val="1"/>
                <w:sz w:val="20"/>
                <w:szCs w:val="20"/>
              </w:rPr>
              <w:t>截污</w:t>
            </w:r>
          </w:p>
        </w:tc>
        <w:tc>
          <w:tcPr>
            <w:tcW w:w="7424" w:type="dxa"/>
            <w:tcBorders>
              <w:top w:val="single" w:color="000000" w:sz="6" w:space="0"/>
            </w:tcBorders>
            <w:vAlign w:val="top"/>
          </w:tcPr>
          <w:p w14:paraId="64EC6185">
            <w:pPr>
              <w:pStyle w:val="11"/>
              <w:spacing w:before="38" w:line="237" w:lineRule="auto"/>
              <w:ind w:left="125"/>
              <w:rPr>
                <w:sz w:val="20"/>
                <w:szCs w:val="20"/>
              </w:rPr>
            </w:pPr>
            <w:r>
              <w:rPr>
                <w:spacing w:val="6"/>
                <w:sz w:val="20"/>
                <w:szCs w:val="20"/>
              </w:rPr>
              <w:t>（</w:t>
            </w:r>
            <w:r>
              <w:rPr>
                <w:rFonts w:ascii="Times New Roman" w:hAnsi="Times New Roman" w:eastAsia="Times New Roman" w:cs="Times New Roman"/>
                <w:spacing w:val="6"/>
                <w:sz w:val="20"/>
                <w:szCs w:val="20"/>
              </w:rPr>
              <w:t>1</w:t>
            </w:r>
            <w:r>
              <w:rPr>
                <w:spacing w:val="6"/>
                <w:sz w:val="20"/>
                <w:szCs w:val="20"/>
              </w:rPr>
              <w:t>）在确保安全情况下堵漏，切断泄漏源；</w:t>
            </w:r>
          </w:p>
          <w:p w14:paraId="47B722A2">
            <w:pPr>
              <w:pStyle w:val="11"/>
              <w:spacing w:before="14" w:line="238" w:lineRule="auto"/>
              <w:ind w:left="125"/>
              <w:rPr>
                <w:sz w:val="20"/>
                <w:szCs w:val="20"/>
              </w:rPr>
            </w:pPr>
            <w:r>
              <w:rPr>
                <w:spacing w:val="8"/>
                <w:sz w:val="20"/>
                <w:szCs w:val="20"/>
              </w:rPr>
              <w:t>（</w:t>
            </w:r>
            <w:r>
              <w:rPr>
                <w:rFonts w:ascii="Times New Roman" w:hAnsi="Times New Roman" w:eastAsia="Times New Roman" w:cs="Times New Roman"/>
                <w:spacing w:val="8"/>
                <w:sz w:val="20"/>
                <w:szCs w:val="20"/>
              </w:rPr>
              <w:t>2</w:t>
            </w:r>
            <w:r>
              <w:rPr>
                <w:spacing w:val="8"/>
                <w:sz w:val="20"/>
                <w:szCs w:val="20"/>
              </w:rPr>
              <w:t>）迅速撤离泄漏污染区人员至安全区，并进行隔离，严格</w:t>
            </w:r>
            <w:r>
              <w:rPr>
                <w:spacing w:val="7"/>
                <w:sz w:val="20"/>
                <w:szCs w:val="20"/>
              </w:rPr>
              <w:t>限制出入；</w:t>
            </w:r>
          </w:p>
          <w:p w14:paraId="3DF86183">
            <w:pPr>
              <w:pStyle w:val="11"/>
              <w:spacing w:before="13" w:line="238" w:lineRule="auto"/>
              <w:ind w:left="125" w:right="118"/>
              <w:rPr>
                <w:sz w:val="20"/>
                <w:szCs w:val="20"/>
              </w:rPr>
            </w:pPr>
            <w:r>
              <w:rPr>
                <w:spacing w:val="6"/>
                <w:sz w:val="20"/>
                <w:szCs w:val="20"/>
              </w:rPr>
              <w:t>（</w:t>
            </w:r>
            <w:r>
              <w:rPr>
                <w:rFonts w:ascii="Times New Roman" w:hAnsi="Times New Roman" w:eastAsia="Times New Roman" w:cs="Times New Roman"/>
                <w:spacing w:val="6"/>
                <w:sz w:val="20"/>
                <w:szCs w:val="20"/>
              </w:rPr>
              <w:t>3</w:t>
            </w:r>
            <w:r>
              <w:rPr>
                <w:spacing w:val="6"/>
                <w:sz w:val="20"/>
                <w:szCs w:val="20"/>
              </w:rPr>
              <w:t>）小量泄漏：</w:t>
            </w:r>
            <w:r>
              <w:rPr>
                <w:spacing w:val="-37"/>
                <w:sz w:val="20"/>
                <w:szCs w:val="20"/>
              </w:rPr>
              <w:t xml:space="preserve"> </w:t>
            </w:r>
            <w:r>
              <w:rPr>
                <w:spacing w:val="6"/>
                <w:sz w:val="20"/>
                <w:szCs w:val="20"/>
              </w:rPr>
              <w:t>现场用砂土、干燥石灰或苏打灰混合。也可以用大量水冲洗，</w:t>
            </w:r>
            <w:r>
              <w:rPr>
                <w:spacing w:val="4"/>
                <w:sz w:val="20"/>
                <w:szCs w:val="20"/>
              </w:rPr>
              <w:t>洗水稀释后放入废水系统；</w:t>
            </w:r>
          </w:p>
          <w:p w14:paraId="1717CE3E">
            <w:pPr>
              <w:pStyle w:val="11"/>
              <w:spacing w:before="29" w:line="238" w:lineRule="auto"/>
              <w:ind w:left="124" w:right="110"/>
              <w:rPr>
                <w:sz w:val="20"/>
                <w:szCs w:val="20"/>
              </w:rPr>
            </w:pPr>
            <w:r>
              <w:rPr>
                <w:spacing w:val="8"/>
                <w:sz w:val="20"/>
                <w:szCs w:val="20"/>
              </w:rPr>
              <w:t>（</w:t>
            </w:r>
            <w:r>
              <w:rPr>
                <w:rFonts w:ascii="Times New Roman" w:hAnsi="Times New Roman" w:eastAsia="Times New Roman" w:cs="Times New Roman"/>
                <w:spacing w:val="8"/>
                <w:sz w:val="20"/>
                <w:szCs w:val="20"/>
              </w:rPr>
              <w:t>4</w:t>
            </w:r>
            <w:r>
              <w:rPr>
                <w:spacing w:val="8"/>
                <w:sz w:val="20"/>
                <w:szCs w:val="20"/>
              </w:rPr>
              <w:t>）大量泄漏：构筑围堤或挖坑收容；用泵转移至槽车或专用收集器内。回收</w:t>
            </w:r>
            <w:r>
              <w:rPr>
                <w:spacing w:val="5"/>
                <w:sz w:val="20"/>
                <w:szCs w:val="20"/>
              </w:rPr>
              <w:t>或运至废物处理场所处置。</w:t>
            </w:r>
          </w:p>
          <w:p w14:paraId="07CA7D0A">
            <w:pPr>
              <w:pStyle w:val="11"/>
              <w:spacing w:before="29"/>
              <w:ind w:left="125"/>
              <w:rPr>
                <w:sz w:val="20"/>
                <w:szCs w:val="20"/>
              </w:rPr>
            </w:pPr>
            <w:r>
              <w:rPr>
                <w:spacing w:val="7"/>
                <w:sz w:val="20"/>
                <w:szCs w:val="20"/>
              </w:rPr>
              <w:t>（</w:t>
            </w:r>
            <w:r>
              <w:rPr>
                <w:rFonts w:ascii="Times New Roman" w:hAnsi="Times New Roman" w:eastAsia="Times New Roman" w:cs="Times New Roman"/>
                <w:spacing w:val="7"/>
                <w:sz w:val="20"/>
                <w:szCs w:val="20"/>
              </w:rPr>
              <w:t>5</w:t>
            </w:r>
            <w:r>
              <w:rPr>
                <w:spacing w:val="7"/>
                <w:sz w:val="20"/>
                <w:szCs w:val="20"/>
              </w:rPr>
              <w:t>）防止泄漏盐酸进入下水道和排洪沟；</w:t>
            </w:r>
          </w:p>
          <w:p w14:paraId="4999B47A">
            <w:pPr>
              <w:pStyle w:val="11"/>
              <w:spacing w:before="11" w:line="239" w:lineRule="auto"/>
              <w:ind w:left="147" w:right="110" w:hanging="22"/>
              <w:rPr>
                <w:sz w:val="20"/>
                <w:szCs w:val="20"/>
              </w:rPr>
            </w:pPr>
            <w:r>
              <w:rPr>
                <w:spacing w:val="6"/>
                <w:sz w:val="20"/>
                <w:szCs w:val="20"/>
              </w:rPr>
              <w:t>（</w:t>
            </w:r>
            <w:r>
              <w:rPr>
                <w:rFonts w:ascii="Times New Roman" w:hAnsi="Times New Roman" w:eastAsia="Times New Roman" w:cs="Times New Roman"/>
                <w:spacing w:val="6"/>
                <w:sz w:val="20"/>
                <w:szCs w:val="20"/>
              </w:rPr>
              <w:t>6</w:t>
            </w:r>
            <w:r>
              <w:rPr>
                <w:spacing w:val="6"/>
                <w:sz w:val="20"/>
                <w:szCs w:val="20"/>
              </w:rPr>
              <w:t>）若泄漏盐酸进入外部水环境时，迅速筑坝，切断受污染水体的流动，</w:t>
            </w:r>
            <w:r>
              <w:rPr>
                <w:spacing w:val="-28"/>
                <w:sz w:val="20"/>
                <w:szCs w:val="20"/>
              </w:rPr>
              <w:t xml:space="preserve"> </w:t>
            </w:r>
            <w:r>
              <w:rPr>
                <w:spacing w:val="6"/>
                <w:sz w:val="20"/>
                <w:szCs w:val="20"/>
              </w:rPr>
              <w:t>同时</w:t>
            </w:r>
            <w:r>
              <w:rPr>
                <w:spacing w:val="5"/>
                <w:sz w:val="20"/>
                <w:szCs w:val="20"/>
              </w:rPr>
              <w:t>向水体中投加石灰或石灰石中和水体酸度；</w:t>
            </w:r>
          </w:p>
          <w:p w14:paraId="48F609F1">
            <w:pPr>
              <w:pStyle w:val="11"/>
              <w:spacing w:before="27" w:line="233" w:lineRule="auto"/>
              <w:ind w:left="121" w:right="93" w:firstLine="3"/>
              <w:rPr>
                <w:sz w:val="20"/>
                <w:szCs w:val="20"/>
              </w:rPr>
            </w:pPr>
            <w:r>
              <w:rPr>
                <w:spacing w:val="9"/>
                <w:sz w:val="20"/>
                <w:szCs w:val="20"/>
              </w:rPr>
              <w:t>（</w:t>
            </w:r>
            <w:r>
              <w:rPr>
                <w:rFonts w:ascii="Times New Roman" w:hAnsi="Times New Roman" w:eastAsia="Times New Roman" w:cs="Times New Roman"/>
                <w:spacing w:val="9"/>
                <w:sz w:val="20"/>
                <w:szCs w:val="20"/>
              </w:rPr>
              <w:t>7</w:t>
            </w:r>
            <w:r>
              <w:rPr>
                <w:spacing w:val="9"/>
                <w:sz w:val="20"/>
                <w:szCs w:val="20"/>
              </w:rPr>
              <w:t>）若泄漏盐酸造成土壤污染时，迅速将</w:t>
            </w:r>
            <w:r>
              <w:rPr>
                <w:spacing w:val="8"/>
                <w:sz w:val="20"/>
                <w:szCs w:val="20"/>
              </w:rPr>
              <w:t>被污染的土壤收集起来，转移到安全</w:t>
            </w:r>
            <w:r>
              <w:rPr>
                <w:spacing w:val="-5"/>
                <w:sz w:val="20"/>
                <w:szCs w:val="20"/>
              </w:rPr>
              <w:t>地带。</w:t>
            </w:r>
          </w:p>
        </w:tc>
        <w:tc>
          <w:tcPr>
            <w:tcW w:w="771" w:type="dxa"/>
            <w:vMerge w:val="restart"/>
            <w:tcBorders>
              <w:top w:val="single" w:color="000000" w:sz="6" w:space="0"/>
              <w:bottom w:val="nil"/>
              <w:right w:val="single" w:color="000000" w:sz="6" w:space="0"/>
            </w:tcBorders>
            <w:vAlign w:val="top"/>
          </w:tcPr>
          <w:p w14:paraId="459C6218">
            <w:pPr>
              <w:rPr>
                <w:rFonts w:ascii="Arial"/>
                <w:sz w:val="21"/>
              </w:rPr>
            </w:pPr>
          </w:p>
        </w:tc>
      </w:tr>
      <w:tr w14:paraId="198687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2" w:hRule="atLeast"/>
        </w:trPr>
        <w:tc>
          <w:tcPr>
            <w:tcW w:w="763" w:type="dxa"/>
            <w:tcBorders>
              <w:left w:val="single" w:color="000000" w:sz="6" w:space="0"/>
            </w:tcBorders>
            <w:vAlign w:val="top"/>
          </w:tcPr>
          <w:p w14:paraId="340E1A96">
            <w:pPr>
              <w:spacing w:line="244" w:lineRule="auto"/>
              <w:rPr>
                <w:rFonts w:ascii="Arial"/>
                <w:sz w:val="21"/>
              </w:rPr>
            </w:pPr>
          </w:p>
          <w:p w14:paraId="7BB3724A">
            <w:pPr>
              <w:spacing w:line="244" w:lineRule="auto"/>
              <w:rPr>
                <w:rFonts w:ascii="Arial"/>
                <w:sz w:val="21"/>
              </w:rPr>
            </w:pPr>
          </w:p>
          <w:p w14:paraId="4843C607">
            <w:pPr>
              <w:spacing w:line="244" w:lineRule="auto"/>
              <w:rPr>
                <w:rFonts w:ascii="Arial"/>
                <w:sz w:val="21"/>
              </w:rPr>
            </w:pPr>
          </w:p>
          <w:p w14:paraId="08CC6F4F">
            <w:pPr>
              <w:spacing w:line="244" w:lineRule="auto"/>
              <w:rPr>
                <w:rFonts w:ascii="Arial"/>
                <w:sz w:val="21"/>
              </w:rPr>
            </w:pPr>
          </w:p>
          <w:p w14:paraId="1C720A59">
            <w:pPr>
              <w:spacing w:line="244" w:lineRule="auto"/>
              <w:rPr>
                <w:rFonts w:ascii="Arial"/>
                <w:sz w:val="21"/>
              </w:rPr>
            </w:pPr>
          </w:p>
          <w:p w14:paraId="76AF48FB">
            <w:pPr>
              <w:spacing w:line="244" w:lineRule="auto"/>
              <w:rPr>
                <w:rFonts w:ascii="Arial"/>
                <w:sz w:val="21"/>
              </w:rPr>
            </w:pPr>
          </w:p>
          <w:p w14:paraId="276A847B">
            <w:pPr>
              <w:pStyle w:val="11"/>
              <w:spacing w:before="65" w:line="223" w:lineRule="auto"/>
              <w:ind w:left="120"/>
              <w:rPr>
                <w:sz w:val="20"/>
                <w:szCs w:val="20"/>
              </w:rPr>
            </w:pPr>
            <w:r>
              <w:rPr>
                <w:sz w:val="20"/>
                <w:szCs w:val="20"/>
              </w:rPr>
              <w:t>检测</w:t>
            </w:r>
          </w:p>
        </w:tc>
        <w:tc>
          <w:tcPr>
            <w:tcW w:w="7424" w:type="dxa"/>
            <w:vAlign w:val="top"/>
          </w:tcPr>
          <w:p w14:paraId="2BAA13ED">
            <w:pPr>
              <w:pStyle w:val="11"/>
              <w:spacing w:before="32"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1</w:t>
            </w:r>
            <w:r>
              <w:rPr>
                <w:spacing w:val="5"/>
                <w:sz w:val="20"/>
                <w:szCs w:val="20"/>
              </w:rPr>
              <w:t>）由专业技术人员进行现场检测；</w:t>
            </w:r>
          </w:p>
          <w:p w14:paraId="5B7E3646">
            <w:pPr>
              <w:pStyle w:val="11"/>
              <w:spacing w:before="12" w:line="248" w:lineRule="auto"/>
              <w:ind w:left="121" w:right="91" w:firstLine="3"/>
              <w:rPr>
                <w:sz w:val="20"/>
                <w:szCs w:val="20"/>
              </w:rPr>
            </w:pPr>
            <w:r>
              <w:rPr>
                <w:spacing w:val="7"/>
                <w:sz w:val="20"/>
                <w:szCs w:val="20"/>
              </w:rPr>
              <w:t>（</w:t>
            </w:r>
            <w:r>
              <w:rPr>
                <w:rFonts w:ascii="Times New Roman" w:hAnsi="Times New Roman" w:eastAsia="Times New Roman" w:cs="Times New Roman"/>
                <w:spacing w:val="7"/>
                <w:sz w:val="20"/>
                <w:szCs w:val="20"/>
              </w:rPr>
              <w:t>2</w:t>
            </w:r>
            <w:r>
              <w:rPr>
                <w:spacing w:val="7"/>
                <w:sz w:val="20"/>
                <w:szCs w:val="20"/>
              </w:rPr>
              <w:t>）环境空气：</w:t>
            </w:r>
            <w:r>
              <w:rPr>
                <w:spacing w:val="-33"/>
                <w:sz w:val="20"/>
                <w:szCs w:val="20"/>
              </w:rPr>
              <w:t xml:space="preserve"> </w:t>
            </w:r>
            <w:r>
              <w:rPr>
                <w:spacing w:val="7"/>
                <w:sz w:val="20"/>
                <w:szCs w:val="20"/>
              </w:rPr>
              <w:t>以泄漏点为中心，在下风</w:t>
            </w:r>
            <w:r>
              <w:rPr>
                <w:spacing w:val="6"/>
                <w:sz w:val="20"/>
                <w:szCs w:val="20"/>
              </w:rPr>
              <w:t>向按一定间隔的扇形或圆形布点，并</w:t>
            </w:r>
            <w:r>
              <w:rPr>
                <w:spacing w:val="12"/>
                <w:sz w:val="20"/>
                <w:szCs w:val="20"/>
              </w:rPr>
              <w:t>根据污染物的特性在不同高度采样，同时在事故点的上风向适当位置</w:t>
            </w:r>
            <w:r>
              <w:rPr>
                <w:spacing w:val="11"/>
                <w:sz w:val="20"/>
                <w:szCs w:val="20"/>
              </w:rPr>
              <w:t>布设对照点；在可能受污染影响的居民住宅区或人群活动区等敏感点必须设置采样点，</w:t>
            </w:r>
            <w:r>
              <w:rPr>
                <w:spacing w:val="8"/>
                <w:sz w:val="20"/>
                <w:szCs w:val="20"/>
              </w:rPr>
              <w:t>采样过程中应注意风向变化，</w:t>
            </w:r>
            <w:r>
              <w:rPr>
                <w:spacing w:val="-37"/>
                <w:sz w:val="20"/>
                <w:szCs w:val="20"/>
              </w:rPr>
              <w:t xml:space="preserve"> </w:t>
            </w:r>
            <w:r>
              <w:rPr>
                <w:spacing w:val="8"/>
                <w:sz w:val="20"/>
                <w:szCs w:val="20"/>
              </w:rPr>
              <w:t>及时调整采样点位</w:t>
            </w:r>
            <w:r>
              <w:rPr>
                <w:spacing w:val="7"/>
                <w:sz w:val="20"/>
                <w:szCs w:val="20"/>
              </w:rPr>
              <w:t>置，观测大气中</w:t>
            </w:r>
            <w:r>
              <w:rPr>
                <w:spacing w:val="-23"/>
                <w:sz w:val="20"/>
                <w:szCs w:val="20"/>
              </w:rPr>
              <w:t xml:space="preserve"> </w:t>
            </w:r>
            <w:r>
              <w:rPr>
                <w:rFonts w:ascii="Times New Roman" w:hAnsi="Times New Roman" w:eastAsia="Times New Roman" w:cs="Times New Roman"/>
                <w:sz w:val="20"/>
                <w:szCs w:val="20"/>
              </w:rPr>
              <w:t>HCl</w:t>
            </w:r>
            <w:r>
              <w:rPr>
                <w:rFonts w:ascii="Times New Roman" w:hAnsi="Times New Roman" w:eastAsia="Times New Roman" w:cs="Times New Roman"/>
                <w:spacing w:val="36"/>
                <w:sz w:val="20"/>
                <w:szCs w:val="20"/>
              </w:rPr>
              <w:t xml:space="preserve"> </w:t>
            </w:r>
            <w:r>
              <w:rPr>
                <w:spacing w:val="7"/>
                <w:sz w:val="20"/>
                <w:szCs w:val="20"/>
              </w:rPr>
              <w:t>含量分布</w:t>
            </w:r>
            <w:r>
              <w:rPr>
                <w:spacing w:val="2"/>
                <w:sz w:val="20"/>
                <w:szCs w:val="20"/>
              </w:rPr>
              <w:t>与变化。</w:t>
            </w:r>
          </w:p>
          <w:p w14:paraId="731D7DC9">
            <w:pPr>
              <w:pStyle w:val="11"/>
              <w:spacing w:before="27" w:line="242" w:lineRule="auto"/>
              <w:ind w:left="120" w:right="18" w:firstLine="4"/>
              <w:rPr>
                <w:sz w:val="20"/>
                <w:szCs w:val="20"/>
              </w:rPr>
            </w:pPr>
            <w:r>
              <w:rPr>
                <w:spacing w:val="7"/>
                <w:sz w:val="20"/>
                <w:szCs w:val="20"/>
              </w:rPr>
              <w:t>（</w:t>
            </w:r>
            <w:r>
              <w:rPr>
                <w:rFonts w:ascii="Times New Roman" w:hAnsi="Times New Roman" w:eastAsia="Times New Roman" w:cs="Times New Roman"/>
                <w:spacing w:val="7"/>
                <w:sz w:val="20"/>
                <w:szCs w:val="20"/>
              </w:rPr>
              <w:t>3</w:t>
            </w:r>
            <w:r>
              <w:rPr>
                <w:spacing w:val="7"/>
                <w:sz w:val="20"/>
                <w:szCs w:val="20"/>
              </w:rPr>
              <w:t>）水环境：在事故发生地及其下游布点，</w:t>
            </w:r>
            <w:r>
              <w:rPr>
                <w:spacing w:val="-46"/>
                <w:sz w:val="20"/>
                <w:szCs w:val="20"/>
              </w:rPr>
              <w:t xml:space="preserve"> </w:t>
            </w:r>
            <w:r>
              <w:rPr>
                <w:spacing w:val="7"/>
                <w:sz w:val="20"/>
                <w:szCs w:val="20"/>
              </w:rPr>
              <w:t>同时在事故发生地上游一</w:t>
            </w:r>
            <w:r>
              <w:rPr>
                <w:spacing w:val="6"/>
                <w:sz w:val="20"/>
                <w:szCs w:val="20"/>
              </w:rPr>
              <w:t>定距离布</w:t>
            </w:r>
            <w:r>
              <w:rPr>
                <w:spacing w:val="2"/>
                <w:sz w:val="20"/>
                <w:szCs w:val="20"/>
              </w:rPr>
              <w:t>设对照点，监测频次建议每天</w:t>
            </w:r>
            <w:r>
              <w:rPr>
                <w:spacing w:val="-33"/>
                <w:sz w:val="20"/>
                <w:szCs w:val="20"/>
              </w:rPr>
              <w:t xml:space="preserve"> </w:t>
            </w:r>
            <w:r>
              <w:rPr>
                <w:rFonts w:ascii="Times New Roman" w:hAnsi="Times New Roman" w:eastAsia="Times New Roman" w:cs="Times New Roman"/>
                <w:spacing w:val="2"/>
                <w:sz w:val="20"/>
                <w:szCs w:val="20"/>
              </w:rPr>
              <w:t>4</w:t>
            </w:r>
            <w:r>
              <w:rPr>
                <w:rFonts w:ascii="Times New Roman" w:hAnsi="Times New Roman" w:eastAsia="Times New Roman" w:cs="Times New Roman"/>
                <w:spacing w:val="19"/>
                <w:w w:val="101"/>
                <w:sz w:val="20"/>
                <w:szCs w:val="20"/>
              </w:rPr>
              <w:t xml:space="preserve"> </w:t>
            </w:r>
            <w:r>
              <w:rPr>
                <w:spacing w:val="2"/>
                <w:sz w:val="20"/>
                <w:szCs w:val="20"/>
              </w:rPr>
              <w:t>次，观测水体</w:t>
            </w:r>
            <w:r>
              <w:rPr>
                <w:spacing w:val="-43"/>
                <w:sz w:val="20"/>
                <w:szCs w:val="20"/>
              </w:rPr>
              <w:t xml:space="preserve"> </w:t>
            </w:r>
            <w:r>
              <w:rPr>
                <w:rFonts w:ascii="Times New Roman" w:hAnsi="Times New Roman" w:eastAsia="Times New Roman" w:cs="Times New Roman"/>
                <w:sz w:val="20"/>
                <w:szCs w:val="20"/>
              </w:rPr>
              <w:t>pH</w:t>
            </w:r>
            <w:r>
              <w:rPr>
                <w:rFonts w:ascii="Times New Roman" w:hAnsi="Times New Roman" w:eastAsia="Times New Roman" w:cs="Times New Roman"/>
                <w:spacing w:val="23"/>
                <w:sz w:val="20"/>
                <w:szCs w:val="20"/>
              </w:rPr>
              <w:t xml:space="preserve"> </w:t>
            </w:r>
            <w:r>
              <w:rPr>
                <w:spacing w:val="2"/>
                <w:sz w:val="20"/>
                <w:szCs w:val="20"/>
              </w:rPr>
              <w:t>在不同位置及其随时间的变化。</w:t>
            </w:r>
            <w:r>
              <w:rPr>
                <w:spacing w:val="8"/>
                <w:sz w:val="20"/>
                <w:szCs w:val="20"/>
              </w:rPr>
              <w:t>根据需要可适当增加或降低监测频次。</w:t>
            </w:r>
          </w:p>
          <w:p w14:paraId="504F7003">
            <w:pPr>
              <w:pStyle w:val="11"/>
              <w:spacing w:before="31" w:line="237" w:lineRule="auto"/>
              <w:ind w:left="121" w:right="93" w:firstLine="3"/>
              <w:rPr>
                <w:sz w:val="20"/>
                <w:szCs w:val="20"/>
              </w:rPr>
            </w:pPr>
            <w:r>
              <w:rPr>
                <w:spacing w:val="8"/>
                <w:sz w:val="20"/>
                <w:szCs w:val="20"/>
              </w:rPr>
              <w:t>（</w:t>
            </w:r>
            <w:r>
              <w:rPr>
                <w:rFonts w:ascii="Times New Roman" w:hAnsi="Times New Roman" w:eastAsia="Times New Roman" w:cs="Times New Roman"/>
                <w:spacing w:val="8"/>
                <w:sz w:val="20"/>
                <w:szCs w:val="20"/>
              </w:rPr>
              <w:t>4</w:t>
            </w:r>
            <w:r>
              <w:rPr>
                <w:spacing w:val="8"/>
                <w:sz w:val="20"/>
                <w:szCs w:val="20"/>
              </w:rPr>
              <w:t>）土壤环境：在事故发生地为中心，按一定间隔圆形布点采样，并根据污染</w:t>
            </w:r>
            <w:r>
              <w:rPr>
                <w:spacing w:val="2"/>
                <w:sz w:val="20"/>
                <w:szCs w:val="20"/>
              </w:rPr>
              <w:t>物的特性在不同深度采样，观测土壤的</w:t>
            </w:r>
            <w:r>
              <w:rPr>
                <w:spacing w:val="-24"/>
                <w:sz w:val="20"/>
                <w:szCs w:val="20"/>
              </w:rPr>
              <w:t xml:space="preserve"> </w:t>
            </w:r>
            <w:r>
              <w:rPr>
                <w:rFonts w:ascii="Times New Roman" w:hAnsi="Times New Roman" w:eastAsia="Times New Roman" w:cs="Times New Roman"/>
                <w:sz w:val="20"/>
                <w:szCs w:val="20"/>
              </w:rPr>
              <w:t>pH</w:t>
            </w:r>
            <w:r>
              <w:rPr>
                <w:rFonts w:ascii="Times New Roman" w:hAnsi="Times New Roman" w:eastAsia="Times New Roman" w:cs="Times New Roman"/>
                <w:spacing w:val="21"/>
                <w:w w:val="101"/>
                <w:sz w:val="20"/>
                <w:szCs w:val="20"/>
              </w:rPr>
              <w:t xml:space="preserve"> </w:t>
            </w:r>
            <w:r>
              <w:rPr>
                <w:spacing w:val="2"/>
                <w:sz w:val="20"/>
                <w:szCs w:val="20"/>
              </w:rPr>
              <w:t>值。同时，</w:t>
            </w:r>
            <w:r>
              <w:rPr>
                <w:spacing w:val="44"/>
                <w:sz w:val="20"/>
                <w:szCs w:val="20"/>
              </w:rPr>
              <w:t xml:space="preserve"> </w:t>
            </w:r>
            <w:r>
              <w:rPr>
                <w:spacing w:val="2"/>
                <w:sz w:val="20"/>
                <w:szCs w:val="20"/>
              </w:rPr>
              <w:t>设置对照样。监测频次一</w:t>
            </w:r>
            <w:r>
              <w:rPr>
                <w:spacing w:val="3"/>
                <w:sz w:val="20"/>
                <w:szCs w:val="20"/>
              </w:rPr>
              <w:t>般为事故发生时</w:t>
            </w:r>
            <w:r>
              <w:rPr>
                <w:spacing w:val="-14"/>
                <w:sz w:val="20"/>
                <w:szCs w:val="20"/>
              </w:rPr>
              <w:t xml:space="preserve"> </w:t>
            </w:r>
            <w:r>
              <w:rPr>
                <w:rFonts w:ascii="Times New Roman" w:hAnsi="Times New Roman" w:eastAsia="Times New Roman" w:cs="Times New Roman"/>
                <w:spacing w:val="3"/>
                <w:sz w:val="20"/>
                <w:szCs w:val="20"/>
              </w:rPr>
              <w:t>1</w:t>
            </w:r>
            <w:r>
              <w:rPr>
                <w:rFonts w:ascii="Times New Roman" w:hAnsi="Times New Roman" w:eastAsia="Times New Roman" w:cs="Times New Roman"/>
                <w:spacing w:val="19"/>
                <w:w w:val="101"/>
                <w:sz w:val="20"/>
                <w:szCs w:val="20"/>
              </w:rPr>
              <w:t xml:space="preserve"> </w:t>
            </w:r>
            <w:r>
              <w:rPr>
                <w:spacing w:val="3"/>
                <w:sz w:val="20"/>
                <w:szCs w:val="20"/>
              </w:rPr>
              <w:t>次，应急解除后</w:t>
            </w:r>
            <w:r>
              <w:rPr>
                <w:spacing w:val="-18"/>
                <w:sz w:val="20"/>
                <w:szCs w:val="20"/>
              </w:rPr>
              <w:t xml:space="preserve"> </w:t>
            </w:r>
            <w:r>
              <w:rPr>
                <w:rFonts w:ascii="Times New Roman" w:hAnsi="Times New Roman" w:eastAsia="Times New Roman" w:cs="Times New Roman"/>
                <w:spacing w:val="3"/>
                <w:sz w:val="20"/>
                <w:szCs w:val="20"/>
              </w:rPr>
              <w:t>1</w:t>
            </w:r>
            <w:r>
              <w:rPr>
                <w:rFonts w:ascii="Times New Roman" w:hAnsi="Times New Roman" w:eastAsia="Times New Roman" w:cs="Times New Roman"/>
                <w:spacing w:val="20"/>
                <w:sz w:val="20"/>
                <w:szCs w:val="20"/>
              </w:rPr>
              <w:t xml:space="preserve"> </w:t>
            </w:r>
            <w:r>
              <w:rPr>
                <w:spacing w:val="3"/>
                <w:sz w:val="20"/>
                <w:szCs w:val="20"/>
              </w:rPr>
              <w:t>次，场地污染恢复后</w:t>
            </w:r>
            <w:r>
              <w:rPr>
                <w:spacing w:val="-19"/>
                <w:sz w:val="20"/>
                <w:szCs w:val="20"/>
              </w:rPr>
              <w:t xml:space="preserve"> </w:t>
            </w:r>
            <w:r>
              <w:rPr>
                <w:rFonts w:ascii="Times New Roman" w:hAnsi="Times New Roman" w:eastAsia="Times New Roman" w:cs="Times New Roman"/>
                <w:spacing w:val="3"/>
                <w:sz w:val="20"/>
                <w:szCs w:val="20"/>
              </w:rPr>
              <w:t>1</w:t>
            </w:r>
            <w:r>
              <w:rPr>
                <w:rFonts w:ascii="Times New Roman" w:hAnsi="Times New Roman" w:eastAsia="Times New Roman" w:cs="Times New Roman"/>
                <w:spacing w:val="20"/>
                <w:w w:val="101"/>
                <w:sz w:val="20"/>
                <w:szCs w:val="20"/>
              </w:rPr>
              <w:t xml:space="preserve"> </w:t>
            </w:r>
            <w:r>
              <w:rPr>
                <w:spacing w:val="3"/>
                <w:sz w:val="20"/>
                <w:szCs w:val="20"/>
              </w:rPr>
              <w:t>次。</w:t>
            </w:r>
          </w:p>
        </w:tc>
        <w:tc>
          <w:tcPr>
            <w:tcW w:w="771" w:type="dxa"/>
            <w:vMerge w:val="continue"/>
            <w:tcBorders>
              <w:top w:val="nil"/>
              <w:bottom w:val="nil"/>
              <w:right w:val="single" w:color="000000" w:sz="6" w:space="0"/>
            </w:tcBorders>
            <w:vAlign w:val="top"/>
          </w:tcPr>
          <w:p w14:paraId="00FFACA5">
            <w:pPr>
              <w:rPr>
                <w:rFonts w:ascii="Arial"/>
                <w:sz w:val="21"/>
              </w:rPr>
            </w:pPr>
          </w:p>
        </w:tc>
      </w:tr>
      <w:tr w14:paraId="293C67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3" w:hRule="atLeast"/>
        </w:trPr>
        <w:tc>
          <w:tcPr>
            <w:tcW w:w="763" w:type="dxa"/>
            <w:tcBorders>
              <w:left w:val="single" w:color="000000" w:sz="6" w:space="0"/>
            </w:tcBorders>
            <w:vAlign w:val="top"/>
          </w:tcPr>
          <w:p w14:paraId="13436E1D">
            <w:pPr>
              <w:spacing w:line="256" w:lineRule="auto"/>
              <w:rPr>
                <w:rFonts w:ascii="Arial"/>
                <w:sz w:val="21"/>
              </w:rPr>
            </w:pPr>
          </w:p>
          <w:p w14:paraId="11B247E0">
            <w:pPr>
              <w:spacing w:line="257" w:lineRule="auto"/>
              <w:rPr>
                <w:rFonts w:ascii="Arial"/>
                <w:sz w:val="21"/>
              </w:rPr>
            </w:pPr>
          </w:p>
          <w:p w14:paraId="12748366">
            <w:pPr>
              <w:pStyle w:val="11"/>
              <w:spacing w:before="65" w:line="251" w:lineRule="auto"/>
              <w:ind w:left="119" w:right="111"/>
              <w:rPr>
                <w:sz w:val="20"/>
                <w:szCs w:val="20"/>
              </w:rPr>
            </w:pPr>
            <w:r>
              <w:rPr>
                <w:spacing w:val="-8"/>
                <w:sz w:val="20"/>
                <w:szCs w:val="20"/>
              </w:rPr>
              <w:t>后</w:t>
            </w:r>
            <w:r>
              <w:rPr>
                <w:spacing w:val="35"/>
                <w:sz w:val="20"/>
                <w:szCs w:val="20"/>
              </w:rPr>
              <w:t xml:space="preserve"> </w:t>
            </w:r>
            <w:r>
              <w:rPr>
                <w:spacing w:val="-8"/>
                <w:sz w:val="20"/>
                <w:szCs w:val="20"/>
              </w:rPr>
              <w:t>勤</w:t>
            </w:r>
            <w:r>
              <w:rPr>
                <w:sz w:val="20"/>
                <w:szCs w:val="20"/>
              </w:rPr>
              <w:t>保障</w:t>
            </w:r>
          </w:p>
        </w:tc>
        <w:tc>
          <w:tcPr>
            <w:tcW w:w="7424" w:type="dxa"/>
            <w:vAlign w:val="top"/>
          </w:tcPr>
          <w:p w14:paraId="192304F5">
            <w:pPr>
              <w:pStyle w:val="11"/>
              <w:spacing w:before="37" w:line="237" w:lineRule="auto"/>
              <w:ind w:left="125"/>
              <w:rPr>
                <w:sz w:val="20"/>
                <w:szCs w:val="20"/>
              </w:rPr>
            </w:pPr>
            <w:r>
              <w:rPr>
                <w:spacing w:val="4"/>
                <w:sz w:val="20"/>
                <w:szCs w:val="20"/>
              </w:rPr>
              <w:t>（</w:t>
            </w:r>
            <w:r>
              <w:rPr>
                <w:rFonts w:ascii="Times New Roman" w:hAnsi="Times New Roman" w:eastAsia="Times New Roman" w:cs="Times New Roman"/>
                <w:spacing w:val="4"/>
                <w:sz w:val="20"/>
                <w:szCs w:val="20"/>
              </w:rPr>
              <w:t>1</w:t>
            </w:r>
            <w:r>
              <w:rPr>
                <w:spacing w:val="4"/>
                <w:sz w:val="20"/>
                <w:szCs w:val="20"/>
              </w:rPr>
              <w:t>）应急车辆的安排和调配；</w:t>
            </w:r>
          </w:p>
          <w:p w14:paraId="52FDB444">
            <w:pPr>
              <w:pStyle w:val="11"/>
              <w:spacing w:before="15" w:line="238" w:lineRule="auto"/>
              <w:ind w:left="125"/>
              <w:rPr>
                <w:sz w:val="20"/>
                <w:szCs w:val="20"/>
              </w:rPr>
            </w:pPr>
            <w:r>
              <w:rPr>
                <w:spacing w:val="7"/>
                <w:sz w:val="20"/>
                <w:szCs w:val="20"/>
              </w:rPr>
              <w:t>（</w:t>
            </w:r>
            <w:r>
              <w:rPr>
                <w:rFonts w:ascii="Times New Roman" w:hAnsi="Times New Roman" w:eastAsia="Times New Roman" w:cs="Times New Roman"/>
                <w:spacing w:val="7"/>
                <w:sz w:val="20"/>
                <w:szCs w:val="20"/>
              </w:rPr>
              <w:t>2</w:t>
            </w:r>
            <w:r>
              <w:rPr>
                <w:spacing w:val="7"/>
                <w:sz w:val="20"/>
                <w:szCs w:val="20"/>
              </w:rPr>
              <w:t>）应急救援物资及临时人员安置物资调拨和</w:t>
            </w:r>
            <w:r>
              <w:rPr>
                <w:spacing w:val="6"/>
                <w:sz w:val="20"/>
                <w:szCs w:val="20"/>
              </w:rPr>
              <w:t>紧急配送；</w:t>
            </w:r>
          </w:p>
          <w:p w14:paraId="27C55F58">
            <w:pPr>
              <w:pStyle w:val="11"/>
              <w:spacing w:before="13"/>
              <w:ind w:left="125"/>
              <w:rPr>
                <w:sz w:val="20"/>
                <w:szCs w:val="20"/>
              </w:rPr>
            </w:pPr>
            <w:r>
              <w:rPr>
                <w:sz w:val="20"/>
                <w:szCs w:val="20"/>
              </w:rPr>
              <w:t>（</w:t>
            </w:r>
            <w:r>
              <w:rPr>
                <w:rFonts w:ascii="Times New Roman" w:hAnsi="Times New Roman" w:eastAsia="Times New Roman" w:cs="Times New Roman"/>
                <w:sz w:val="20"/>
                <w:szCs w:val="20"/>
              </w:rPr>
              <w:t>3</w:t>
            </w:r>
            <w:r>
              <w:rPr>
                <w:sz w:val="20"/>
                <w:szCs w:val="20"/>
              </w:rPr>
              <w:t>）交通调度；</w:t>
            </w:r>
          </w:p>
          <w:p w14:paraId="7D9D3624">
            <w:pPr>
              <w:pStyle w:val="11"/>
              <w:spacing w:before="12"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4</w:t>
            </w:r>
            <w:r>
              <w:rPr>
                <w:spacing w:val="5"/>
                <w:sz w:val="20"/>
                <w:szCs w:val="20"/>
              </w:rPr>
              <w:t>）电力、通讯、燃气和饮水保障；</w:t>
            </w:r>
          </w:p>
          <w:p w14:paraId="33E18103">
            <w:pPr>
              <w:pStyle w:val="11"/>
              <w:spacing w:before="14" w:line="238" w:lineRule="auto"/>
              <w:ind w:left="125"/>
              <w:rPr>
                <w:sz w:val="20"/>
                <w:szCs w:val="20"/>
              </w:rPr>
            </w:pPr>
            <w:r>
              <w:rPr>
                <w:spacing w:val="6"/>
                <w:sz w:val="20"/>
                <w:szCs w:val="20"/>
              </w:rPr>
              <w:t>（</w:t>
            </w:r>
            <w:r>
              <w:rPr>
                <w:rFonts w:ascii="Times New Roman" w:hAnsi="Times New Roman" w:eastAsia="Times New Roman" w:cs="Times New Roman"/>
                <w:spacing w:val="6"/>
                <w:sz w:val="20"/>
                <w:szCs w:val="20"/>
              </w:rPr>
              <w:t>5</w:t>
            </w:r>
            <w:r>
              <w:rPr>
                <w:spacing w:val="6"/>
                <w:sz w:val="20"/>
                <w:szCs w:val="20"/>
              </w:rPr>
              <w:t>）现场应急工作人员食宿等基本生活保障；</w:t>
            </w:r>
          </w:p>
          <w:p w14:paraId="6C32CAAA">
            <w:pPr>
              <w:pStyle w:val="11"/>
              <w:spacing w:before="15" w:line="207" w:lineRule="auto"/>
              <w:ind w:left="125"/>
              <w:rPr>
                <w:sz w:val="20"/>
                <w:szCs w:val="20"/>
              </w:rPr>
            </w:pPr>
            <w:r>
              <w:rPr>
                <w:spacing w:val="5"/>
                <w:sz w:val="20"/>
                <w:szCs w:val="20"/>
              </w:rPr>
              <w:t>（</w:t>
            </w:r>
            <w:r>
              <w:rPr>
                <w:rFonts w:ascii="Times New Roman" w:hAnsi="Times New Roman" w:eastAsia="Times New Roman" w:cs="Times New Roman"/>
                <w:spacing w:val="5"/>
                <w:sz w:val="20"/>
                <w:szCs w:val="20"/>
              </w:rPr>
              <w:t>5</w:t>
            </w:r>
            <w:r>
              <w:rPr>
                <w:spacing w:val="5"/>
                <w:sz w:val="20"/>
                <w:szCs w:val="20"/>
              </w:rPr>
              <w:t>）提供应急救援资金。</w:t>
            </w:r>
          </w:p>
        </w:tc>
        <w:tc>
          <w:tcPr>
            <w:tcW w:w="771" w:type="dxa"/>
            <w:vMerge w:val="continue"/>
            <w:tcBorders>
              <w:top w:val="nil"/>
              <w:bottom w:val="nil"/>
              <w:right w:val="single" w:color="000000" w:sz="6" w:space="0"/>
            </w:tcBorders>
            <w:vAlign w:val="top"/>
          </w:tcPr>
          <w:p w14:paraId="0E7FE7A1">
            <w:pPr>
              <w:rPr>
                <w:rFonts w:ascii="Arial"/>
                <w:sz w:val="21"/>
              </w:rPr>
            </w:pPr>
          </w:p>
        </w:tc>
      </w:tr>
      <w:tr w14:paraId="67FDB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9" w:hRule="atLeast"/>
        </w:trPr>
        <w:tc>
          <w:tcPr>
            <w:tcW w:w="763" w:type="dxa"/>
            <w:tcBorders>
              <w:left w:val="single" w:color="000000" w:sz="6" w:space="0"/>
            </w:tcBorders>
            <w:vAlign w:val="top"/>
          </w:tcPr>
          <w:p w14:paraId="67DEA483">
            <w:pPr>
              <w:spacing w:line="389" w:lineRule="auto"/>
              <w:rPr>
                <w:rFonts w:ascii="Arial"/>
                <w:sz w:val="21"/>
              </w:rPr>
            </w:pPr>
          </w:p>
          <w:p w14:paraId="1BD355DE">
            <w:pPr>
              <w:pStyle w:val="11"/>
              <w:spacing w:before="65" w:line="255" w:lineRule="auto"/>
              <w:ind w:left="119" w:right="111"/>
              <w:rPr>
                <w:sz w:val="20"/>
                <w:szCs w:val="20"/>
              </w:rPr>
            </w:pPr>
            <w:r>
              <w:rPr>
                <w:spacing w:val="-12"/>
                <w:sz w:val="20"/>
                <w:szCs w:val="20"/>
              </w:rPr>
              <w:t>恢</w:t>
            </w:r>
            <w:r>
              <w:rPr>
                <w:spacing w:val="43"/>
                <w:sz w:val="20"/>
                <w:szCs w:val="20"/>
              </w:rPr>
              <w:t xml:space="preserve"> </w:t>
            </w:r>
            <w:r>
              <w:rPr>
                <w:spacing w:val="-12"/>
                <w:sz w:val="20"/>
                <w:szCs w:val="20"/>
              </w:rPr>
              <w:t>复</w:t>
            </w:r>
            <w:r>
              <w:rPr>
                <w:sz w:val="20"/>
                <w:szCs w:val="20"/>
              </w:rPr>
              <w:t>处置</w:t>
            </w:r>
          </w:p>
        </w:tc>
        <w:tc>
          <w:tcPr>
            <w:tcW w:w="7424" w:type="dxa"/>
            <w:vAlign w:val="top"/>
          </w:tcPr>
          <w:p w14:paraId="2F329386">
            <w:pPr>
              <w:pStyle w:val="11"/>
              <w:spacing w:before="48"/>
              <w:ind w:left="125"/>
              <w:rPr>
                <w:sz w:val="20"/>
                <w:szCs w:val="20"/>
              </w:rPr>
            </w:pPr>
            <w:r>
              <w:rPr>
                <w:sz w:val="20"/>
                <w:szCs w:val="20"/>
              </w:rPr>
              <w:t>（</w:t>
            </w:r>
            <w:r>
              <w:rPr>
                <w:rFonts w:ascii="Times New Roman" w:hAnsi="Times New Roman" w:eastAsia="Times New Roman" w:cs="Times New Roman"/>
                <w:sz w:val="20"/>
                <w:szCs w:val="20"/>
              </w:rPr>
              <w:t>1</w:t>
            </w:r>
            <w:r>
              <w:rPr>
                <w:sz w:val="20"/>
                <w:szCs w:val="20"/>
              </w:rPr>
              <w:t>）群众回迁；</w:t>
            </w:r>
          </w:p>
          <w:p w14:paraId="2EF08D56">
            <w:pPr>
              <w:pStyle w:val="11"/>
              <w:spacing w:before="11"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2</w:t>
            </w:r>
            <w:r>
              <w:rPr>
                <w:spacing w:val="5"/>
                <w:sz w:val="20"/>
                <w:szCs w:val="20"/>
              </w:rPr>
              <w:t>）工艺设施维修、鉴定和恢复生产；</w:t>
            </w:r>
          </w:p>
          <w:p w14:paraId="51329384">
            <w:pPr>
              <w:pStyle w:val="11"/>
              <w:spacing w:before="14" w:line="238" w:lineRule="auto"/>
              <w:ind w:left="125"/>
              <w:rPr>
                <w:sz w:val="20"/>
                <w:szCs w:val="20"/>
              </w:rPr>
            </w:pPr>
            <w:r>
              <w:rPr>
                <w:sz w:val="20"/>
                <w:szCs w:val="20"/>
              </w:rPr>
              <w:t>（</w:t>
            </w:r>
            <w:r>
              <w:rPr>
                <w:rFonts w:ascii="Times New Roman" w:hAnsi="Times New Roman" w:eastAsia="Times New Roman" w:cs="Times New Roman"/>
                <w:sz w:val="20"/>
                <w:szCs w:val="20"/>
              </w:rPr>
              <w:t>3</w:t>
            </w:r>
            <w:r>
              <w:rPr>
                <w:sz w:val="20"/>
                <w:szCs w:val="20"/>
              </w:rPr>
              <w:t>）水体恢复；</w:t>
            </w:r>
          </w:p>
          <w:p w14:paraId="213E3EF3">
            <w:pPr>
              <w:pStyle w:val="11"/>
              <w:spacing w:before="14" w:line="238" w:lineRule="auto"/>
              <w:ind w:left="125"/>
              <w:rPr>
                <w:sz w:val="20"/>
                <w:szCs w:val="20"/>
              </w:rPr>
            </w:pPr>
            <w:r>
              <w:rPr>
                <w:sz w:val="20"/>
                <w:szCs w:val="20"/>
              </w:rPr>
              <w:t>（</w:t>
            </w:r>
            <w:r>
              <w:rPr>
                <w:rFonts w:ascii="Times New Roman" w:hAnsi="Times New Roman" w:eastAsia="Times New Roman" w:cs="Times New Roman"/>
                <w:sz w:val="20"/>
                <w:szCs w:val="20"/>
              </w:rPr>
              <w:t>4</w:t>
            </w:r>
            <w:r>
              <w:rPr>
                <w:sz w:val="20"/>
                <w:szCs w:val="20"/>
              </w:rPr>
              <w:t>）土壤恢复；</w:t>
            </w:r>
          </w:p>
          <w:p w14:paraId="3CAB1CB6">
            <w:pPr>
              <w:pStyle w:val="11"/>
              <w:spacing w:before="14" w:line="205" w:lineRule="auto"/>
              <w:ind w:left="125"/>
              <w:rPr>
                <w:sz w:val="20"/>
                <w:szCs w:val="20"/>
              </w:rPr>
            </w:pPr>
            <w:r>
              <w:rPr>
                <w:spacing w:val="2"/>
                <w:sz w:val="20"/>
                <w:szCs w:val="20"/>
              </w:rPr>
              <w:t>（</w:t>
            </w:r>
            <w:r>
              <w:rPr>
                <w:rFonts w:ascii="Times New Roman" w:hAnsi="Times New Roman" w:eastAsia="Times New Roman" w:cs="Times New Roman"/>
                <w:spacing w:val="2"/>
                <w:sz w:val="20"/>
                <w:szCs w:val="20"/>
              </w:rPr>
              <w:t>5</w:t>
            </w:r>
            <w:r>
              <w:rPr>
                <w:spacing w:val="2"/>
                <w:sz w:val="20"/>
                <w:szCs w:val="20"/>
              </w:rPr>
              <w:t>）责任赔偿。</w:t>
            </w:r>
          </w:p>
        </w:tc>
        <w:tc>
          <w:tcPr>
            <w:tcW w:w="771" w:type="dxa"/>
            <w:vMerge w:val="continue"/>
            <w:tcBorders>
              <w:top w:val="nil"/>
              <w:right w:val="single" w:color="000000" w:sz="6" w:space="0"/>
            </w:tcBorders>
            <w:vAlign w:val="top"/>
          </w:tcPr>
          <w:p w14:paraId="3C6DC50D">
            <w:pPr>
              <w:rPr>
                <w:rFonts w:ascii="Arial"/>
                <w:sz w:val="21"/>
              </w:rPr>
            </w:pPr>
          </w:p>
        </w:tc>
      </w:tr>
      <w:tr w14:paraId="271821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63" w:type="dxa"/>
            <w:tcBorders>
              <w:left w:val="single" w:color="000000" w:sz="6" w:space="0"/>
              <w:bottom w:val="single" w:color="000000" w:sz="6" w:space="0"/>
            </w:tcBorders>
            <w:vAlign w:val="top"/>
          </w:tcPr>
          <w:p w14:paraId="4DE1D5D6">
            <w:pPr>
              <w:pStyle w:val="11"/>
              <w:spacing w:before="42" w:line="228" w:lineRule="auto"/>
              <w:ind w:left="124"/>
              <w:rPr>
                <w:sz w:val="20"/>
                <w:szCs w:val="20"/>
              </w:rPr>
            </w:pPr>
            <w:r>
              <w:rPr>
                <w:spacing w:val="-6"/>
                <w:sz w:val="20"/>
                <w:szCs w:val="20"/>
              </w:rPr>
              <w:t>注</w:t>
            </w:r>
            <w:r>
              <w:rPr>
                <w:spacing w:val="41"/>
                <w:sz w:val="20"/>
                <w:szCs w:val="20"/>
              </w:rPr>
              <w:t xml:space="preserve"> </w:t>
            </w:r>
            <w:r>
              <w:rPr>
                <w:spacing w:val="-6"/>
                <w:sz w:val="20"/>
                <w:szCs w:val="20"/>
              </w:rPr>
              <w:t>意</w:t>
            </w:r>
          </w:p>
          <w:p w14:paraId="4AA98E0C">
            <w:pPr>
              <w:pStyle w:val="11"/>
              <w:spacing w:before="25" w:line="216" w:lineRule="auto"/>
              <w:ind w:left="118"/>
              <w:rPr>
                <w:sz w:val="20"/>
                <w:szCs w:val="20"/>
              </w:rPr>
            </w:pPr>
            <w:r>
              <w:rPr>
                <w:spacing w:val="1"/>
                <w:sz w:val="20"/>
                <w:szCs w:val="20"/>
              </w:rPr>
              <w:t>事项</w:t>
            </w:r>
          </w:p>
        </w:tc>
        <w:tc>
          <w:tcPr>
            <w:tcW w:w="7424" w:type="dxa"/>
            <w:tcBorders>
              <w:bottom w:val="single" w:color="000000" w:sz="6" w:space="0"/>
            </w:tcBorders>
            <w:vAlign w:val="top"/>
          </w:tcPr>
          <w:p w14:paraId="77659719">
            <w:pPr>
              <w:pStyle w:val="11"/>
              <w:spacing w:before="42" w:line="234" w:lineRule="auto"/>
              <w:ind w:left="123" w:right="101"/>
              <w:rPr>
                <w:sz w:val="20"/>
                <w:szCs w:val="20"/>
              </w:rPr>
            </w:pPr>
            <w:r>
              <w:rPr>
                <w:spacing w:val="9"/>
                <w:sz w:val="20"/>
                <w:szCs w:val="20"/>
              </w:rPr>
              <w:t>参与应急救援和监测工作的人员需佩戴隔绝式呼吸器，</w:t>
            </w:r>
            <w:r>
              <w:rPr>
                <w:spacing w:val="-55"/>
                <w:sz w:val="20"/>
                <w:szCs w:val="20"/>
              </w:rPr>
              <w:t xml:space="preserve"> </w:t>
            </w:r>
            <w:r>
              <w:rPr>
                <w:spacing w:val="9"/>
                <w:sz w:val="20"/>
                <w:szCs w:val="20"/>
              </w:rPr>
              <w:t>着救援防化服</w:t>
            </w:r>
            <w:r>
              <w:rPr>
                <w:spacing w:val="8"/>
                <w:sz w:val="20"/>
                <w:szCs w:val="20"/>
              </w:rPr>
              <w:t>，</w:t>
            </w:r>
            <w:r>
              <w:rPr>
                <w:spacing w:val="-55"/>
                <w:sz w:val="20"/>
                <w:szCs w:val="20"/>
              </w:rPr>
              <w:t xml:space="preserve"> </w:t>
            </w:r>
            <w:r>
              <w:rPr>
                <w:spacing w:val="8"/>
                <w:sz w:val="20"/>
                <w:szCs w:val="20"/>
              </w:rPr>
              <w:t>戴防酸</w:t>
            </w:r>
            <w:r>
              <w:rPr>
                <w:spacing w:val="2"/>
                <w:sz w:val="20"/>
                <w:szCs w:val="20"/>
              </w:rPr>
              <w:t>手套耐酸雨鞋。</w:t>
            </w:r>
          </w:p>
        </w:tc>
        <w:tc>
          <w:tcPr>
            <w:tcW w:w="771" w:type="dxa"/>
            <w:tcBorders>
              <w:bottom w:val="single" w:color="000000" w:sz="6" w:space="0"/>
              <w:right w:val="single" w:color="000000" w:sz="6" w:space="0"/>
            </w:tcBorders>
            <w:vAlign w:val="top"/>
          </w:tcPr>
          <w:p w14:paraId="7DBF5F18">
            <w:pPr>
              <w:rPr>
                <w:rFonts w:ascii="Arial"/>
                <w:sz w:val="21"/>
              </w:rPr>
            </w:pPr>
          </w:p>
        </w:tc>
      </w:tr>
    </w:tbl>
    <w:p w14:paraId="0AABA04A">
      <w:pPr>
        <w:pStyle w:val="2"/>
        <w:spacing w:line="425" w:lineRule="auto"/>
      </w:pPr>
    </w:p>
    <w:p w14:paraId="23FB79C7">
      <w:pPr>
        <w:spacing w:before="78" w:line="218" w:lineRule="auto"/>
        <w:ind w:left="2945"/>
        <w:rPr>
          <w:rFonts w:ascii="仿宋" w:hAnsi="仿宋" w:eastAsia="仿宋" w:cs="仿宋"/>
          <w:sz w:val="24"/>
          <w:szCs w:val="24"/>
        </w:rPr>
      </w:pPr>
      <w:r>
        <w:rPr>
          <w:rFonts w:ascii="仿宋" w:hAnsi="仿宋" w:eastAsia="仿宋" w:cs="仿宋"/>
          <w:spacing w:val="-2"/>
          <w:sz w:val="24"/>
          <w:szCs w:val="24"/>
        </w:rPr>
        <w:t>硫酸泄漏事故现场应急处置卡</w:t>
      </w:r>
    </w:p>
    <w:p w14:paraId="0279CDEA">
      <w:pPr>
        <w:spacing w:line="147" w:lineRule="exact"/>
      </w:pPr>
    </w:p>
    <w:tbl>
      <w:tblPr>
        <w:tblStyle w:val="10"/>
        <w:tblW w:w="895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7424"/>
        <w:gridCol w:w="771"/>
      </w:tblGrid>
      <w:tr w14:paraId="398A28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763" w:type="dxa"/>
            <w:tcBorders>
              <w:top w:val="single" w:color="000000" w:sz="6" w:space="0"/>
              <w:left w:val="single" w:color="000000" w:sz="6" w:space="0"/>
            </w:tcBorders>
            <w:vAlign w:val="top"/>
          </w:tcPr>
          <w:p w14:paraId="41A3C87D">
            <w:pPr>
              <w:pStyle w:val="11"/>
              <w:spacing w:before="166" w:line="226" w:lineRule="auto"/>
              <w:ind w:left="177"/>
              <w:rPr>
                <w:sz w:val="20"/>
                <w:szCs w:val="20"/>
              </w:rPr>
            </w:pPr>
            <w:r>
              <w:rPr>
                <w:spacing w:val="-1"/>
                <w:sz w:val="20"/>
                <w:szCs w:val="20"/>
              </w:rPr>
              <w:t>类别</w:t>
            </w:r>
          </w:p>
        </w:tc>
        <w:tc>
          <w:tcPr>
            <w:tcW w:w="8195" w:type="dxa"/>
            <w:gridSpan w:val="2"/>
            <w:tcBorders>
              <w:top w:val="single" w:color="000000" w:sz="6" w:space="0"/>
              <w:right w:val="single" w:color="000000" w:sz="6" w:space="0"/>
            </w:tcBorders>
            <w:vAlign w:val="top"/>
          </w:tcPr>
          <w:p w14:paraId="534806E1">
            <w:pPr>
              <w:pStyle w:val="11"/>
              <w:spacing w:before="166" w:line="225" w:lineRule="auto"/>
              <w:ind w:left="3925"/>
              <w:rPr>
                <w:sz w:val="20"/>
                <w:szCs w:val="20"/>
              </w:rPr>
            </w:pPr>
            <w:r>
              <w:rPr>
                <w:spacing w:val="-6"/>
                <w:sz w:val="20"/>
                <w:szCs w:val="20"/>
              </w:rPr>
              <w:t>内容</w:t>
            </w:r>
          </w:p>
        </w:tc>
      </w:tr>
      <w:tr w14:paraId="794EDD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6" w:hRule="atLeast"/>
        </w:trPr>
        <w:tc>
          <w:tcPr>
            <w:tcW w:w="8958" w:type="dxa"/>
            <w:gridSpan w:val="3"/>
            <w:tcBorders>
              <w:left w:val="single" w:color="000000" w:sz="6" w:space="0"/>
              <w:right w:val="single" w:color="000000" w:sz="6" w:space="0"/>
            </w:tcBorders>
            <w:vAlign w:val="top"/>
          </w:tcPr>
          <w:p w14:paraId="196883FE">
            <w:pPr>
              <w:pStyle w:val="11"/>
              <w:spacing w:before="31" w:line="241" w:lineRule="auto"/>
              <w:ind w:left="118" w:right="46" w:firstLine="1"/>
              <w:jc w:val="both"/>
              <w:rPr>
                <w:sz w:val="20"/>
                <w:szCs w:val="20"/>
              </w:rPr>
            </w:pPr>
            <w:r>
              <w:rPr>
                <w:spacing w:val="5"/>
                <w:sz w:val="20"/>
                <w:szCs w:val="20"/>
              </w:rPr>
              <w:t>风险描述：</w:t>
            </w:r>
            <w:r>
              <w:rPr>
                <w:spacing w:val="-51"/>
                <w:sz w:val="20"/>
                <w:szCs w:val="20"/>
              </w:rPr>
              <w:t xml:space="preserve"> </w:t>
            </w:r>
            <w:r>
              <w:rPr>
                <w:spacing w:val="5"/>
                <w:sz w:val="20"/>
                <w:szCs w:val="20"/>
              </w:rPr>
              <w:t>在硫酸生产、储运过程中， 由于生产设备、工艺的原</w:t>
            </w:r>
            <w:r>
              <w:rPr>
                <w:spacing w:val="4"/>
                <w:sz w:val="20"/>
                <w:szCs w:val="20"/>
              </w:rPr>
              <w:t>因，人为的或不可抗拒的原因，导致硫酸泄漏，造成的环境风险包括危及周围人群的健康和生命安全、渗入土壤会造成土壤酸性、</w:t>
            </w:r>
            <w:r>
              <w:rPr>
                <w:spacing w:val="7"/>
                <w:sz w:val="20"/>
                <w:szCs w:val="20"/>
              </w:rPr>
              <w:t>酸雾会毁坏周围的植物及植被，腐蚀周围建筑物；直接流入地表水中会污染水域，导致水中动植</w:t>
            </w:r>
            <w:r>
              <w:rPr>
                <w:spacing w:val="-3"/>
                <w:sz w:val="20"/>
                <w:szCs w:val="20"/>
              </w:rPr>
              <w:t>物死亡。</w:t>
            </w:r>
          </w:p>
        </w:tc>
      </w:tr>
      <w:tr w14:paraId="1B7674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7" w:hRule="atLeast"/>
        </w:trPr>
        <w:tc>
          <w:tcPr>
            <w:tcW w:w="763" w:type="dxa"/>
            <w:tcBorders>
              <w:left w:val="single" w:color="000000" w:sz="6" w:space="0"/>
              <w:bottom w:val="single" w:color="000000" w:sz="6" w:space="0"/>
            </w:tcBorders>
            <w:vAlign w:val="top"/>
          </w:tcPr>
          <w:p w14:paraId="047060B5">
            <w:pPr>
              <w:spacing w:line="377" w:lineRule="auto"/>
              <w:rPr>
                <w:rFonts w:ascii="Arial"/>
                <w:sz w:val="21"/>
              </w:rPr>
            </w:pPr>
          </w:p>
          <w:p w14:paraId="47087BC7">
            <w:pPr>
              <w:pStyle w:val="11"/>
              <w:spacing w:before="65" w:line="252" w:lineRule="auto"/>
              <w:ind w:left="175" w:right="175" w:hanging="1"/>
              <w:rPr>
                <w:sz w:val="20"/>
                <w:szCs w:val="20"/>
              </w:rPr>
            </w:pPr>
            <w:r>
              <w:rPr>
                <w:spacing w:val="1"/>
                <w:sz w:val="20"/>
                <w:szCs w:val="20"/>
              </w:rPr>
              <w:t>应急</w:t>
            </w:r>
            <w:r>
              <w:rPr>
                <w:sz w:val="20"/>
                <w:szCs w:val="20"/>
              </w:rPr>
              <w:t>程序</w:t>
            </w:r>
          </w:p>
        </w:tc>
        <w:tc>
          <w:tcPr>
            <w:tcW w:w="7424" w:type="dxa"/>
            <w:tcBorders>
              <w:bottom w:val="single" w:color="000000" w:sz="6" w:space="0"/>
            </w:tcBorders>
            <w:vAlign w:val="top"/>
          </w:tcPr>
          <w:p w14:paraId="77D11F31">
            <w:pPr>
              <w:pStyle w:val="11"/>
              <w:spacing w:before="36" w:line="238" w:lineRule="auto"/>
              <w:ind w:left="125"/>
              <w:rPr>
                <w:sz w:val="20"/>
                <w:szCs w:val="20"/>
              </w:rPr>
            </w:pPr>
            <w:r>
              <w:rPr>
                <w:spacing w:val="6"/>
                <w:sz w:val="20"/>
                <w:szCs w:val="20"/>
              </w:rPr>
              <w:t>（</w:t>
            </w:r>
            <w:r>
              <w:rPr>
                <w:rFonts w:ascii="Times New Roman" w:hAnsi="Times New Roman" w:eastAsia="Times New Roman" w:cs="Times New Roman"/>
                <w:spacing w:val="6"/>
                <w:sz w:val="20"/>
                <w:szCs w:val="20"/>
              </w:rPr>
              <w:t>1</w:t>
            </w:r>
            <w:r>
              <w:rPr>
                <w:spacing w:val="6"/>
                <w:sz w:val="20"/>
                <w:szCs w:val="20"/>
              </w:rPr>
              <w:t>）接警、确定事件级别，并上报上级部门；</w:t>
            </w:r>
          </w:p>
          <w:p w14:paraId="6201DD13">
            <w:pPr>
              <w:pStyle w:val="11"/>
              <w:spacing w:before="15" w:line="237" w:lineRule="auto"/>
              <w:ind w:left="120" w:right="110" w:firstLine="4"/>
              <w:rPr>
                <w:sz w:val="20"/>
                <w:szCs w:val="20"/>
              </w:rPr>
            </w:pPr>
            <w:r>
              <w:rPr>
                <w:spacing w:val="8"/>
                <w:sz w:val="20"/>
                <w:szCs w:val="20"/>
              </w:rPr>
              <w:t>（</w:t>
            </w:r>
            <w:r>
              <w:rPr>
                <w:rFonts w:ascii="Times New Roman" w:hAnsi="Times New Roman" w:eastAsia="Times New Roman" w:cs="Times New Roman"/>
                <w:spacing w:val="8"/>
                <w:sz w:val="20"/>
                <w:szCs w:val="20"/>
              </w:rPr>
              <w:t>2</w:t>
            </w:r>
            <w:r>
              <w:rPr>
                <w:spacing w:val="8"/>
                <w:sz w:val="20"/>
                <w:szCs w:val="20"/>
              </w:rPr>
              <w:t>）由相应级别的突发环境事件应急指挥部启动应急预案，赴现场指挥应急救</w:t>
            </w:r>
            <w:r>
              <w:rPr>
                <w:spacing w:val="-6"/>
                <w:sz w:val="20"/>
                <w:szCs w:val="20"/>
              </w:rPr>
              <w:t>援工作；</w:t>
            </w:r>
          </w:p>
          <w:p w14:paraId="070FEE70">
            <w:pPr>
              <w:pStyle w:val="11"/>
              <w:spacing w:before="29" w:line="237" w:lineRule="auto"/>
              <w:ind w:left="124" w:right="91"/>
              <w:rPr>
                <w:sz w:val="20"/>
                <w:szCs w:val="20"/>
              </w:rPr>
            </w:pPr>
            <w:r>
              <w:rPr>
                <w:spacing w:val="5"/>
                <w:sz w:val="20"/>
                <w:szCs w:val="20"/>
              </w:rPr>
              <w:t>（</w:t>
            </w:r>
            <w:r>
              <w:rPr>
                <w:rFonts w:ascii="Times New Roman" w:hAnsi="Times New Roman" w:eastAsia="Times New Roman" w:cs="Times New Roman"/>
                <w:spacing w:val="5"/>
                <w:sz w:val="20"/>
                <w:szCs w:val="20"/>
              </w:rPr>
              <w:t>3</w:t>
            </w:r>
            <w:r>
              <w:rPr>
                <w:spacing w:val="5"/>
                <w:sz w:val="20"/>
                <w:szCs w:val="20"/>
              </w:rPr>
              <w:t>）若事件的影响超出企业范围或可能超出企业范围，</w:t>
            </w:r>
            <w:r>
              <w:rPr>
                <w:spacing w:val="-34"/>
                <w:sz w:val="20"/>
                <w:szCs w:val="20"/>
              </w:rPr>
              <w:t xml:space="preserve"> </w:t>
            </w:r>
            <w:r>
              <w:rPr>
                <w:spacing w:val="5"/>
                <w:sz w:val="20"/>
                <w:szCs w:val="20"/>
              </w:rPr>
              <w:t>由乡镇、街道</w:t>
            </w:r>
            <w:r>
              <w:rPr>
                <w:rFonts w:ascii="Times New Roman" w:hAnsi="Times New Roman" w:eastAsia="Times New Roman" w:cs="Times New Roman"/>
                <w:spacing w:val="5"/>
                <w:sz w:val="20"/>
                <w:szCs w:val="20"/>
              </w:rPr>
              <w:t>/</w:t>
            </w:r>
            <w:r>
              <w:rPr>
                <w:spacing w:val="5"/>
                <w:sz w:val="20"/>
                <w:szCs w:val="20"/>
              </w:rPr>
              <w:t>园区责任</w:t>
            </w:r>
            <w:r>
              <w:rPr>
                <w:spacing w:val="11"/>
                <w:sz w:val="20"/>
                <w:szCs w:val="20"/>
              </w:rPr>
              <w:t>人负责组织专业人员进行先期处置，控制事态发展；在上级指挥人员到场后，</w:t>
            </w:r>
          </w:p>
        </w:tc>
        <w:tc>
          <w:tcPr>
            <w:tcW w:w="771" w:type="dxa"/>
            <w:tcBorders>
              <w:bottom w:val="single" w:color="000000" w:sz="6" w:space="0"/>
              <w:right w:val="single" w:color="000000" w:sz="6" w:space="0"/>
            </w:tcBorders>
            <w:vAlign w:val="top"/>
          </w:tcPr>
          <w:p w14:paraId="7184D586">
            <w:pPr>
              <w:spacing w:line="378" w:lineRule="auto"/>
              <w:rPr>
                <w:rFonts w:ascii="Arial"/>
                <w:sz w:val="21"/>
              </w:rPr>
            </w:pPr>
          </w:p>
          <w:p w14:paraId="7E527756">
            <w:pPr>
              <w:pStyle w:val="11"/>
              <w:spacing w:before="65" w:line="251" w:lineRule="auto"/>
              <w:ind w:left="215" w:right="168" w:hanging="24"/>
              <w:rPr>
                <w:sz w:val="20"/>
                <w:szCs w:val="20"/>
              </w:rPr>
            </w:pPr>
            <w:r>
              <w:rPr>
                <w:sz w:val="20"/>
                <w:szCs w:val="20"/>
              </w:rPr>
              <w:t>责任</w:t>
            </w:r>
            <w:r>
              <w:rPr>
                <w:spacing w:val="-12"/>
                <w:sz w:val="20"/>
                <w:szCs w:val="20"/>
              </w:rPr>
              <w:t>岗位</w:t>
            </w:r>
          </w:p>
        </w:tc>
      </w:tr>
    </w:tbl>
    <w:p w14:paraId="4AC42872">
      <w:pPr>
        <w:pStyle w:val="2"/>
        <w:spacing w:line="238" w:lineRule="exact"/>
        <w:rPr>
          <w:sz w:val="20"/>
        </w:rPr>
      </w:pPr>
    </w:p>
    <w:p w14:paraId="64C208EB">
      <w:pPr>
        <w:spacing w:line="238" w:lineRule="exact"/>
        <w:rPr>
          <w:sz w:val="20"/>
          <w:szCs w:val="20"/>
        </w:rPr>
        <w:sectPr>
          <w:footerReference r:id="rId32" w:type="default"/>
          <w:pgSz w:w="11905" w:h="16840"/>
          <w:pgMar w:top="1200" w:right="1465" w:bottom="1304" w:left="1465" w:header="845" w:footer="947" w:gutter="0"/>
          <w:pgNumType w:fmt="decimal"/>
          <w:cols w:space="720" w:num="1"/>
        </w:sectPr>
      </w:pPr>
    </w:p>
    <w:p w14:paraId="3EB0C6CA">
      <w:pPr>
        <w:spacing w:line="215" w:lineRule="exact"/>
      </w:pPr>
    </w:p>
    <w:tbl>
      <w:tblPr>
        <w:tblStyle w:val="10"/>
        <w:tblW w:w="895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7424"/>
        <w:gridCol w:w="771"/>
      </w:tblGrid>
      <w:tr w14:paraId="135C31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8" w:hRule="atLeast"/>
        </w:trPr>
        <w:tc>
          <w:tcPr>
            <w:tcW w:w="763" w:type="dxa"/>
            <w:tcBorders>
              <w:top w:val="single" w:color="000000" w:sz="6" w:space="0"/>
              <w:left w:val="single" w:color="000000" w:sz="6" w:space="0"/>
            </w:tcBorders>
            <w:vAlign w:val="top"/>
          </w:tcPr>
          <w:p w14:paraId="52AF1172">
            <w:pPr>
              <w:rPr>
                <w:rFonts w:ascii="Arial"/>
                <w:sz w:val="21"/>
              </w:rPr>
            </w:pPr>
          </w:p>
        </w:tc>
        <w:tc>
          <w:tcPr>
            <w:tcW w:w="7424" w:type="dxa"/>
            <w:tcBorders>
              <w:top w:val="single" w:color="000000" w:sz="6" w:space="0"/>
            </w:tcBorders>
            <w:vAlign w:val="top"/>
          </w:tcPr>
          <w:p w14:paraId="22C5A8A1">
            <w:pPr>
              <w:pStyle w:val="11"/>
              <w:spacing w:before="38"/>
              <w:ind w:left="140"/>
              <w:rPr>
                <w:sz w:val="20"/>
                <w:szCs w:val="20"/>
              </w:rPr>
            </w:pPr>
            <w:r>
              <w:rPr>
                <w:spacing w:val="6"/>
                <w:sz w:val="20"/>
                <w:szCs w:val="20"/>
              </w:rPr>
              <w:t>乡镇、街道</w:t>
            </w:r>
            <w:r>
              <w:rPr>
                <w:rFonts w:ascii="Times New Roman" w:hAnsi="Times New Roman" w:eastAsia="Times New Roman" w:cs="Times New Roman"/>
                <w:spacing w:val="6"/>
                <w:sz w:val="20"/>
                <w:szCs w:val="20"/>
              </w:rPr>
              <w:t>/</w:t>
            </w:r>
            <w:r>
              <w:rPr>
                <w:spacing w:val="6"/>
                <w:sz w:val="20"/>
                <w:szCs w:val="20"/>
              </w:rPr>
              <w:t>园区责任人负责各项应急处置措施、方案的落实；</w:t>
            </w:r>
          </w:p>
          <w:p w14:paraId="6866FCBD">
            <w:pPr>
              <w:pStyle w:val="11"/>
              <w:spacing w:before="11" w:line="238" w:lineRule="auto"/>
              <w:ind w:left="145" w:right="24" w:hanging="20"/>
              <w:rPr>
                <w:sz w:val="20"/>
                <w:szCs w:val="20"/>
              </w:rPr>
            </w:pPr>
            <w:r>
              <w:rPr>
                <w:spacing w:val="5"/>
                <w:sz w:val="20"/>
                <w:szCs w:val="20"/>
              </w:rPr>
              <w:t>（</w:t>
            </w:r>
            <w:r>
              <w:rPr>
                <w:rFonts w:ascii="Times New Roman" w:hAnsi="Times New Roman" w:eastAsia="Times New Roman" w:cs="Times New Roman"/>
                <w:spacing w:val="5"/>
                <w:sz w:val="20"/>
                <w:szCs w:val="20"/>
              </w:rPr>
              <w:t>4</w:t>
            </w:r>
            <w:r>
              <w:rPr>
                <w:spacing w:val="5"/>
                <w:sz w:val="20"/>
                <w:szCs w:val="20"/>
              </w:rPr>
              <w:t>）确定泄漏时间或预计持续时间，估算泄漏量，对</w:t>
            </w:r>
            <w:r>
              <w:rPr>
                <w:spacing w:val="4"/>
                <w:sz w:val="20"/>
                <w:szCs w:val="20"/>
              </w:rPr>
              <w:t>污染物扩散趋势进行预测。同时，制订监测方案，开展应急监测，</w:t>
            </w:r>
            <w:r>
              <w:rPr>
                <w:spacing w:val="-17"/>
                <w:sz w:val="20"/>
                <w:szCs w:val="20"/>
              </w:rPr>
              <w:t xml:space="preserve"> </w:t>
            </w:r>
            <w:r>
              <w:rPr>
                <w:spacing w:val="4"/>
                <w:sz w:val="20"/>
                <w:szCs w:val="20"/>
              </w:rPr>
              <w:t>尽快确定</w:t>
            </w:r>
            <w:r>
              <w:rPr>
                <w:spacing w:val="3"/>
                <w:sz w:val="20"/>
                <w:szCs w:val="20"/>
              </w:rPr>
              <w:t>污染范围和程度；</w:t>
            </w:r>
          </w:p>
          <w:p w14:paraId="455B5D0E">
            <w:pPr>
              <w:pStyle w:val="11"/>
              <w:spacing w:before="29" w:line="238" w:lineRule="auto"/>
              <w:ind w:left="120" w:right="110" w:firstLine="4"/>
              <w:rPr>
                <w:sz w:val="20"/>
                <w:szCs w:val="20"/>
              </w:rPr>
            </w:pPr>
            <w:r>
              <w:rPr>
                <w:spacing w:val="8"/>
                <w:sz w:val="20"/>
                <w:szCs w:val="20"/>
              </w:rPr>
              <w:t>（</w:t>
            </w:r>
            <w:r>
              <w:rPr>
                <w:rFonts w:ascii="Times New Roman" w:hAnsi="Times New Roman" w:eastAsia="Times New Roman" w:cs="Times New Roman"/>
                <w:spacing w:val="8"/>
                <w:sz w:val="20"/>
                <w:szCs w:val="20"/>
              </w:rPr>
              <w:t>5</w:t>
            </w:r>
            <w:r>
              <w:rPr>
                <w:spacing w:val="8"/>
                <w:sz w:val="20"/>
                <w:szCs w:val="20"/>
              </w:rPr>
              <w:t>）确定事发地周边环境风险受体的分布，及时对可能受到影响的群众进行疏</w:t>
            </w:r>
            <w:r>
              <w:rPr>
                <w:spacing w:val="-12"/>
                <w:sz w:val="20"/>
                <w:szCs w:val="20"/>
              </w:rPr>
              <w:t>散；</w:t>
            </w:r>
          </w:p>
          <w:p w14:paraId="3C8B691F">
            <w:pPr>
              <w:pStyle w:val="11"/>
              <w:spacing w:before="27" w:line="238" w:lineRule="auto"/>
              <w:ind w:left="133" w:right="109" w:hanging="8"/>
              <w:rPr>
                <w:sz w:val="20"/>
                <w:szCs w:val="20"/>
              </w:rPr>
            </w:pPr>
            <w:r>
              <w:rPr>
                <w:spacing w:val="8"/>
                <w:sz w:val="20"/>
                <w:szCs w:val="20"/>
              </w:rPr>
              <w:t>（</w:t>
            </w:r>
            <w:r>
              <w:rPr>
                <w:rFonts w:ascii="Times New Roman" w:hAnsi="Times New Roman" w:eastAsia="Times New Roman" w:cs="Times New Roman"/>
                <w:spacing w:val="8"/>
                <w:sz w:val="20"/>
                <w:szCs w:val="20"/>
              </w:rPr>
              <w:t>6</w:t>
            </w:r>
            <w:r>
              <w:rPr>
                <w:spacing w:val="8"/>
                <w:sz w:val="20"/>
                <w:szCs w:val="20"/>
              </w:rPr>
              <w:t>）应急保障组负责应急救援物资的协调、补充和供应，应急疏散群众的基本</w:t>
            </w:r>
            <w:r>
              <w:rPr>
                <w:spacing w:val="-6"/>
                <w:sz w:val="20"/>
                <w:szCs w:val="20"/>
              </w:rPr>
              <w:t>生活保障；</w:t>
            </w:r>
          </w:p>
          <w:p w14:paraId="07009B2E">
            <w:pPr>
              <w:pStyle w:val="11"/>
              <w:spacing w:before="28" w:line="217" w:lineRule="auto"/>
              <w:ind w:left="125"/>
              <w:rPr>
                <w:sz w:val="20"/>
                <w:szCs w:val="20"/>
              </w:rPr>
            </w:pPr>
            <w:r>
              <w:rPr>
                <w:spacing w:val="6"/>
                <w:sz w:val="20"/>
                <w:szCs w:val="20"/>
              </w:rPr>
              <w:t>（</w:t>
            </w:r>
            <w:r>
              <w:rPr>
                <w:rFonts w:ascii="Times New Roman" w:hAnsi="Times New Roman" w:eastAsia="Times New Roman" w:cs="Times New Roman"/>
                <w:spacing w:val="6"/>
                <w:sz w:val="20"/>
                <w:szCs w:val="20"/>
              </w:rPr>
              <w:t>7</w:t>
            </w:r>
            <w:r>
              <w:rPr>
                <w:spacing w:val="6"/>
                <w:sz w:val="20"/>
                <w:szCs w:val="20"/>
              </w:rPr>
              <w:t>）制定工艺、设备和事故现场的恢复措施。</w:t>
            </w:r>
          </w:p>
        </w:tc>
        <w:tc>
          <w:tcPr>
            <w:tcW w:w="771" w:type="dxa"/>
            <w:tcBorders>
              <w:top w:val="single" w:color="000000" w:sz="6" w:space="0"/>
              <w:right w:val="single" w:color="000000" w:sz="6" w:space="0"/>
            </w:tcBorders>
            <w:vAlign w:val="top"/>
          </w:tcPr>
          <w:p w14:paraId="1ED3D021">
            <w:pPr>
              <w:rPr>
                <w:rFonts w:ascii="Arial"/>
                <w:sz w:val="21"/>
              </w:rPr>
            </w:pPr>
          </w:p>
        </w:tc>
      </w:tr>
      <w:tr w14:paraId="5BEBC2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0" w:hRule="atLeast"/>
        </w:trPr>
        <w:tc>
          <w:tcPr>
            <w:tcW w:w="763" w:type="dxa"/>
            <w:tcBorders>
              <w:left w:val="single" w:color="000000" w:sz="6" w:space="0"/>
            </w:tcBorders>
            <w:vAlign w:val="top"/>
          </w:tcPr>
          <w:p w14:paraId="79691BF5">
            <w:pPr>
              <w:spacing w:line="254" w:lineRule="auto"/>
              <w:rPr>
                <w:rFonts w:ascii="Arial"/>
                <w:sz w:val="21"/>
              </w:rPr>
            </w:pPr>
          </w:p>
          <w:p w14:paraId="1F6E41DC">
            <w:pPr>
              <w:spacing w:line="254" w:lineRule="auto"/>
              <w:rPr>
                <w:rFonts w:ascii="Arial"/>
                <w:sz w:val="21"/>
              </w:rPr>
            </w:pPr>
          </w:p>
          <w:p w14:paraId="6D044F5F">
            <w:pPr>
              <w:spacing w:line="254" w:lineRule="auto"/>
              <w:rPr>
                <w:rFonts w:ascii="Arial"/>
                <w:sz w:val="21"/>
              </w:rPr>
            </w:pPr>
          </w:p>
          <w:p w14:paraId="4AF9CF71">
            <w:pPr>
              <w:spacing w:line="254" w:lineRule="auto"/>
              <w:rPr>
                <w:rFonts w:ascii="Arial"/>
                <w:sz w:val="21"/>
              </w:rPr>
            </w:pPr>
          </w:p>
          <w:p w14:paraId="7FF08E0C">
            <w:pPr>
              <w:spacing w:line="254" w:lineRule="auto"/>
              <w:rPr>
                <w:rFonts w:ascii="Arial"/>
                <w:sz w:val="21"/>
              </w:rPr>
            </w:pPr>
          </w:p>
          <w:p w14:paraId="1227A90C">
            <w:pPr>
              <w:spacing w:line="254" w:lineRule="auto"/>
              <w:rPr>
                <w:rFonts w:ascii="Arial"/>
                <w:sz w:val="21"/>
              </w:rPr>
            </w:pPr>
          </w:p>
          <w:p w14:paraId="41CAD3F8">
            <w:pPr>
              <w:spacing w:line="254" w:lineRule="auto"/>
              <w:rPr>
                <w:rFonts w:ascii="Arial"/>
                <w:sz w:val="21"/>
              </w:rPr>
            </w:pPr>
          </w:p>
          <w:p w14:paraId="0360FCFC">
            <w:pPr>
              <w:spacing w:line="254" w:lineRule="auto"/>
              <w:rPr>
                <w:rFonts w:ascii="Arial"/>
                <w:sz w:val="21"/>
              </w:rPr>
            </w:pPr>
          </w:p>
          <w:p w14:paraId="4C2D957C">
            <w:pPr>
              <w:spacing w:line="255" w:lineRule="auto"/>
              <w:rPr>
                <w:rFonts w:ascii="Arial"/>
                <w:sz w:val="21"/>
              </w:rPr>
            </w:pPr>
          </w:p>
          <w:p w14:paraId="74390C69">
            <w:pPr>
              <w:spacing w:line="255" w:lineRule="auto"/>
              <w:rPr>
                <w:rFonts w:ascii="Arial"/>
                <w:sz w:val="21"/>
              </w:rPr>
            </w:pPr>
          </w:p>
          <w:p w14:paraId="314E1376">
            <w:pPr>
              <w:pStyle w:val="11"/>
              <w:spacing w:before="65" w:line="252" w:lineRule="auto"/>
              <w:ind w:left="175" w:right="175" w:hanging="1"/>
              <w:rPr>
                <w:sz w:val="20"/>
                <w:szCs w:val="20"/>
              </w:rPr>
            </w:pPr>
            <w:r>
              <w:rPr>
                <w:spacing w:val="1"/>
                <w:sz w:val="20"/>
                <w:szCs w:val="20"/>
              </w:rPr>
              <w:t>报告</w:t>
            </w:r>
            <w:r>
              <w:rPr>
                <w:sz w:val="20"/>
                <w:szCs w:val="20"/>
              </w:rPr>
              <w:t>程序</w:t>
            </w:r>
          </w:p>
        </w:tc>
        <w:tc>
          <w:tcPr>
            <w:tcW w:w="7424" w:type="dxa"/>
            <w:vAlign w:val="top"/>
          </w:tcPr>
          <w:p w14:paraId="4FEF460E">
            <w:pPr>
              <w:pStyle w:val="11"/>
              <w:spacing w:before="31" w:line="238" w:lineRule="auto"/>
              <w:ind w:left="132" w:right="91" w:hanging="7"/>
              <w:rPr>
                <w:sz w:val="20"/>
                <w:szCs w:val="20"/>
              </w:rPr>
            </w:pPr>
            <w:r>
              <w:rPr>
                <w:spacing w:val="9"/>
                <w:sz w:val="20"/>
                <w:szCs w:val="20"/>
              </w:rPr>
              <w:t>（</w:t>
            </w:r>
            <w:r>
              <w:rPr>
                <w:rFonts w:ascii="Times New Roman" w:hAnsi="Times New Roman" w:eastAsia="Times New Roman" w:cs="Times New Roman"/>
                <w:spacing w:val="9"/>
                <w:sz w:val="20"/>
                <w:szCs w:val="20"/>
              </w:rPr>
              <w:t>1</w:t>
            </w:r>
            <w:r>
              <w:rPr>
                <w:spacing w:val="9"/>
                <w:sz w:val="20"/>
                <w:szCs w:val="20"/>
              </w:rPr>
              <w:t>）泄漏事故发生后，最早发现者和事故部门</w:t>
            </w:r>
            <w:r>
              <w:rPr>
                <w:spacing w:val="8"/>
                <w:sz w:val="20"/>
                <w:szCs w:val="20"/>
              </w:rPr>
              <w:t>应立即报告部门负责人和企业应</w:t>
            </w:r>
            <w:r>
              <w:rPr>
                <w:sz w:val="20"/>
                <w:szCs w:val="20"/>
              </w:rPr>
              <w:t>急救援办公室；</w:t>
            </w:r>
          </w:p>
          <w:p w14:paraId="3A272CAE">
            <w:pPr>
              <w:pStyle w:val="11"/>
              <w:spacing w:before="28" w:line="245" w:lineRule="auto"/>
              <w:ind w:left="121" w:right="117" w:firstLine="3"/>
              <w:rPr>
                <w:sz w:val="20"/>
                <w:szCs w:val="20"/>
              </w:rPr>
            </w:pPr>
            <w:r>
              <w:rPr>
                <w:spacing w:val="8"/>
                <w:sz w:val="20"/>
                <w:szCs w:val="20"/>
              </w:rPr>
              <w:t>（</w:t>
            </w:r>
            <w:r>
              <w:rPr>
                <w:rFonts w:ascii="Times New Roman" w:hAnsi="Times New Roman" w:eastAsia="Times New Roman" w:cs="Times New Roman"/>
                <w:spacing w:val="8"/>
                <w:sz w:val="20"/>
                <w:szCs w:val="20"/>
              </w:rPr>
              <w:t>2</w:t>
            </w:r>
            <w:r>
              <w:rPr>
                <w:spacing w:val="8"/>
                <w:sz w:val="20"/>
                <w:szCs w:val="20"/>
              </w:rPr>
              <w:t>）企业应急救援办公室接到报告并核实后，报告企业应急救援指</w:t>
            </w:r>
            <w:r>
              <w:rPr>
                <w:spacing w:val="7"/>
                <w:sz w:val="20"/>
                <w:szCs w:val="20"/>
              </w:rPr>
              <w:t>挥部、园区应急救援指挥部、乡镇</w:t>
            </w:r>
            <w:r>
              <w:rPr>
                <w:rFonts w:ascii="Times New Roman" w:hAnsi="Times New Roman" w:eastAsia="Times New Roman" w:cs="Times New Roman"/>
                <w:spacing w:val="7"/>
                <w:sz w:val="20"/>
                <w:szCs w:val="20"/>
              </w:rPr>
              <w:t>/</w:t>
            </w:r>
            <w:r>
              <w:rPr>
                <w:spacing w:val="7"/>
                <w:sz w:val="20"/>
                <w:szCs w:val="20"/>
              </w:rPr>
              <w:t>街道人民政府或乡镇</w:t>
            </w:r>
            <w:r>
              <w:rPr>
                <w:rFonts w:ascii="Times New Roman" w:hAnsi="Times New Roman" w:eastAsia="Times New Roman" w:cs="Times New Roman"/>
                <w:spacing w:val="7"/>
                <w:sz w:val="20"/>
                <w:szCs w:val="20"/>
              </w:rPr>
              <w:t>/</w:t>
            </w:r>
            <w:r>
              <w:rPr>
                <w:spacing w:val="7"/>
                <w:sz w:val="20"/>
                <w:szCs w:val="20"/>
              </w:rPr>
              <w:t>街道应急指挥部；</w:t>
            </w:r>
          </w:p>
          <w:p w14:paraId="230C7A82">
            <w:pPr>
              <w:pStyle w:val="11"/>
              <w:spacing w:before="11" w:line="238" w:lineRule="auto"/>
              <w:ind w:left="125" w:right="95"/>
              <w:rPr>
                <w:sz w:val="20"/>
                <w:szCs w:val="20"/>
              </w:rPr>
            </w:pPr>
            <w:r>
              <w:rPr>
                <w:spacing w:val="7"/>
                <w:sz w:val="20"/>
                <w:szCs w:val="20"/>
              </w:rPr>
              <w:t>（</w:t>
            </w:r>
            <w:r>
              <w:rPr>
                <w:rFonts w:ascii="Times New Roman" w:hAnsi="Times New Roman" w:eastAsia="Times New Roman" w:cs="Times New Roman"/>
                <w:spacing w:val="7"/>
                <w:sz w:val="20"/>
                <w:szCs w:val="20"/>
              </w:rPr>
              <w:t>3</w:t>
            </w:r>
            <w:r>
              <w:rPr>
                <w:spacing w:val="7"/>
                <w:sz w:val="20"/>
                <w:szCs w:val="20"/>
              </w:rPr>
              <w:t>）企业、园区、乡镇</w:t>
            </w:r>
            <w:r>
              <w:rPr>
                <w:rFonts w:ascii="Times New Roman" w:hAnsi="Times New Roman" w:eastAsia="Times New Roman" w:cs="Times New Roman"/>
                <w:spacing w:val="7"/>
                <w:sz w:val="20"/>
                <w:szCs w:val="20"/>
              </w:rPr>
              <w:t>/</w:t>
            </w:r>
            <w:r>
              <w:rPr>
                <w:spacing w:val="7"/>
                <w:sz w:val="20"/>
                <w:szCs w:val="20"/>
              </w:rPr>
              <w:t>街道应急指挥部办公室对事件</w:t>
            </w:r>
            <w:r>
              <w:rPr>
                <w:spacing w:val="6"/>
                <w:sz w:val="20"/>
                <w:szCs w:val="20"/>
              </w:rPr>
              <w:t>的性质和级别做出初步认定，总指挥根据事件的级别确定是否上报；</w:t>
            </w:r>
          </w:p>
          <w:p w14:paraId="1AA45646">
            <w:pPr>
              <w:pStyle w:val="11"/>
              <w:spacing w:before="29" w:line="242" w:lineRule="auto"/>
              <w:ind w:left="118" w:right="90" w:firstLine="7"/>
              <w:rPr>
                <w:sz w:val="20"/>
                <w:szCs w:val="20"/>
              </w:rPr>
            </w:pPr>
            <w:r>
              <w:rPr>
                <w:spacing w:val="8"/>
                <w:sz w:val="20"/>
                <w:szCs w:val="20"/>
              </w:rPr>
              <w:t>（</w:t>
            </w:r>
            <w:r>
              <w:rPr>
                <w:rFonts w:ascii="Times New Roman" w:hAnsi="Times New Roman" w:eastAsia="Times New Roman" w:cs="Times New Roman"/>
                <w:spacing w:val="8"/>
                <w:sz w:val="20"/>
                <w:szCs w:val="20"/>
              </w:rPr>
              <w:t>4</w:t>
            </w:r>
            <w:r>
              <w:rPr>
                <w:spacing w:val="8"/>
                <w:sz w:val="20"/>
                <w:szCs w:val="20"/>
              </w:rPr>
              <w:t>）对初步认定为一般或较大的突发环境事件</w:t>
            </w:r>
            <w:r>
              <w:rPr>
                <w:spacing w:val="7"/>
                <w:sz w:val="20"/>
                <w:szCs w:val="20"/>
              </w:rPr>
              <w:t>，应在接报</w:t>
            </w:r>
            <w:r>
              <w:rPr>
                <w:spacing w:val="-36"/>
                <w:sz w:val="20"/>
                <w:szCs w:val="20"/>
              </w:rPr>
              <w:t xml:space="preserve"> </w:t>
            </w:r>
            <w:r>
              <w:rPr>
                <w:rFonts w:ascii="Times New Roman" w:hAnsi="Times New Roman" w:eastAsia="Times New Roman" w:cs="Times New Roman"/>
                <w:spacing w:val="7"/>
                <w:sz w:val="20"/>
                <w:szCs w:val="20"/>
              </w:rPr>
              <w:t>4</w:t>
            </w:r>
            <w:r>
              <w:rPr>
                <w:rFonts w:ascii="Times New Roman" w:hAnsi="Times New Roman" w:eastAsia="Times New Roman" w:cs="Times New Roman"/>
                <w:spacing w:val="21"/>
                <w:w w:val="101"/>
                <w:sz w:val="20"/>
                <w:szCs w:val="20"/>
              </w:rPr>
              <w:t xml:space="preserve"> </w:t>
            </w:r>
            <w:r>
              <w:rPr>
                <w:spacing w:val="7"/>
                <w:sz w:val="20"/>
                <w:szCs w:val="20"/>
              </w:rPr>
              <w:t>后小时内上报阿荣</w:t>
            </w:r>
            <w:r>
              <w:rPr>
                <w:spacing w:val="4"/>
                <w:sz w:val="20"/>
                <w:szCs w:val="20"/>
              </w:rPr>
              <w:t>旗突发环境事件应急办公室；</w:t>
            </w:r>
          </w:p>
          <w:p w14:paraId="1BEB0B92">
            <w:pPr>
              <w:pStyle w:val="11"/>
              <w:spacing w:before="26" w:line="248" w:lineRule="auto"/>
              <w:ind w:left="121" w:right="92" w:firstLine="3"/>
              <w:rPr>
                <w:sz w:val="20"/>
                <w:szCs w:val="20"/>
              </w:rPr>
            </w:pPr>
            <w:r>
              <w:rPr>
                <w:spacing w:val="8"/>
                <w:sz w:val="20"/>
                <w:szCs w:val="20"/>
              </w:rPr>
              <w:t>（</w:t>
            </w:r>
            <w:r>
              <w:rPr>
                <w:rFonts w:ascii="Times New Roman" w:hAnsi="Times New Roman" w:eastAsia="Times New Roman" w:cs="Times New Roman"/>
                <w:spacing w:val="8"/>
                <w:sz w:val="20"/>
                <w:szCs w:val="20"/>
              </w:rPr>
              <w:t>5</w:t>
            </w:r>
            <w:r>
              <w:rPr>
                <w:spacing w:val="8"/>
                <w:sz w:val="20"/>
                <w:szCs w:val="20"/>
              </w:rPr>
              <w:t xml:space="preserve">）阿荣旗突发环境事件应急办公室接报，经事故核实和级别确认后，对初步认定为重大或特别重大的事故，应当在 </w:t>
            </w:r>
            <w:r>
              <w:rPr>
                <w:rFonts w:ascii="Times New Roman" w:hAnsi="Times New Roman" w:eastAsia="Times New Roman" w:cs="Times New Roman"/>
                <w:spacing w:val="8"/>
                <w:sz w:val="20"/>
                <w:szCs w:val="20"/>
              </w:rPr>
              <w:t xml:space="preserve">2  </w:t>
            </w:r>
            <w:r>
              <w:rPr>
                <w:spacing w:val="8"/>
                <w:sz w:val="20"/>
                <w:szCs w:val="20"/>
              </w:rPr>
              <w:t>小时内向呼伦贝尔市突发环境事件应</w:t>
            </w:r>
            <w:r>
              <w:rPr>
                <w:spacing w:val="11"/>
                <w:sz w:val="20"/>
                <w:szCs w:val="20"/>
              </w:rPr>
              <w:t>急指挥部办公室汇报；</w:t>
            </w:r>
            <w:r>
              <w:rPr>
                <w:spacing w:val="-59"/>
                <w:sz w:val="20"/>
                <w:szCs w:val="20"/>
              </w:rPr>
              <w:t xml:space="preserve"> </w:t>
            </w:r>
            <w:r>
              <w:rPr>
                <w:spacing w:val="11"/>
                <w:sz w:val="20"/>
                <w:szCs w:val="20"/>
              </w:rPr>
              <w:t>呼伦贝尔市突发环境</w:t>
            </w:r>
            <w:r>
              <w:rPr>
                <w:spacing w:val="10"/>
                <w:sz w:val="20"/>
                <w:szCs w:val="20"/>
              </w:rPr>
              <w:t>事件应急指挥部办公室接报，核实</w:t>
            </w:r>
            <w:r>
              <w:rPr>
                <w:spacing w:val="5"/>
                <w:sz w:val="20"/>
                <w:szCs w:val="20"/>
              </w:rPr>
              <w:t>信息后在</w:t>
            </w:r>
            <w:r>
              <w:rPr>
                <w:spacing w:val="-15"/>
                <w:sz w:val="20"/>
                <w:szCs w:val="20"/>
              </w:rPr>
              <w:t xml:space="preserve"> </w:t>
            </w:r>
            <w:r>
              <w:rPr>
                <w:rFonts w:ascii="Times New Roman" w:hAnsi="Times New Roman" w:eastAsia="Times New Roman" w:cs="Times New Roman"/>
                <w:spacing w:val="5"/>
                <w:sz w:val="20"/>
                <w:szCs w:val="20"/>
              </w:rPr>
              <w:t>1</w:t>
            </w:r>
            <w:r>
              <w:rPr>
                <w:rFonts w:ascii="Times New Roman" w:hAnsi="Times New Roman" w:eastAsia="Times New Roman" w:cs="Times New Roman"/>
                <w:spacing w:val="20"/>
                <w:w w:val="101"/>
                <w:sz w:val="20"/>
                <w:szCs w:val="20"/>
              </w:rPr>
              <w:t xml:space="preserve"> </w:t>
            </w:r>
            <w:r>
              <w:rPr>
                <w:spacing w:val="5"/>
                <w:sz w:val="20"/>
                <w:szCs w:val="20"/>
              </w:rPr>
              <w:t>小时内报告</w:t>
            </w:r>
            <w:r>
              <w:rPr>
                <w:rFonts w:hint="eastAsia"/>
                <w:spacing w:val="5"/>
                <w:sz w:val="20"/>
                <w:szCs w:val="20"/>
                <w:lang w:eastAsia="zh-CN"/>
              </w:rPr>
              <w:t>生态环境部</w:t>
            </w:r>
            <w:r>
              <w:rPr>
                <w:spacing w:val="5"/>
                <w:sz w:val="20"/>
                <w:szCs w:val="20"/>
              </w:rPr>
              <w:t>；</w:t>
            </w:r>
          </w:p>
          <w:p w14:paraId="031E7B40">
            <w:pPr>
              <w:pStyle w:val="11"/>
              <w:spacing w:before="16" w:line="238" w:lineRule="auto"/>
              <w:ind w:left="125" w:right="118"/>
              <w:rPr>
                <w:sz w:val="20"/>
                <w:szCs w:val="20"/>
              </w:rPr>
            </w:pPr>
            <w:r>
              <w:rPr>
                <w:spacing w:val="8"/>
                <w:sz w:val="20"/>
                <w:szCs w:val="20"/>
              </w:rPr>
              <w:t>（</w:t>
            </w:r>
            <w:r>
              <w:rPr>
                <w:rFonts w:ascii="Times New Roman" w:hAnsi="Times New Roman" w:eastAsia="Times New Roman" w:cs="Times New Roman"/>
                <w:spacing w:val="8"/>
                <w:sz w:val="20"/>
                <w:szCs w:val="20"/>
              </w:rPr>
              <w:t>6</w:t>
            </w:r>
            <w:r>
              <w:rPr>
                <w:spacing w:val="8"/>
                <w:sz w:val="20"/>
                <w:szCs w:val="20"/>
              </w:rPr>
              <w:t>）应急救援人员到达现场后，对泄漏现场的污染程度进行监测</w:t>
            </w:r>
            <w:r>
              <w:rPr>
                <w:spacing w:val="7"/>
                <w:sz w:val="20"/>
                <w:szCs w:val="20"/>
              </w:rPr>
              <w:t>分析，将监测</w:t>
            </w:r>
            <w:r>
              <w:rPr>
                <w:spacing w:val="6"/>
                <w:sz w:val="20"/>
                <w:szCs w:val="20"/>
              </w:rPr>
              <w:t>情况报告应急指挥部；</w:t>
            </w:r>
          </w:p>
          <w:p w14:paraId="4A94E5F7">
            <w:pPr>
              <w:pStyle w:val="11"/>
              <w:spacing w:before="29" w:line="238" w:lineRule="auto"/>
              <w:ind w:left="121" w:right="110" w:firstLine="3"/>
              <w:rPr>
                <w:sz w:val="20"/>
                <w:szCs w:val="20"/>
              </w:rPr>
            </w:pPr>
            <w:r>
              <w:rPr>
                <w:spacing w:val="7"/>
                <w:sz w:val="20"/>
                <w:szCs w:val="20"/>
              </w:rPr>
              <w:t>（</w:t>
            </w:r>
            <w:r>
              <w:rPr>
                <w:rFonts w:ascii="Times New Roman" w:hAnsi="Times New Roman" w:eastAsia="Times New Roman" w:cs="Times New Roman"/>
                <w:spacing w:val="7"/>
                <w:sz w:val="20"/>
                <w:szCs w:val="20"/>
              </w:rPr>
              <w:t>7</w:t>
            </w:r>
            <w:r>
              <w:rPr>
                <w:spacing w:val="7"/>
                <w:sz w:val="20"/>
                <w:szCs w:val="20"/>
              </w:rPr>
              <w:t>）事故得到控制后，</w:t>
            </w:r>
            <w:r>
              <w:rPr>
                <w:spacing w:val="-59"/>
                <w:sz w:val="20"/>
                <w:szCs w:val="20"/>
              </w:rPr>
              <w:t xml:space="preserve"> </w:t>
            </w:r>
            <w:r>
              <w:rPr>
                <w:spacing w:val="7"/>
                <w:sz w:val="20"/>
                <w:szCs w:val="20"/>
              </w:rPr>
              <w:t>由相应级别的应急指挥部办公室负责写事故分</w:t>
            </w:r>
            <w:r>
              <w:rPr>
                <w:spacing w:val="6"/>
                <w:sz w:val="20"/>
                <w:szCs w:val="20"/>
              </w:rPr>
              <w:t>析报告并</w:t>
            </w:r>
            <w:r>
              <w:rPr>
                <w:spacing w:val="1"/>
                <w:sz w:val="20"/>
                <w:szCs w:val="20"/>
              </w:rPr>
              <w:t>报应急指挥部；</w:t>
            </w:r>
          </w:p>
          <w:p w14:paraId="653D8172">
            <w:pPr>
              <w:pStyle w:val="11"/>
              <w:spacing w:before="28" w:line="238" w:lineRule="auto"/>
              <w:ind w:left="121" w:right="110" w:firstLine="3"/>
              <w:rPr>
                <w:sz w:val="20"/>
                <w:szCs w:val="20"/>
              </w:rPr>
            </w:pPr>
            <w:r>
              <w:rPr>
                <w:spacing w:val="8"/>
                <w:sz w:val="20"/>
                <w:szCs w:val="20"/>
              </w:rPr>
              <w:t>（</w:t>
            </w:r>
            <w:r>
              <w:rPr>
                <w:rFonts w:ascii="Times New Roman" w:hAnsi="Times New Roman" w:eastAsia="Times New Roman" w:cs="Times New Roman"/>
                <w:spacing w:val="8"/>
                <w:sz w:val="20"/>
                <w:szCs w:val="20"/>
              </w:rPr>
              <w:t>8</w:t>
            </w:r>
            <w:r>
              <w:rPr>
                <w:spacing w:val="8"/>
                <w:sz w:val="20"/>
                <w:szCs w:val="20"/>
              </w:rPr>
              <w:t>）突发环境事件处置过程中事件级别发生变化的，应当按照变化后的级别报</w:t>
            </w:r>
            <w:r>
              <w:rPr>
                <w:spacing w:val="-3"/>
                <w:sz w:val="20"/>
                <w:szCs w:val="20"/>
              </w:rPr>
              <w:t>告信息。</w:t>
            </w:r>
          </w:p>
          <w:p w14:paraId="58F2B346">
            <w:pPr>
              <w:pStyle w:val="11"/>
              <w:spacing w:before="28" w:line="238" w:lineRule="auto"/>
              <w:ind w:left="120" w:right="101" w:firstLine="4"/>
              <w:rPr>
                <w:sz w:val="20"/>
                <w:szCs w:val="20"/>
              </w:rPr>
            </w:pPr>
            <w:r>
              <w:rPr>
                <w:spacing w:val="8"/>
                <w:sz w:val="20"/>
                <w:szCs w:val="20"/>
              </w:rPr>
              <w:t>（</w:t>
            </w:r>
            <w:r>
              <w:rPr>
                <w:rFonts w:ascii="Times New Roman" w:hAnsi="Times New Roman" w:eastAsia="Times New Roman" w:cs="Times New Roman"/>
                <w:spacing w:val="8"/>
                <w:sz w:val="20"/>
                <w:szCs w:val="20"/>
              </w:rPr>
              <w:t>9</w:t>
            </w:r>
            <w:r>
              <w:rPr>
                <w:spacing w:val="8"/>
                <w:sz w:val="20"/>
                <w:szCs w:val="20"/>
              </w:rPr>
              <w:t>）事故涉及居民聚居区、学校、医院等敏感区域和敏感人群、可能产生跨区</w:t>
            </w:r>
            <w:r>
              <w:rPr>
                <w:spacing w:val="12"/>
                <w:sz w:val="20"/>
                <w:szCs w:val="20"/>
              </w:rPr>
              <w:t>域影响或因大气污染可能引发群体性事件或社会影</w:t>
            </w:r>
            <w:r>
              <w:rPr>
                <w:spacing w:val="11"/>
                <w:sz w:val="20"/>
                <w:szCs w:val="20"/>
              </w:rPr>
              <w:t>响较大时，应当按照重大或</w:t>
            </w:r>
            <w:r>
              <w:rPr>
                <w:spacing w:val="7"/>
                <w:sz w:val="20"/>
                <w:szCs w:val="20"/>
              </w:rPr>
              <w:t>特别重大的报告程序上报。</w:t>
            </w:r>
          </w:p>
        </w:tc>
        <w:tc>
          <w:tcPr>
            <w:tcW w:w="771" w:type="dxa"/>
            <w:vMerge w:val="restart"/>
            <w:tcBorders>
              <w:bottom w:val="nil"/>
              <w:right w:val="single" w:color="000000" w:sz="6" w:space="0"/>
            </w:tcBorders>
            <w:vAlign w:val="top"/>
          </w:tcPr>
          <w:p w14:paraId="31EA9FE6">
            <w:pPr>
              <w:spacing w:line="246" w:lineRule="auto"/>
              <w:rPr>
                <w:rFonts w:ascii="Arial"/>
                <w:sz w:val="21"/>
              </w:rPr>
            </w:pPr>
          </w:p>
          <w:p w14:paraId="47F08313">
            <w:pPr>
              <w:spacing w:line="246" w:lineRule="auto"/>
              <w:rPr>
                <w:rFonts w:ascii="Arial"/>
                <w:sz w:val="21"/>
              </w:rPr>
            </w:pPr>
          </w:p>
          <w:p w14:paraId="66DF3E7F">
            <w:pPr>
              <w:spacing w:line="246" w:lineRule="auto"/>
              <w:rPr>
                <w:rFonts w:ascii="Arial"/>
                <w:sz w:val="21"/>
              </w:rPr>
            </w:pPr>
          </w:p>
          <w:p w14:paraId="013B77E3">
            <w:pPr>
              <w:spacing w:line="246" w:lineRule="auto"/>
              <w:rPr>
                <w:rFonts w:ascii="Arial"/>
                <w:sz w:val="21"/>
              </w:rPr>
            </w:pPr>
          </w:p>
          <w:p w14:paraId="102197E6">
            <w:pPr>
              <w:spacing w:line="246" w:lineRule="auto"/>
              <w:rPr>
                <w:rFonts w:ascii="Arial"/>
                <w:sz w:val="21"/>
              </w:rPr>
            </w:pPr>
          </w:p>
          <w:p w14:paraId="46789DC5">
            <w:pPr>
              <w:spacing w:line="246" w:lineRule="auto"/>
              <w:rPr>
                <w:rFonts w:ascii="Arial"/>
                <w:sz w:val="21"/>
              </w:rPr>
            </w:pPr>
          </w:p>
          <w:p w14:paraId="6B47710E">
            <w:pPr>
              <w:spacing w:line="246" w:lineRule="auto"/>
              <w:rPr>
                <w:rFonts w:ascii="Arial"/>
                <w:sz w:val="21"/>
              </w:rPr>
            </w:pPr>
          </w:p>
          <w:p w14:paraId="56A3816F">
            <w:pPr>
              <w:spacing w:line="246" w:lineRule="auto"/>
              <w:rPr>
                <w:rFonts w:ascii="Arial"/>
                <w:sz w:val="21"/>
              </w:rPr>
            </w:pPr>
          </w:p>
          <w:p w14:paraId="78B1B883">
            <w:pPr>
              <w:spacing w:line="246" w:lineRule="auto"/>
              <w:rPr>
                <w:rFonts w:ascii="Arial"/>
                <w:sz w:val="21"/>
              </w:rPr>
            </w:pPr>
          </w:p>
          <w:p w14:paraId="6335567F">
            <w:pPr>
              <w:spacing w:line="246" w:lineRule="auto"/>
              <w:rPr>
                <w:rFonts w:ascii="Arial"/>
                <w:sz w:val="21"/>
              </w:rPr>
            </w:pPr>
          </w:p>
          <w:p w14:paraId="44F8BB7A">
            <w:pPr>
              <w:spacing w:line="246" w:lineRule="auto"/>
              <w:rPr>
                <w:rFonts w:ascii="Arial"/>
                <w:sz w:val="21"/>
              </w:rPr>
            </w:pPr>
          </w:p>
          <w:p w14:paraId="1B9CFEF4">
            <w:pPr>
              <w:spacing w:line="246" w:lineRule="auto"/>
              <w:rPr>
                <w:rFonts w:ascii="Arial"/>
                <w:sz w:val="21"/>
              </w:rPr>
            </w:pPr>
          </w:p>
          <w:p w14:paraId="254DF8C6">
            <w:pPr>
              <w:spacing w:line="246" w:lineRule="auto"/>
              <w:rPr>
                <w:rFonts w:ascii="Arial"/>
                <w:sz w:val="21"/>
              </w:rPr>
            </w:pPr>
          </w:p>
          <w:p w14:paraId="7E17BED0">
            <w:pPr>
              <w:spacing w:line="246" w:lineRule="auto"/>
              <w:rPr>
                <w:rFonts w:ascii="Arial"/>
                <w:sz w:val="21"/>
              </w:rPr>
            </w:pPr>
          </w:p>
          <w:p w14:paraId="00B909CE">
            <w:pPr>
              <w:spacing w:line="246" w:lineRule="auto"/>
              <w:rPr>
                <w:rFonts w:ascii="Arial"/>
                <w:sz w:val="21"/>
              </w:rPr>
            </w:pPr>
          </w:p>
          <w:p w14:paraId="6E6C562B">
            <w:pPr>
              <w:spacing w:line="247" w:lineRule="auto"/>
              <w:rPr>
                <w:rFonts w:ascii="Arial"/>
                <w:sz w:val="21"/>
              </w:rPr>
            </w:pPr>
          </w:p>
          <w:p w14:paraId="15F75073">
            <w:pPr>
              <w:spacing w:line="247" w:lineRule="auto"/>
              <w:rPr>
                <w:rFonts w:ascii="Arial"/>
                <w:sz w:val="21"/>
              </w:rPr>
            </w:pPr>
          </w:p>
          <w:p w14:paraId="4675F7F4">
            <w:pPr>
              <w:pStyle w:val="11"/>
              <w:spacing w:before="65" w:line="252" w:lineRule="auto"/>
              <w:ind w:left="189" w:right="168"/>
              <w:jc w:val="both"/>
              <w:rPr>
                <w:sz w:val="20"/>
                <w:szCs w:val="20"/>
              </w:rPr>
            </w:pPr>
            <w:r>
              <w:rPr>
                <w:spacing w:val="1"/>
                <w:sz w:val="20"/>
                <w:szCs w:val="20"/>
              </w:rPr>
              <w:t>事故所在地行政区域人民政府或园区管理委员会负责人</w:t>
            </w:r>
          </w:p>
        </w:tc>
      </w:tr>
      <w:tr w14:paraId="743D84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763" w:type="dxa"/>
            <w:tcBorders>
              <w:left w:val="single" w:color="000000" w:sz="6" w:space="0"/>
            </w:tcBorders>
            <w:vAlign w:val="top"/>
          </w:tcPr>
          <w:p w14:paraId="3A24155E">
            <w:pPr>
              <w:pStyle w:val="11"/>
              <w:spacing w:before="37" w:line="225" w:lineRule="auto"/>
              <w:ind w:left="176"/>
              <w:rPr>
                <w:sz w:val="20"/>
                <w:szCs w:val="20"/>
              </w:rPr>
            </w:pPr>
            <w:r>
              <w:rPr>
                <w:sz w:val="20"/>
                <w:szCs w:val="20"/>
              </w:rPr>
              <w:t>上报</w:t>
            </w:r>
          </w:p>
          <w:p w14:paraId="30084FA9">
            <w:pPr>
              <w:pStyle w:val="11"/>
              <w:spacing w:before="27" w:line="210" w:lineRule="auto"/>
              <w:ind w:left="200"/>
              <w:rPr>
                <w:sz w:val="20"/>
                <w:szCs w:val="20"/>
              </w:rPr>
            </w:pPr>
            <w:r>
              <w:rPr>
                <w:spacing w:val="-6"/>
                <w:sz w:val="20"/>
                <w:szCs w:val="20"/>
              </w:rPr>
              <w:t>内容</w:t>
            </w:r>
          </w:p>
        </w:tc>
        <w:tc>
          <w:tcPr>
            <w:tcW w:w="7424" w:type="dxa"/>
            <w:vAlign w:val="top"/>
          </w:tcPr>
          <w:p w14:paraId="75E507FD">
            <w:pPr>
              <w:pStyle w:val="11"/>
              <w:spacing w:before="35" w:line="231" w:lineRule="auto"/>
              <w:ind w:left="124" w:right="101" w:hanging="3"/>
              <w:rPr>
                <w:sz w:val="20"/>
                <w:szCs w:val="20"/>
              </w:rPr>
            </w:pPr>
            <w:r>
              <w:rPr>
                <w:spacing w:val="10"/>
                <w:sz w:val="20"/>
                <w:szCs w:val="20"/>
              </w:rPr>
              <w:t>事件发生时间、地点、事件类型、影响范围；</w:t>
            </w:r>
            <w:r>
              <w:rPr>
                <w:spacing w:val="-45"/>
                <w:sz w:val="20"/>
                <w:szCs w:val="20"/>
              </w:rPr>
              <w:t xml:space="preserve"> </w:t>
            </w:r>
            <w:r>
              <w:rPr>
                <w:spacing w:val="10"/>
                <w:sz w:val="20"/>
                <w:szCs w:val="20"/>
              </w:rPr>
              <w:t>人员遇险情况；事件原因的初步</w:t>
            </w:r>
            <w:r>
              <w:rPr>
                <w:spacing w:val="8"/>
                <w:sz w:val="20"/>
                <w:szCs w:val="20"/>
              </w:rPr>
              <w:t>判断；已采取的应急抢救方案、措施和进展情况。</w:t>
            </w:r>
          </w:p>
        </w:tc>
        <w:tc>
          <w:tcPr>
            <w:tcW w:w="771" w:type="dxa"/>
            <w:vMerge w:val="continue"/>
            <w:tcBorders>
              <w:top w:val="nil"/>
              <w:bottom w:val="nil"/>
              <w:right w:val="single" w:color="000000" w:sz="6" w:space="0"/>
            </w:tcBorders>
            <w:vAlign w:val="top"/>
          </w:tcPr>
          <w:p w14:paraId="1B487C42">
            <w:pPr>
              <w:rPr>
                <w:rFonts w:ascii="Arial"/>
                <w:sz w:val="21"/>
              </w:rPr>
            </w:pPr>
          </w:p>
        </w:tc>
      </w:tr>
      <w:tr w14:paraId="24DBC2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763" w:type="dxa"/>
            <w:tcBorders>
              <w:left w:val="single" w:color="000000" w:sz="6" w:space="0"/>
            </w:tcBorders>
            <w:vAlign w:val="top"/>
          </w:tcPr>
          <w:p w14:paraId="21DE6069">
            <w:pPr>
              <w:pStyle w:val="11"/>
              <w:spacing w:before="46" w:line="226" w:lineRule="auto"/>
              <w:ind w:left="176"/>
              <w:rPr>
                <w:sz w:val="20"/>
                <w:szCs w:val="20"/>
              </w:rPr>
            </w:pPr>
            <w:r>
              <w:rPr>
                <w:sz w:val="20"/>
                <w:szCs w:val="20"/>
              </w:rPr>
              <w:t>预案</w:t>
            </w:r>
          </w:p>
          <w:p w14:paraId="112714D1">
            <w:pPr>
              <w:pStyle w:val="11"/>
              <w:spacing w:before="26" w:line="210" w:lineRule="auto"/>
              <w:ind w:left="178"/>
              <w:rPr>
                <w:sz w:val="20"/>
                <w:szCs w:val="20"/>
              </w:rPr>
            </w:pPr>
            <w:r>
              <w:rPr>
                <w:spacing w:val="-1"/>
                <w:sz w:val="20"/>
                <w:szCs w:val="20"/>
              </w:rPr>
              <w:t>启动</w:t>
            </w:r>
          </w:p>
        </w:tc>
        <w:tc>
          <w:tcPr>
            <w:tcW w:w="7424" w:type="dxa"/>
            <w:vAlign w:val="top"/>
          </w:tcPr>
          <w:p w14:paraId="717202CB">
            <w:pPr>
              <w:pStyle w:val="11"/>
              <w:spacing w:before="46" w:line="230" w:lineRule="auto"/>
              <w:ind w:left="124" w:right="148" w:hanging="3"/>
              <w:rPr>
                <w:sz w:val="20"/>
                <w:szCs w:val="20"/>
              </w:rPr>
            </w:pPr>
            <w:r>
              <w:rPr>
                <w:spacing w:val="9"/>
                <w:sz w:val="20"/>
                <w:szCs w:val="20"/>
              </w:rPr>
              <w:t>依据突发环境事故风险等级启动相应级别的应急预案，</w:t>
            </w:r>
            <w:r>
              <w:rPr>
                <w:spacing w:val="-54"/>
                <w:sz w:val="20"/>
                <w:szCs w:val="20"/>
              </w:rPr>
              <w:t xml:space="preserve"> </w:t>
            </w:r>
            <w:r>
              <w:rPr>
                <w:spacing w:val="9"/>
                <w:sz w:val="20"/>
                <w:szCs w:val="20"/>
              </w:rPr>
              <w:t>上级应急预</w:t>
            </w:r>
            <w:r>
              <w:rPr>
                <w:spacing w:val="8"/>
                <w:sz w:val="20"/>
                <w:szCs w:val="20"/>
              </w:rPr>
              <w:t>案启动时，</w:t>
            </w:r>
            <w:r>
              <w:rPr>
                <w:spacing w:val="5"/>
                <w:sz w:val="20"/>
                <w:szCs w:val="20"/>
              </w:rPr>
              <w:t>下级应急预案同时启动。</w:t>
            </w:r>
          </w:p>
        </w:tc>
        <w:tc>
          <w:tcPr>
            <w:tcW w:w="771" w:type="dxa"/>
            <w:vMerge w:val="continue"/>
            <w:tcBorders>
              <w:top w:val="nil"/>
              <w:bottom w:val="nil"/>
              <w:right w:val="single" w:color="000000" w:sz="6" w:space="0"/>
            </w:tcBorders>
            <w:vAlign w:val="top"/>
          </w:tcPr>
          <w:p w14:paraId="6D1EF20D">
            <w:pPr>
              <w:rPr>
                <w:rFonts w:ascii="Arial"/>
                <w:sz w:val="21"/>
              </w:rPr>
            </w:pPr>
          </w:p>
        </w:tc>
      </w:tr>
      <w:tr w14:paraId="0B4505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2" w:hRule="atLeast"/>
        </w:trPr>
        <w:tc>
          <w:tcPr>
            <w:tcW w:w="763" w:type="dxa"/>
            <w:tcBorders>
              <w:left w:val="single" w:color="000000" w:sz="6" w:space="0"/>
            </w:tcBorders>
            <w:vAlign w:val="top"/>
          </w:tcPr>
          <w:p w14:paraId="3E800225">
            <w:pPr>
              <w:spacing w:line="257" w:lineRule="auto"/>
              <w:rPr>
                <w:rFonts w:ascii="Arial"/>
                <w:sz w:val="21"/>
              </w:rPr>
            </w:pPr>
          </w:p>
          <w:p w14:paraId="25CC2FEB">
            <w:pPr>
              <w:spacing w:line="257" w:lineRule="auto"/>
              <w:rPr>
                <w:rFonts w:ascii="Arial"/>
                <w:sz w:val="21"/>
              </w:rPr>
            </w:pPr>
          </w:p>
          <w:p w14:paraId="59C62DAC">
            <w:pPr>
              <w:pStyle w:val="11"/>
              <w:spacing w:before="65" w:line="225" w:lineRule="auto"/>
              <w:ind w:left="172"/>
              <w:rPr>
                <w:sz w:val="20"/>
                <w:szCs w:val="20"/>
              </w:rPr>
            </w:pPr>
            <w:r>
              <w:rPr>
                <w:spacing w:val="2"/>
                <w:sz w:val="20"/>
                <w:szCs w:val="20"/>
              </w:rPr>
              <w:t>排查</w:t>
            </w:r>
          </w:p>
        </w:tc>
        <w:tc>
          <w:tcPr>
            <w:tcW w:w="7424" w:type="dxa"/>
            <w:vAlign w:val="top"/>
          </w:tcPr>
          <w:p w14:paraId="6EF351D1">
            <w:pPr>
              <w:pStyle w:val="11"/>
              <w:spacing w:before="38" w:line="238" w:lineRule="auto"/>
              <w:ind w:left="121" w:right="91" w:firstLine="3"/>
              <w:rPr>
                <w:sz w:val="20"/>
                <w:szCs w:val="20"/>
              </w:rPr>
            </w:pPr>
            <w:r>
              <w:rPr>
                <w:spacing w:val="7"/>
                <w:sz w:val="20"/>
                <w:szCs w:val="20"/>
              </w:rPr>
              <w:t>（</w:t>
            </w:r>
            <w:r>
              <w:rPr>
                <w:rFonts w:ascii="Times New Roman" w:hAnsi="Times New Roman" w:eastAsia="Times New Roman" w:cs="Times New Roman"/>
                <w:spacing w:val="7"/>
                <w:sz w:val="20"/>
                <w:szCs w:val="20"/>
              </w:rPr>
              <w:t>1</w:t>
            </w:r>
            <w:r>
              <w:rPr>
                <w:spacing w:val="7"/>
                <w:sz w:val="20"/>
                <w:szCs w:val="20"/>
              </w:rPr>
              <w:t>）对于已明确事故企业的事故情形，</w:t>
            </w:r>
            <w:r>
              <w:rPr>
                <w:spacing w:val="-44"/>
                <w:sz w:val="20"/>
                <w:szCs w:val="20"/>
              </w:rPr>
              <w:t xml:space="preserve"> </w:t>
            </w:r>
            <w:r>
              <w:rPr>
                <w:spacing w:val="7"/>
                <w:sz w:val="20"/>
                <w:szCs w:val="20"/>
              </w:rPr>
              <w:t>由企业及各相关部门负责人尽快确定硫</w:t>
            </w:r>
            <w:r>
              <w:rPr>
                <w:spacing w:val="6"/>
                <w:sz w:val="20"/>
                <w:szCs w:val="20"/>
              </w:rPr>
              <w:t>酸泄漏点、泄漏原因、泄漏量和预期发展趋势；</w:t>
            </w:r>
          </w:p>
          <w:p w14:paraId="6DD1B1BA">
            <w:pPr>
              <w:pStyle w:val="11"/>
              <w:spacing w:before="27" w:line="237" w:lineRule="auto"/>
              <w:ind w:left="118" w:right="91" w:firstLine="6"/>
              <w:rPr>
                <w:sz w:val="20"/>
                <w:szCs w:val="20"/>
              </w:rPr>
            </w:pPr>
            <w:r>
              <w:rPr>
                <w:spacing w:val="5"/>
                <w:sz w:val="20"/>
                <w:szCs w:val="20"/>
              </w:rPr>
              <w:t>（</w:t>
            </w:r>
            <w:r>
              <w:rPr>
                <w:rFonts w:ascii="Times New Roman" w:hAnsi="Times New Roman" w:eastAsia="Times New Roman" w:cs="Times New Roman"/>
                <w:spacing w:val="5"/>
                <w:sz w:val="20"/>
                <w:szCs w:val="20"/>
              </w:rPr>
              <w:t>2</w:t>
            </w:r>
            <w:r>
              <w:rPr>
                <w:spacing w:val="5"/>
                <w:sz w:val="20"/>
                <w:szCs w:val="20"/>
              </w:rPr>
              <w:t>）对于接到群众举报，泄漏企业未知事故情形，</w:t>
            </w:r>
            <w:r>
              <w:rPr>
                <w:spacing w:val="-35"/>
                <w:sz w:val="20"/>
                <w:szCs w:val="20"/>
              </w:rPr>
              <w:t xml:space="preserve"> </w:t>
            </w:r>
            <w:r>
              <w:rPr>
                <w:spacing w:val="5"/>
                <w:sz w:val="20"/>
                <w:szCs w:val="20"/>
              </w:rPr>
              <w:t>园区和属地乡镇</w:t>
            </w:r>
            <w:r>
              <w:rPr>
                <w:rFonts w:ascii="Times New Roman" w:hAnsi="Times New Roman" w:eastAsia="Times New Roman" w:cs="Times New Roman"/>
                <w:spacing w:val="5"/>
                <w:sz w:val="20"/>
                <w:szCs w:val="20"/>
              </w:rPr>
              <w:t>/</w:t>
            </w:r>
            <w:r>
              <w:rPr>
                <w:spacing w:val="5"/>
                <w:sz w:val="20"/>
                <w:szCs w:val="20"/>
              </w:rPr>
              <w:t>街道人民政</w:t>
            </w:r>
            <w:r>
              <w:rPr>
                <w:spacing w:val="12"/>
                <w:sz w:val="20"/>
                <w:szCs w:val="20"/>
              </w:rPr>
              <w:t>府应迅速对所辖范围内可能涉及硫酸泄漏、排放的企业逐一联系、</w:t>
            </w:r>
            <w:r>
              <w:rPr>
                <w:spacing w:val="11"/>
                <w:sz w:val="20"/>
                <w:szCs w:val="20"/>
              </w:rPr>
              <w:t>调查，电话</w:t>
            </w:r>
            <w:r>
              <w:rPr>
                <w:spacing w:val="5"/>
                <w:sz w:val="20"/>
                <w:szCs w:val="20"/>
              </w:rPr>
              <w:t>联系不上的要迅速派人前往； 同时，根据水体</w:t>
            </w:r>
            <w:r>
              <w:rPr>
                <w:spacing w:val="-40"/>
                <w:sz w:val="20"/>
                <w:szCs w:val="20"/>
              </w:rPr>
              <w:t xml:space="preserve"> </w:t>
            </w:r>
            <w:r>
              <w:rPr>
                <w:rFonts w:ascii="Times New Roman" w:hAnsi="Times New Roman" w:eastAsia="Times New Roman" w:cs="Times New Roman"/>
                <w:sz w:val="20"/>
                <w:szCs w:val="20"/>
              </w:rPr>
              <w:t>pH</w:t>
            </w:r>
            <w:r>
              <w:rPr>
                <w:rFonts w:ascii="Times New Roman" w:hAnsi="Times New Roman" w:eastAsia="Times New Roman" w:cs="Times New Roman"/>
                <w:spacing w:val="34"/>
                <w:w w:val="101"/>
                <w:sz w:val="20"/>
                <w:szCs w:val="20"/>
              </w:rPr>
              <w:t xml:space="preserve"> </w:t>
            </w:r>
            <w:r>
              <w:rPr>
                <w:spacing w:val="5"/>
                <w:sz w:val="20"/>
                <w:szCs w:val="20"/>
              </w:rPr>
              <w:t>的变化特征进行快速溯源。</w:t>
            </w:r>
          </w:p>
        </w:tc>
        <w:tc>
          <w:tcPr>
            <w:tcW w:w="771" w:type="dxa"/>
            <w:vMerge w:val="continue"/>
            <w:tcBorders>
              <w:top w:val="nil"/>
              <w:bottom w:val="nil"/>
              <w:right w:val="single" w:color="000000" w:sz="6" w:space="0"/>
            </w:tcBorders>
            <w:vAlign w:val="top"/>
          </w:tcPr>
          <w:p w14:paraId="12CBD702">
            <w:pPr>
              <w:rPr>
                <w:rFonts w:ascii="Arial"/>
                <w:sz w:val="21"/>
              </w:rPr>
            </w:pPr>
          </w:p>
        </w:tc>
      </w:tr>
      <w:tr w14:paraId="26EB33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8" w:hRule="atLeast"/>
        </w:trPr>
        <w:tc>
          <w:tcPr>
            <w:tcW w:w="763" w:type="dxa"/>
            <w:tcBorders>
              <w:left w:val="single" w:color="000000" w:sz="6" w:space="0"/>
            </w:tcBorders>
            <w:vAlign w:val="top"/>
          </w:tcPr>
          <w:p w14:paraId="1BD59867">
            <w:pPr>
              <w:spacing w:line="309" w:lineRule="auto"/>
              <w:rPr>
                <w:rFonts w:ascii="Arial"/>
                <w:sz w:val="21"/>
              </w:rPr>
            </w:pPr>
          </w:p>
          <w:p w14:paraId="0FE68ABE">
            <w:pPr>
              <w:spacing w:line="310" w:lineRule="auto"/>
              <w:rPr>
                <w:rFonts w:ascii="Arial"/>
                <w:sz w:val="21"/>
              </w:rPr>
            </w:pPr>
          </w:p>
          <w:p w14:paraId="17CA52E1">
            <w:pPr>
              <w:spacing w:line="310" w:lineRule="auto"/>
              <w:rPr>
                <w:rFonts w:ascii="Arial"/>
                <w:sz w:val="21"/>
              </w:rPr>
            </w:pPr>
          </w:p>
          <w:p w14:paraId="743B5777">
            <w:pPr>
              <w:pStyle w:val="11"/>
              <w:spacing w:before="65" w:line="252" w:lineRule="auto"/>
              <w:ind w:left="174" w:right="175"/>
              <w:rPr>
                <w:sz w:val="20"/>
                <w:szCs w:val="20"/>
              </w:rPr>
            </w:pPr>
            <w:r>
              <w:rPr>
                <w:sz w:val="20"/>
                <w:szCs w:val="20"/>
              </w:rPr>
              <w:t>控源</w:t>
            </w:r>
            <w:r>
              <w:rPr>
                <w:spacing w:val="1"/>
                <w:sz w:val="20"/>
                <w:szCs w:val="20"/>
              </w:rPr>
              <w:t>截污</w:t>
            </w:r>
          </w:p>
        </w:tc>
        <w:tc>
          <w:tcPr>
            <w:tcW w:w="7424" w:type="dxa"/>
            <w:vAlign w:val="top"/>
          </w:tcPr>
          <w:p w14:paraId="67145343">
            <w:pPr>
              <w:pStyle w:val="11"/>
              <w:spacing w:before="47" w:line="237" w:lineRule="auto"/>
              <w:ind w:right="5"/>
              <w:jc w:val="right"/>
              <w:rPr>
                <w:sz w:val="20"/>
                <w:szCs w:val="20"/>
              </w:rPr>
            </w:pPr>
            <w:r>
              <w:rPr>
                <w:spacing w:val="5"/>
                <w:sz w:val="20"/>
                <w:szCs w:val="20"/>
              </w:rPr>
              <w:t>（</w:t>
            </w:r>
            <w:r>
              <w:rPr>
                <w:rFonts w:ascii="Times New Roman" w:hAnsi="Times New Roman" w:eastAsia="Times New Roman" w:cs="Times New Roman"/>
                <w:spacing w:val="5"/>
                <w:sz w:val="20"/>
                <w:szCs w:val="20"/>
              </w:rPr>
              <w:t>1</w:t>
            </w:r>
            <w:r>
              <w:rPr>
                <w:spacing w:val="5"/>
                <w:sz w:val="20"/>
                <w:szCs w:val="20"/>
              </w:rPr>
              <w:t>）勿使泄漏物与可燃物质（木材、纸、油等）接触，在确保安全情况下堵漏；</w:t>
            </w:r>
          </w:p>
          <w:p w14:paraId="2BC09078">
            <w:pPr>
              <w:pStyle w:val="11"/>
              <w:spacing w:before="16" w:line="242" w:lineRule="auto"/>
              <w:ind w:left="125" w:right="101"/>
              <w:rPr>
                <w:sz w:val="20"/>
                <w:szCs w:val="20"/>
              </w:rPr>
            </w:pPr>
            <w:r>
              <w:rPr>
                <w:spacing w:val="7"/>
                <w:sz w:val="20"/>
                <w:szCs w:val="20"/>
              </w:rPr>
              <w:t>（</w:t>
            </w:r>
            <w:r>
              <w:rPr>
                <w:rFonts w:ascii="Times New Roman" w:hAnsi="Times New Roman" w:eastAsia="Times New Roman" w:cs="Times New Roman"/>
                <w:spacing w:val="7"/>
                <w:sz w:val="20"/>
                <w:szCs w:val="20"/>
              </w:rPr>
              <w:t>2</w:t>
            </w:r>
            <w:r>
              <w:rPr>
                <w:spacing w:val="7"/>
                <w:sz w:val="20"/>
                <w:szCs w:val="20"/>
              </w:rPr>
              <w:t>）喷水雾减慢挥发（扩散</w:t>
            </w:r>
            <w:r>
              <w:rPr>
                <w:spacing w:val="4"/>
                <w:sz w:val="20"/>
                <w:szCs w:val="20"/>
              </w:rPr>
              <w:t>）</w:t>
            </w:r>
            <w:r>
              <w:rPr>
                <w:spacing w:val="-55"/>
                <w:sz w:val="20"/>
                <w:szCs w:val="20"/>
              </w:rPr>
              <w:t xml:space="preserve"> </w:t>
            </w:r>
            <w:r>
              <w:rPr>
                <w:spacing w:val="4"/>
                <w:sz w:val="20"/>
                <w:szCs w:val="20"/>
              </w:rPr>
              <w:t>，</w:t>
            </w:r>
            <w:r>
              <w:rPr>
                <w:spacing w:val="7"/>
                <w:sz w:val="20"/>
                <w:szCs w:val="20"/>
              </w:rPr>
              <w:t>但不要对泄漏物或泄漏点直接喷水。用沙土、</w:t>
            </w:r>
            <w:r>
              <w:rPr>
                <w:spacing w:val="10"/>
                <w:sz w:val="20"/>
                <w:szCs w:val="20"/>
              </w:rPr>
              <w:t>干燥石灰或苏打灰混合，</w:t>
            </w:r>
            <w:r>
              <w:rPr>
                <w:spacing w:val="-49"/>
                <w:sz w:val="20"/>
                <w:szCs w:val="20"/>
              </w:rPr>
              <w:t xml:space="preserve"> </w:t>
            </w:r>
            <w:r>
              <w:rPr>
                <w:spacing w:val="10"/>
                <w:sz w:val="20"/>
                <w:szCs w:val="20"/>
              </w:rPr>
              <w:t>然后收集运至废物处理场所处置。也可以用大量水冲</w:t>
            </w:r>
            <w:r>
              <w:rPr>
                <w:spacing w:val="7"/>
                <w:sz w:val="20"/>
                <w:szCs w:val="20"/>
              </w:rPr>
              <w:t>洗，经稀释的废水放入废水系统；</w:t>
            </w:r>
          </w:p>
          <w:p w14:paraId="1E8C8792">
            <w:pPr>
              <w:pStyle w:val="11"/>
              <w:spacing w:before="30" w:line="238" w:lineRule="auto"/>
              <w:ind w:left="122" w:right="96" w:firstLine="2"/>
              <w:rPr>
                <w:sz w:val="20"/>
                <w:szCs w:val="20"/>
              </w:rPr>
            </w:pPr>
            <w:r>
              <w:rPr>
                <w:spacing w:val="8"/>
                <w:sz w:val="20"/>
                <w:szCs w:val="20"/>
              </w:rPr>
              <w:t>（</w:t>
            </w:r>
            <w:r>
              <w:rPr>
                <w:rFonts w:ascii="Times New Roman" w:hAnsi="Times New Roman" w:eastAsia="Times New Roman" w:cs="Times New Roman"/>
                <w:spacing w:val="8"/>
                <w:sz w:val="20"/>
                <w:szCs w:val="20"/>
              </w:rPr>
              <w:t>3</w:t>
            </w:r>
            <w:r>
              <w:rPr>
                <w:spacing w:val="8"/>
                <w:sz w:val="20"/>
                <w:szCs w:val="20"/>
              </w:rPr>
              <w:t>）如出现硫酸大量泄漏，利用围堤收容，然后收集、转移、回收或无害处理</w:t>
            </w:r>
            <w:r>
              <w:rPr>
                <w:spacing w:val="2"/>
                <w:sz w:val="20"/>
                <w:szCs w:val="20"/>
              </w:rPr>
              <w:t>后废弃；</w:t>
            </w:r>
          </w:p>
          <w:p w14:paraId="3805C293">
            <w:pPr>
              <w:pStyle w:val="11"/>
              <w:spacing w:before="28" w:line="238" w:lineRule="auto"/>
              <w:ind w:left="135" w:right="90" w:hanging="10"/>
              <w:rPr>
                <w:sz w:val="20"/>
                <w:szCs w:val="20"/>
              </w:rPr>
            </w:pPr>
            <w:r>
              <w:rPr>
                <w:spacing w:val="9"/>
                <w:sz w:val="20"/>
                <w:szCs w:val="20"/>
              </w:rPr>
              <w:t>（</w:t>
            </w:r>
            <w:r>
              <w:rPr>
                <w:rFonts w:ascii="Times New Roman" w:hAnsi="Times New Roman" w:eastAsia="Times New Roman" w:cs="Times New Roman"/>
                <w:spacing w:val="9"/>
                <w:sz w:val="20"/>
                <w:szCs w:val="20"/>
              </w:rPr>
              <w:t>4</w:t>
            </w:r>
            <w:r>
              <w:rPr>
                <w:spacing w:val="9"/>
                <w:sz w:val="20"/>
                <w:szCs w:val="20"/>
              </w:rPr>
              <w:t>）泄漏硫酸直接进入外部水环境时，迅速筑</w:t>
            </w:r>
            <w:r>
              <w:rPr>
                <w:spacing w:val="8"/>
                <w:sz w:val="20"/>
                <w:szCs w:val="20"/>
              </w:rPr>
              <w:t>坝，切断受污染水体的流动，同</w:t>
            </w:r>
            <w:r>
              <w:rPr>
                <w:spacing w:val="5"/>
                <w:sz w:val="20"/>
                <w:szCs w:val="20"/>
              </w:rPr>
              <w:t>时向水体中投加石灰或石灰石中和水体酸度；</w:t>
            </w:r>
          </w:p>
          <w:p w14:paraId="3ABDCBAE">
            <w:pPr>
              <w:pStyle w:val="11"/>
              <w:spacing w:before="28" w:line="206" w:lineRule="auto"/>
              <w:ind w:left="125"/>
              <w:rPr>
                <w:sz w:val="20"/>
                <w:szCs w:val="20"/>
              </w:rPr>
            </w:pPr>
            <w:r>
              <w:rPr>
                <w:spacing w:val="7"/>
                <w:sz w:val="20"/>
                <w:szCs w:val="20"/>
              </w:rPr>
              <w:t>（</w:t>
            </w:r>
            <w:r>
              <w:rPr>
                <w:rFonts w:ascii="Times New Roman" w:hAnsi="Times New Roman" w:eastAsia="Times New Roman" w:cs="Times New Roman"/>
                <w:spacing w:val="7"/>
                <w:sz w:val="20"/>
                <w:szCs w:val="20"/>
              </w:rPr>
              <w:t>5</w:t>
            </w:r>
            <w:r>
              <w:rPr>
                <w:spacing w:val="7"/>
                <w:sz w:val="20"/>
                <w:szCs w:val="20"/>
              </w:rPr>
              <w:t>）硫酸造成土壤污染时，</w:t>
            </w:r>
            <w:r>
              <w:rPr>
                <w:spacing w:val="-39"/>
                <w:sz w:val="20"/>
                <w:szCs w:val="20"/>
              </w:rPr>
              <w:t xml:space="preserve"> </w:t>
            </w:r>
            <w:r>
              <w:rPr>
                <w:spacing w:val="7"/>
                <w:sz w:val="20"/>
                <w:szCs w:val="20"/>
              </w:rPr>
              <w:t>迅速将被污染的土壤收集起来，转移到安全地带。</w:t>
            </w:r>
          </w:p>
        </w:tc>
        <w:tc>
          <w:tcPr>
            <w:tcW w:w="771" w:type="dxa"/>
            <w:vMerge w:val="continue"/>
            <w:tcBorders>
              <w:top w:val="nil"/>
              <w:bottom w:val="nil"/>
              <w:right w:val="single" w:color="000000" w:sz="6" w:space="0"/>
            </w:tcBorders>
            <w:vAlign w:val="top"/>
          </w:tcPr>
          <w:p w14:paraId="736B3DA4">
            <w:pPr>
              <w:rPr>
                <w:rFonts w:ascii="Arial"/>
                <w:sz w:val="21"/>
              </w:rPr>
            </w:pPr>
          </w:p>
        </w:tc>
      </w:tr>
      <w:tr w14:paraId="17A84B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2" w:hRule="atLeast"/>
        </w:trPr>
        <w:tc>
          <w:tcPr>
            <w:tcW w:w="763" w:type="dxa"/>
            <w:tcBorders>
              <w:left w:val="single" w:color="000000" w:sz="6" w:space="0"/>
              <w:bottom w:val="single" w:color="000000" w:sz="6" w:space="0"/>
            </w:tcBorders>
            <w:vAlign w:val="top"/>
          </w:tcPr>
          <w:p w14:paraId="23B8C261">
            <w:pPr>
              <w:spacing w:line="382" w:lineRule="auto"/>
              <w:rPr>
                <w:rFonts w:ascii="Arial"/>
                <w:sz w:val="21"/>
              </w:rPr>
            </w:pPr>
          </w:p>
          <w:p w14:paraId="44B12C6B">
            <w:pPr>
              <w:pStyle w:val="11"/>
              <w:spacing w:before="65" w:line="223" w:lineRule="auto"/>
              <w:ind w:left="176"/>
              <w:rPr>
                <w:sz w:val="20"/>
                <w:szCs w:val="20"/>
              </w:rPr>
            </w:pPr>
            <w:r>
              <w:rPr>
                <w:sz w:val="20"/>
                <w:szCs w:val="20"/>
              </w:rPr>
              <w:t>检测</w:t>
            </w:r>
          </w:p>
        </w:tc>
        <w:tc>
          <w:tcPr>
            <w:tcW w:w="7424" w:type="dxa"/>
            <w:tcBorders>
              <w:bottom w:val="single" w:color="000000" w:sz="6" w:space="0"/>
            </w:tcBorders>
            <w:vAlign w:val="top"/>
          </w:tcPr>
          <w:p w14:paraId="7B2E2E92">
            <w:pPr>
              <w:pStyle w:val="11"/>
              <w:spacing w:before="41"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1</w:t>
            </w:r>
            <w:r>
              <w:rPr>
                <w:spacing w:val="5"/>
                <w:sz w:val="20"/>
                <w:szCs w:val="20"/>
              </w:rPr>
              <w:t>）由专业技术人员进行现场检测；</w:t>
            </w:r>
          </w:p>
          <w:p w14:paraId="3274A510">
            <w:pPr>
              <w:pStyle w:val="11"/>
              <w:spacing w:before="15" w:line="239" w:lineRule="auto"/>
              <w:ind w:left="121" w:right="96" w:firstLine="3"/>
              <w:rPr>
                <w:sz w:val="20"/>
                <w:szCs w:val="20"/>
              </w:rPr>
            </w:pPr>
            <w:r>
              <w:rPr>
                <w:spacing w:val="7"/>
                <w:sz w:val="20"/>
                <w:szCs w:val="20"/>
              </w:rPr>
              <w:t>（</w:t>
            </w:r>
            <w:r>
              <w:rPr>
                <w:rFonts w:ascii="Times New Roman" w:hAnsi="Times New Roman" w:eastAsia="Times New Roman" w:cs="Times New Roman"/>
                <w:spacing w:val="7"/>
                <w:sz w:val="20"/>
                <w:szCs w:val="20"/>
              </w:rPr>
              <w:t>2</w:t>
            </w:r>
            <w:r>
              <w:rPr>
                <w:spacing w:val="7"/>
                <w:sz w:val="20"/>
                <w:szCs w:val="20"/>
              </w:rPr>
              <w:t>）环境空气：</w:t>
            </w:r>
            <w:r>
              <w:rPr>
                <w:spacing w:val="-33"/>
                <w:sz w:val="20"/>
                <w:szCs w:val="20"/>
              </w:rPr>
              <w:t xml:space="preserve"> </w:t>
            </w:r>
            <w:r>
              <w:rPr>
                <w:spacing w:val="7"/>
                <w:sz w:val="20"/>
                <w:szCs w:val="20"/>
              </w:rPr>
              <w:t>以泄漏点为中心，在下风</w:t>
            </w:r>
            <w:r>
              <w:rPr>
                <w:spacing w:val="6"/>
                <w:sz w:val="20"/>
                <w:szCs w:val="20"/>
              </w:rPr>
              <w:t>向按一定间隔的扇形或圆形布点，并</w:t>
            </w:r>
            <w:r>
              <w:rPr>
                <w:spacing w:val="12"/>
                <w:sz w:val="20"/>
                <w:szCs w:val="20"/>
              </w:rPr>
              <w:t>根据污染物的特性在不同高度采样，同时在事</w:t>
            </w:r>
            <w:r>
              <w:rPr>
                <w:spacing w:val="11"/>
                <w:sz w:val="20"/>
                <w:szCs w:val="20"/>
              </w:rPr>
              <w:t>故点的上风向适当位置布设对照点；在可能受污染影响的居民住宅区或人群活动区等敏感点必须设置采样点，</w:t>
            </w:r>
          </w:p>
        </w:tc>
        <w:tc>
          <w:tcPr>
            <w:tcW w:w="771" w:type="dxa"/>
            <w:vMerge w:val="continue"/>
            <w:tcBorders>
              <w:top w:val="nil"/>
              <w:bottom w:val="single" w:color="000000" w:sz="6" w:space="0"/>
              <w:right w:val="single" w:color="000000" w:sz="6" w:space="0"/>
            </w:tcBorders>
            <w:vAlign w:val="top"/>
          </w:tcPr>
          <w:p w14:paraId="636A329D">
            <w:pPr>
              <w:rPr>
                <w:rFonts w:ascii="Arial"/>
                <w:sz w:val="21"/>
              </w:rPr>
            </w:pPr>
          </w:p>
        </w:tc>
      </w:tr>
    </w:tbl>
    <w:p w14:paraId="551CA4E3">
      <w:pPr>
        <w:pStyle w:val="2"/>
        <w:spacing w:line="118" w:lineRule="exact"/>
        <w:rPr>
          <w:sz w:val="10"/>
        </w:rPr>
      </w:pPr>
    </w:p>
    <w:p w14:paraId="22192AD3">
      <w:pPr>
        <w:spacing w:line="118" w:lineRule="exact"/>
        <w:rPr>
          <w:sz w:val="10"/>
          <w:szCs w:val="10"/>
        </w:rPr>
        <w:sectPr>
          <w:footerReference r:id="rId33" w:type="default"/>
          <w:pgSz w:w="11905" w:h="16840"/>
          <w:pgMar w:top="1200" w:right="1465" w:bottom="1304" w:left="1465" w:header="845" w:footer="947" w:gutter="0"/>
          <w:pgNumType w:fmt="decimal"/>
          <w:cols w:space="720" w:num="1"/>
        </w:sectPr>
      </w:pPr>
    </w:p>
    <w:p w14:paraId="396F0226">
      <w:pPr>
        <w:spacing w:line="215" w:lineRule="exact"/>
      </w:pPr>
    </w:p>
    <w:tbl>
      <w:tblPr>
        <w:tblStyle w:val="10"/>
        <w:tblW w:w="895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7424"/>
        <w:gridCol w:w="771"/>
      </w:tblGrid>
      <w:tr w14:paraId="23CA2D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4" w:hRule="atLeast"/>
        </w:trPr>
        <w:tc>
          <w:tcPr>
            <w:tcW w:w="763" w:type="dxa"/>
            <w:tcBorders>
              <w:top w:val="single" w:color="000000" w:sz="6" w:space="0"/>
              <w:left w:val="single" w:color="000000" w:sz="6" w:space="0"/>
            </w:tcBorders>
            <w:vAlign w:val="top"/>
          </w:tcPr>
          <w:p w14:paraId="012BB224">
            <w:pPr>
              <w:rPr>
                <w:rFonts w:ascii="Arial"/>
                <w:sz w:val="21"/>
              </w:rPr>
            </w:pPr>
          </w:p>
        </w:tc>
        <w:tc>
          <w:tcPr>
            <w:tcW w:w="7424" w:type="dxa"/>
            <w:tcBorders>
              <w:top w:val="single" w:color="000000" w:sz="6" w:space="0"/>
            </w:tcBorders>
            <w:vAlign w:val="top"/>
          </w:tcPr>
          <w:p w14:paraId="333E95E8">
            <w:pPr>
              <w:pStyle w:val="11"/>
              <w:spacing w:before="38" w:line="251" w:lineRule="auto"/>
              <w:ind w:left="122" w:right="113"/>
              <w:rPr>
                <w:sz w:val="20"/>
                <w:szCs w:val="20"/>
              </w:rPr>
            </w:pPr>
            <w:r>
              <w:rPr>
                <w:spacing w:val="10"/>
                <w:sz w:val="20"/>
                <w:szCs w:val="20"/>
              </w:rPr>
              <w:t>采样过程中应注意风向变化，</w:t>
            </w:r>
            <w:r>
              <w:rPr>
                <w:spacing w:val="-52"/>
                <w:sz w:val="20"/>
                <w:szCs w:val="20"/>
              </w:rPr>
              <w:t xml:space="preserve"> </w:t>
            </w:r>
            <w:r>
              <w:rPr>
                <w:spacing w:val="10"/>
                <w:sz w:val="20"/>
                <w:szCs w:val="20"/>
              </w:rPr>
              <w:t>及时调整采样点位置，观测大气中</w:t>
            </w:r>
            <w:r>
              <w:rPr>
                <w:spacing w:val="9"/>
                <w:sz w:val="20"/>
                <w:szCs w:val="20"/>
              </w:rPr>
              <w:t>硫酸雾的含量</w:t>
            </w:r>
            <w:r>
              <w:rPr>
                <w:spacing w:val="3"/>
                <w:sz w:val="20"/>
                <w:szCs w:val="20"/>
              </w:rPr>
              <w:t>分布与变化。</w:t>
            </w:r>
          </w:p>
          <w:p w14:paraId="65601C25">
            <w:pPr>
              <w:pStyle w:val="11"/>
              <w:spacing w:before="1" w:line="242" w:lineRule="auto"/>
              <w:ind w:left="120" w:right="18" w:firstLine="4"/>
              <w:rPr>
                <w:sz w:val="20"/>
                <w:szCs w:val="20"/>
              </w:rPr>
            </w:pPr>
            <w:r>
              <w:rPr>
                <w:spacing w:val="7"/>
                <w:sz w:val="20"/>
                <w:szCs w:val="20"/>
              </w:rPr>
              <w:t>（</w:t>
            </w:r>
            <w:r>
              <w:rPr>
                <w:rFonts w:ascii="Times New Roman" w:hAnsi="Times New Roman" w:eastAsia="Times New Roman" w:cs="Times New Roman"/>
                <w:spacing w:val="7"/>
                <w:sz w:val="20"/>
                <w:szCs w:val="20"/>
              </w:rPr>
              <w:t>3</w:t>
            </w:r>
            <w:r>
              <w:rPr>
                <w:spacing w:val="7"/>
                <w:sz w:val="20"/>
                <w:szCs w:val="20"/>
              </w:rPr>
              <w:t>）水环境：在事故发生地及其下游布点，</w:t>
            </w:r>
            <w:r>
              <w:rPr>
                <w:spacing w:val="-45"/>
                <w:sz w:val="20"/>
                <w:szCs w:val="20"/>
              </w:rPr>
              <w:t xml:space="preserve"> </w:t>
            </w:r>
            <w:r>
              <w:rPr>
                <w:spacing w:val="7"/>
                <w:sz w:val="20"/>
                <w:szCs w:val="20"/>
              </w:rPr>
              <w:t>同时在事故发生地上游一定距离布</w:t>
            </w:r>
            <w:r>
              <w:rPr>
                <w:spacing w:val="2"/>
                <w:sz w:val="20"/>
                <w:szCs w:val="20"/>
              </w:rPr>
              <w:t>设对照点，监测频次建议每天</w:t>
            </w:r>
            <w:r>
              <w:rPr>
                <w:spacing w:val="-33"/>
                <w:sz w:val="20"/>
                <w:szCs w:val="20"/>
              </w:rPr>
              <w:t xml:space="preserve"> </w:t>
            </w:r>
            <w:r>
              <w:rPr>
                <w:rFonts w:ascii="Times New Roman" w:hAnsi="Times New Roman" w:eastAsia="Times New Roman" w:cs="Times New Roman"/>
                <w:spacing w:val="2"/>
                <w:sz w:val="20"/>
                <w:szCs w:val="20"/>
              </w:rPr>
              <w:t>4</w:t>
            </w:r>
            <w:r>
              <w:rPr>
                <w:rFonts w:ascii="Times New Roman" w:hAnsi="Times New Roman" w:eastAsia="Times New Roman" w:cs="Times New Roman"/>
                <w:spacing w:val="19"/>
                <w:w w:val="101"/>
                <w:sz w:val="20"/>
                <w:szCs w:val="20"/>
              </w:rPr>
              <w:t xml:space="preserve"> </w:t>
            </w:r>
            <w:r>
              <w:rPr>
                <w:spacing w:val="2"/>
                <w:sz w:val="20"/>
                <w:szCs w:val="20"/>
              </w:rPr>
              <w:t>次，观测水体</w:t>
            </w:r>
            <w:r>
              <w:rPr>
                <w:spacing w:val="-43"/>
                <w:sz w:val="20"/>
                <w:szCs w:val="20"/>
              </w:rPr>
              <w:t xml:space="preserve"> </w:t>
            </w:r>
            <w:r>
              <w:rPr>
                <w:rFonts w:ascii="Times New Roman" w:hAnsi="Times New Roman" w:eastAsia="Times New Roman" w:cs="Times New Roman"/>
                <w:sz w:val="20"/>
                <w:szCs w:val="20"/>
              </w:rPr>
              <w:t>pH</w:t>
            </w:r>
            <w:r>
              <w:rPr>
                <w:rFonts w:ascii="Times New Roman" w:hAnsi="Times New Roman" w:eastAsia="Times New Roman" w:cs="Times New Roman"/>
                <w:spacing w:val="23"/>
                <w:sz w:val="20"/>
                <w:szCs w:val="20"/>
              </w:rPr>
              <w:t xml:space="preserve"> </w:t>
            </w:r>
            <w:r>
              <w:rPr>
                <w:spacing w:val="2"/>
                <w:sz w:val="20"/>
                <w:szCs w:val="20"/>
              </w:rPr>
              <w:t>在不同位置及其随时间的变化。</w:t>
            </w:r>
            <w:r>
              <w:rPr>
                <w:spacing w:val="8"/>
                <w:sz w:val="20"/>
                <w:szCs w:val="20"/>
              </w:rPr>
              <w:t>根据需要可适当增加或降低监测频次。</w:t>
            </w:r>
          </w:p>
          <w:p w14:paraId="0866232D">
            <w:pPr>
              <w:pStyle w:val="11"/>
              <w:spacing w:before="30" w:line="238" w:lineRule="auto"/>
              <w:ind w:left="121" w:right="93" w:firstLine="3"/>
              <w:rPr>
                <w:sz w:val="20"/>
                <w:szCs w:val="20"/>
              </w:rPr>
            </w:pPr>
            <w:r>
              <w:rPr>
                <w:spacing w:val="8"/>
                <w:sz w:val="20"/>
                <w:szCs w:val="20"/>
              </w:rPr>
              <w:t>（</w:t>
            </w:r>
            <w:r>
              <w:rPr>
                <w:rFonts w:ascii="Times New Roman" w:hAnsi="Times New Roman" w:eastAsia="Times New Roman" w:cs="Times New Roman"/>
                <w:spacing w:val="8"/>
                <w:sz w:val="20"/>
                <w:szCs w:val="20"/>
              </w:rPr>
              <w:t>4</w:t>
            </w:r>
            <w:r>
              <w:rPr>
                <w:spacing w:val="8"/>
                <w:sz w:val="20"/>
                <w:szCs w:val="20"/>
              </w:rPr>
              <w:t>）土壤环境：在事故发生地为中心，按一定间隔圆形布点采样，并根据污染</w:t>
            </w:r>
            <w:r>
              <w:rPr>
                <w:spacing w:val="2"/>
                <w:sz w:val="20"/>
                <w:szCs w:val="20"/>
              </w:rPr>
              <w:t>物的特性在不同深度采样，观测土壤的</w:t>
            </w:r>
            <w:r>
              <w:rPr>
                <w:spacing w:val="-24"/>
                <w:sz w:val="20"/>
                <w:szCs w:val="20"/>
              </w:rPr>
              <w:t xml:space="preserve"> </w:t>
            </w:r>
            <w:r>
              <w:rPr>
                <w:rFonts w:ascii="Times New Roman" w:hAnsi="Times New Roman" w:eastAsia="Times New Roman" w:cs="Times New Roman"/>
                <w:sz w:val="20"/>
                <w:szCs w:val="20"/>
              </w:rPr>
              <w:t>pH</w:t>
            </w:r>
            <w:r>
              <w:rPr>
                <w:rFonts w:ascii="Times New Roman" w:hAnsi="Times New Roman" w:eastAsia="Times New Roman" w:cs="Times New Roman"/>
                <w:spacing w:val="21"/>
                <w:w w:val="101"/>
                <w:sz w:val="20"/>
                <w:szCs w:val="20"/>
              </w:rPr>
              <w:t xml:space="preserve"> </w:t>
            </w:r>
            <w:r>
              <w:rPr>
                <w:spacing w:val="2"/>
                <w:sz w:val="20"/>
                <w:szCs w:val="20"/>
              </w:rPr>
              <w:t>值。同时，</w:t>
            </w:r>
            <w:r>
              <w:rPr>
                <w:spacing w:val="44"/>
                <w:sz w:val="20"/>
                <w:szCs w:val="20"/>
              </w:rPr>
              <w:t xml:space="preserve"> </w:t>
            </w:r>
            <w:r>
              <w:rPr>
                <w:spacing w:val="2"/>
                <w:sz w:val="20"/>
                <w:szCs w:val="20"/>
              </w:rPr>
              <w:t>设置对照样。监测频次一</w:t>
            </w:r>
            <w:r>
              <w:rPr>
                <w:spacing w:val="3"/>
                <w:sz w:val="20"/>
                <w:szCs w:val="20"/>
              </w:rPr>
              <w:t>般为事故发生时</w:t>
            </w:r>
            <w:r>
              <w:rPr>
                <w:spacing w:val="-14"/>
                <w:sz w:val="20"/>
                <w:szCs w:val="20"/>
              </w:rPr>
              <w:t xml:space="preserve"> </w:t>
            </w:r>
            <w:r>
              <w:rPr>
                <w:rFonts w:ascii="Times New Roman" w:hAnsi="Times New Roman" w:eastAsia="Times New Roman" w:cs="Times New Roman"/>
                <w:spacing w:val="3"/>
                <w:sz w:val="20"/>
                <w:szCs w:val="20"/>
              </w:rPr>
              <w:t>1</w:t>
            </w:r>
            <w:r>
              <w:rPr>
                <w:rFonts w:ascii="Times New Roman" w:hAnsi="Times New Roman" w:eastAsia="Times New Roman" w:cs="Times New Roman"/>
                <w:spacing w:val="19"/>
                <w:w w:val="101"/>
                <w:sz w:val="20"/>
                <w:szCs w:val="20"/>
              </w:rPr>
              <w:t xml:space="preserve"> </w:t>
            </w:r>
            <w:r>
              <w:rPr>
                <w:spacing w:val="3"/>
                <w:sz w:val="20"/>
                <w:szCs w:val="20"/>
              </w:rPr>
              <w:t>次，应急解除后</w:t>
            </w:r>
            <w:r>
              <w:rPr>
                <w:spacing w:val="-18"/>
                <w:sz w:val="20"/>
                <w:szCs w:val="20"/>
              </w:rPr>
              <w:t xml:space="preserve"> </w:t>
            </w:r>
            <w:r>
              <w:rPr>
                <w:rFonts w:ascii="Times New Roman" w:hAnsi="Times New Roman" w:eastAsia="Times New Roman" w:cs="Times New Roman"/>
                <w:spacing w:val="3"/>
                <w:sz w:val="20"/>
                <w:szCs w:val="20"/>
              </w:rPr>
              <w:t>1</w:t>
            </w:r>
            <w:r>
              <w:rPr>
                <w:rFonts w:ascii="Times New Roman" w:hAnsi="Times New Roman" w:eastAsia="Times New Roman" w:cs="Times New Roman"/>
                <w:spacing w:val="20"/>
                <w:sz w:val="20"/>
                <w:szCs w:val="20"/>
              </w:rPr>
              <w:t xml:space="preserve"> </w:t>
            </w:r>
            <w:r>
              <w:rPr>
                <w:spacing w:val="3"/>
                <w:sz w:val="20"/>
                <w:szCs w:val="20"/>
              </w:rPr>
              <w:t>次，场地污染恢复后</w:t>
            </w:r>
            <w:r>
              <w:rPr>
                <w:spacing w:val="-19"/>
                <w:sz w:val="20"/>
                <w:szCs w:val="20"/>
              </w:rPr>
              <w:t xml:space="preserve"> </w:t>
            </w:r>
            <w:r>
              <w:rPr>
                <w:rFonts w:ascii="Times New Roman" w:hAnsi="Times New Roman" w:eastAsia="Times New Roman" w:cs="Times New Roman"/>
                <w:spacing w:val="3"/>
                <w:sz w:val="20"/>
                <w:szCs w:val="20"/>
              </w:rPr>
              <w:t>1</w:t>
            </w:r>
            <w:r>
              <w:rPr>
                <w:rFonts w:ascii="Times New Roman" w:hAnsi="Times New Roman" w:eastAsia="Times New Roman" w:cs="Times New Roman"/>
                <w:spacing w:val="20"/>
                <w:w w:val="101"/>
                <w:sz w:val="20"/>
                <w:szCs w:val="20"/>
              </w:rPr>
              <w:t xml:space="preserve"> </w:t>
            </w:r>
            <w:r>
              <w:rPr>
                <w:spacing w:val="3"/>
                <w:sz w:val="20"/>
                <w:szCs w:val="20"/>
              </w:rPr>
              <w:t>次。</w:t>
            </w:r>
          </w:p>
        </w:tc>
        <w:tc>
          <w:tcPr>
            <w:tcW w:w="771" w:type="dxa"/>
            <w:vMerge w:val="restart"/>
            <w:tcBorders>
              <w:top w:val="single" w:color="000000" w:sz="6" w:space="0"/>
              <w:bottom w:val="nil"/>
              <w:right w:val="single" w:color="000000" w:sz="6" w:space="0"/>
            </w:tcBorders>
            <w:vAlign w:val="top"/>
          </w:tcPr>
          <w:p w14:paraId="77DE523B">
            <w:pPr>
              <w:rPr>
                <w:rFonts w:ascii="Arial"/>
                <w:sz w:val="21"/>
              </w:rPr>
            </w:pPr>
          </w:p>
        </w:tc>
      </w:tr>
      <w:tr w14:paraId="072022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2" w:hRule="atLeast"/>
        </w:trPr>
        <w:tc>
          <w:tcPr>
            <w:tcW w:w="763" w:type="dxa"/>
            <w:tcBorders>
              <w:left w:val="single" w:color="000000" w:sz="6" w:space="0"/>
            </w:tcBorders>
            <w:vAlign w:val="top"/>
          </w:tcPr>
          <w:p w14:paraId="045DA2FB">
            <w:pPr>
              <w:spacing w:line="255" w:lineRule="auto"/>
              <w:rPr>
                <w:rFonts w:ascii="Arial"/>
                <w:sz w:val="21"/>
              </w:rPr>
            </w:pPr>
          </w:p>
          <w:p w14:paraId="184789D3">
            <w:pPr>
              <w:spacing w:line="255" w:lineRule="auto"/>
              <w:rPr>
                <w:rFonts w:ascii="Arial"/>
                <w:sz w:val="21"/>
              </w:rPr>
            </w:pPr>
          </w:p>
          <w:p w14:paraId="413A098E">
            <w:pPr>
              <w:pStyle w:val="11"/>
              <w:spacing w:before="65" w:line="251" w:lineRule="auto"/>
              <w:ind w:left="175" w:right="175"/>
              <w:rPr>
                <w:sz w:val="20"/>
                <w:szCs w:val="20"/>
              </w:rPr>
            </w:pPr>
            <w:r>
              <w:rPr>
                <w:sz w:val="20"/>
                <w:szCs w:val="20"/>
              </w:rPr>
              <w:t>后勤保障</w:t>
            </w:r>
          </w:p>
        </w:tc>
        <w:tc>
          <w:tcPr>
            <w:tcW w:w="7424" w:type="dxa"/>
            <w:vAlign w:val="top"/>
          </w:tcPr>
          <w:p w14:paraId="615F237B">
            <w:pPr>
              <w:pStyle w:val="11"/>
              <w:spacing w:before="34" w:line="237" w:lineRule="auto"/>
              <w:ind w:left="125"/>
              <w:rPr>
                <w:sz w:val="20"/>
                <w:szCs w:val="20"/>
              </w:rPr>
            </w:pPr>
            <w:r>
              <w:rPr>
                <w:spacing w:val="4"/>
                <w:sz w:val="20"/>
                <w:szCs w:val="20"/>
              </w:rPr>
              <w:t>（</w:t>
            </w:r>
            <w:r>
              <w:rPr>
                <w:rFonts w:ascii="Times New Roman" w:hAnsi="Times New Roman" w:eastAsia="Times New Roman" w:cs="Times New Roman"/>
                <w:spacing w:val="4"/>
                <w:sz w:val="20"/>
                <w:szCs w:val="20"/>
              </w:rPr>
              <w:t>1</w:t>
            </w:r>
            <w:r>
              <w:rPr>
                <w:spacing w:val="4"/>
                <w:sz w:val="20"/>
                <w:szCs w:val="20"/>
              </w:rPr>
              <w:t>）应急车辆的安排和调配；</w:t>
            </w:r>
          </w:p>
          <w:p w14:paraId="2794601E">
            <w:pPr>
              <w:pStyle w:val="11"/>
              <w:spacing w:before="15" w:line="238" w:lineRule="auto"/>
              <w:ind w:left="125"/>
              <w:rPr>
                <w:sz w:val="20"/>
                <w:szCs w:val="20"/>
              </w:rPr>
            </w:pPr>
            <w:r>
              <w:rPr>
                <w:spacing w:val="7"/>
                <w:sz w:val="20"/>
                <w:szCs w:val="20"/>
              </w:rPr>
              <w:t>（</w:t>
            </w:r>
            <w:r>
              <w:rPr>
                <w:rFonts w:ascii="Times New Roman" w:hAnsi="Times New Roman" w:eastAsia="Times New Roman" w:cs="Times New Roman"/>
                <w:spacing w:val="7"/>
                <w:sz w:val="20"/>
                <w:szCs w:val="20"/>
              </w:rPr>
              <w:t>2</w:t>
            </w:r>
            <w:r>
              <w:rPr>
                <w:spacing w:val="7"/>
                <w:sz w:val="20"/>
                <w:szCs w:val="20"/>
              </w:rPr>
              <w:t>）应急救援物资及临时人员安置物资调拨和</w:t>
            </w:r>
            <w:r>
              <w:rPr>
                <w:spacing w:val="6"/>
                <w:sz w:val="20"/>
                <w:szCs w:val="20"/>
              </w:rPr>
              <w:t>紧急配送；</w:t>
            </w:r>
          </w:p>
          <w:p w14:paraId="32EA92BA">
            <w:pPr>
              <w:pStyle w:val="11"/>
              <w:spacing w:before="13"/>
              <w:ind w:left="125"/>
              <w:rPr>
                <w:sz w:val="20"/>
                <w:szCs w:val="20"/>
              </w:rPr>
            </w:pPr>
            <w:r>
              <w:rPr>
                <w:sz w:val="20"/>
                <w:szCs w:val="20"/>
              </w:rPr>
              <w:t>（</w:t>
            </w:r>
            <w:r>
              <w:rPr>
                <w:rFonts w:ascii="Times New Roman" w:hAnsi="Times New Roman" w:eastAsia="Times New Roman" w:cs="Times New Roman"/>
                <w:sz w:val="20"/>
                <w:szCs w:val="20"/>
              </w:rPr>
              <w:t>3</w:t>
            </w:r>
            <w:r>
              <w:rPr>
                <w:sz w:val="20"/>
                <w:szCs w:val="20"/>
              </w:rPr>
              <w:t>）交通调度；</w:t>
            </w:r>
          </w:p>
          <w:p w14:paraId="7B2553FD">
            <w:pPr>
              <w:pStyle w:val="11"/>
              <w:spacing w:before="12"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4</w:t>
            </w:r>
            <w:r>
              <w:rPr>
                <w:spacing w:val="5"/>
                <w:sz w:val="20"/>
                <w:szCs w:val="20"/>
              </w:rPr>
              <w:t>）电力、通讯、燃气和饮水保障；</w:t>
            </w:r>
          </w:p>
          <w:p w14:paraId="1798C61A">
            <w:pPr>
              <w:pStyle w:val="11"/>
              <w:spacing w:before="14" w:line="238" w:lineRule="auto"/>
              <w:ind w:left="125"/>
              <w:rPr>
                <w:sz w:val="20"/>
                <w:szCs w:val="20"/>
              </w:rPr>
            </w:pPr>
            <w:r>
              <w:rPr>
                <w:spacing w:val="8"/>
                <w:sz w:val="20"/>
                <w:szCs w:val="20"/>
              </w:rPr>
              <w:t>（</w:t>
            </w:r>
            <w:r>
              <w:rPr>
                <w:rFonts w:ascii="Times New Roman" w:hAnsi="Times New Roman" w:eastAsia="Times New Roman" w:cs="Times New Roman"/>
                <w:spacing w:val="8"/>
                <w:sz w:val="20"/>
                <w:szCs w:val="20"/>
              </w:rPr>
              <w:t>5</w:t>
            </w:r>
            <w:r>
              <w:rPr>
                <w:spacing w:val="8"/>
                <w:sz w:val="20"/>
                <w:szCs w:val="20"/>
              </w:rPr>
              <w:t>）现场应急工作人员食宿等基本生活保障；</w:t>
            </w:r>
          </w:p>
          <w:p w14:paraId="74A4CDE9">
            <w:pPr>
              <w:pStyle w:val="11"/>
              <w:spacing w:before="15" w:line="209" w:lineRule="auto"/>
              <w:ind w:left="125"/>
              <w:rPr>
                <w:sz w:val="20"/>
                <w:szCs w:val="20"/>
              </w:rPr>
            </w:pPr>
            <w:r>
              <w:rPr>
                <w:spacing w:val="5"/>
                <w:sz w:val="20"/>
                <w:szCs w:val="20"/>
              </w:rPr>
              <w:t>（</w:t>
            </w:r>
            <w:r>
              <w:rPr>
                <w:rFonts w:ascii="Times New Roman" w:hAnsi="Times New Roman" w:eastAsia="Times New Roman" w:cs="Times New Roman"/>
                <w:spacing w:val="5"/>
                <w:sz w:val="20"/>
                <w:szCs w:val="20"/>
              </w:rPr>
              <w:t>5</w:t>
            </w:r>
            <w:r>
              <w:rPr>
                <w:spacing w:val="5"/>
                <w:sz w:val="20"/>
                <w:szCs w:val="20"/>
              </w:rPr>
              <w:t>）提供应急救援资金。</w:t>
            </w:r>
          </w:p>
        </w:tc>
        <w:tc>
          <w:tcPr>
            <w:tcW w:w="771" w:type="dxa"/>
            <w:vMerge w:val="continue"/>
            <w:tcBorders>
              <w:top w:val="nil"/>
              <w:bottom w:val="nil"/>
              <w:right w:val="single" w:color="000000" w:sz="6" w:space="0"/>
            </w:tcBorders>
            <w:vAlign w:val="top"/>
          </w:tcPr>
          <w:p w14:paraId="5EEBF0E2">
            <w:pPr>
              <w:rPr>
                <w:rFonts w:ascii="Arial"/>
                <w:sz w:val="21"/>
              </w:rPr>
            </w:pPr>
          </w:p>
        </w:tc>
      </w:tr>
      <w:tr w14:paraId="48397E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8" w:hRule="atLeast"/>
        </w:trPr>
        <w:tc>
          <w:tcPr>
            <w:tcW w:w="763" w:type="dxa"/>
            <w:tcBorders>
              <w:left w:val="single" w:color="000000" w:sz="6" w:space="0"/>
            </w:tcBorders>
            <w:vAlign w:val="top"/>
          </w:tcPr>
          <w:p w14:paraId="54924364">
            <w:pPr>
              <w:spacing w:line="386" w:lineRule="auto"/>
              <w:rPr>
                <w:rFonts w:ascii="Arial"/>
                <w:sz w:val="21"/>
              </w:rPr>
            </w:pPr>
          </w:p>
          <w:p w14:paraId="546941C2">
            <w:pPr>
              <w:pStyle w:val="11"/>
              <w:spacing w:before="65" w:line="255" w:lineRule="auto"/>
              <w:ind w:left="175" w:right="175"/>
              <w:rPr>
                <w:sz w:val="20"/>
                <w:szCs w:val="20"/>
              </w:rPr>
            </w:pPr>
            <w:r>
              <w:rPr>
                <w:sz w:val="20"/>
                <w:szCs w:val="20"/>
              </w:rPr>
              <w:t>恢复处置</w:t>
            </w:r>
          </w:p>
        </w:tc>
        <w:tc>
          <w:tcPr>
            <w:tcW w:w="7424" w:type="dxa"/>
            <w:vAlign w:val="top"/>
          </w:tcPr>
          <w:p w14:paraId="5500E998">
            <w:pPr>
              <w:pStyle w:val="11"/>
              <w:spacing w:before="46"/>
              <w:ind w:left="125"/>
              <w:rPr>
                <w:sz w:val="20"/>
                <w:szCs w:val="20"/>
              </w:rPr>
            </w:pPr>
            <w:r>
              <w:rPr>
                <w:sz w:val="20"/>
                <w:szCs w:val="20"/>
              </w:rPr>
              <w:t>（</w:t>
            </w:r>
            <w:r>
              <w:rPr>
                <w:rFonts w:ascii="Times New Roman" w:hAnsi="Times New Roman" w:eastAsia="Times New Roman" w:cs="Times New Roman"/>
                <w:sz w:val="20"/>
                <w:szCs w:val="20"/>
              </w:rPr>
              <w:t>1</w:t>
            </w:r>
            <w:r>
              <w:rPr>
                <w:sz w:val="20"/>
                <w:szCs w:val="20"/>
              </w:rPr>
              <w:t>）群众回迁；</w:t>
            </w:r>
          </w:p>
          <w:p w14:paraId="74D899A4">
            <w:pPr>
              <w:pStyle w:val="11"/>
              <w:spacing w:before="11"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2</w:t>
            </w:r>
            <w:r>
              <w:rPr>
                <w:spacing w:val="5"/>
                <w:sz w:val="20"/>
                <w:szCs w:val="20"/>
              </w:rPr>
              <w:t>）工艺设施维修、鉴定和恢复生产；</w:t>
            </w:r>
          </w:p>
          <w:p w14:paraId="455DF17E">
            <w:pPr>
              <w:pStyle w:val="11"/>
              <w:spacing w:before="14" w:line="238" w:lineRule="auto"/>
              <w:ind w:left="125"/>
              <w:rPr>
                <w:sz w:val="20"/>
                <w:szCs w:val="20"/>
              </w:rPr>
            </w:pPr>
            <w:r>
              <w:rPr>
                <w:sz w:val="20"/>
                <w:szCs w:val="20"/>
              </w:rPr>
              <w:t>（</w:t>
            </w:r>
            <w:r>
              <w:rPr>
                <w:rFonts w:ascii="Times New Roman" w:hAnsi="Times New Roman" w:eastAsia="Times New Roman" w:cs="Times New Roman"/>
                <w:sz w:val="20"/>
                <w:szCs w:val="20"/>
              </w:rPr>
              <w:t>3</w:t>
            </w:r>
            <w:r>
              <w:rPr>
                <w:sz w:val="20"/>
                <w:szCs w:val="20"/>
              </w:rPr>
              <w:t>）水体恢复；</w:t>
            </w:r>
          </w:p>
          <w:p w14:paraId="32DDFBBE">
            <w:pPr>
              <w:pStyle w:val="11"/>
              <w:spacing w:before="14" w:line="238" w:lineRule="auto"/>
              <w:ind w:left="125"/>
              <w:rPr>
                <w:sz w:val="20"/>
                <w:szCs w:val="20"/>
              </w:rPr>
            </w:pPr>
            <w:r>
              <w:rPr>
                <w:sz w:val="20"/>
                <w:szCs w:val="20"/>
              </w:rPr>
              <w:t>（</w:t>
            </w:r>
            <w:r>
              <w:rPr>
                <w:rFonts w:ascii="Times New Roman" w:hAnsi="Times New Roman" w:eastAsia="Times New Roman" w:cs="Times New Roman"/>
                <w:sz w:val="20"/>
                <w:szCs w:val="20"/>
              </w:rPr>
              <w:t>4</w:t>
            </w:r>
            <w:r>
              <w:rPr>
                <w:sz w:val="20"/>
                <w:szCs w:val="20"/>
              </w:rPr>
              <w:t>）土壤恢复；</w:t>
            </w:r>
          </w:p>
          <w:p w14:paraId="33CE8103">
            <w:pPr>
              <w:pStyle w:val="11"/>
              <w:spacing w:before="14" w:line="206" w:lineRule="auto"/>
              <w:ind w:left="125"/>
              <w:rPr>
                <w:sz w:val="20"/>
                <w:szCs w:val="20"/>
              </w:rPr>
            </w:pPr>
            <w:r>
              <w:rPr>
                <w:spacing w:val="2"/>
                <w:sz w:val="20"/>
                <w:szCs w:val="20"/>
              </w:rPr>
              <w:t>（</w:t>
            </w:r>
            <w:r>
              <w:rPr>
                <w:rFonts w:ascii="Times New Roman" w:hAnsi="Times New Roman" w:eastAsia="Times New Roman" w:cs="Times New Roman"/>
                <w:spacing w:val="2"/>
                <w:sz w:val="20"/>
                <w:szCs w:val="20"/>
              </w:rPr>
              <w:t>5</w:t>
            </w:r>
            <w:r>
              <w:rPr>
                <w:spacing w:val="2"/>
                <w:sz w:val="20"/>
                <w:szCs w:val="20"/>
              </w:rPr>
              <w:t>）责任赔偿。</w:t>
            </w:r>
          </w:p>
        </w:tc>
        <w:tc>
          <w:tcPr>
            <w:tcW w:w="771" w:type="dxa"/>
            <w:vMerge w:val="continue"/>
            <w:tcBorders>
              <w:top w:val="nil"/>
              <w:right w:val="single" w:color="000000" w:sz="6" w:space="0"/>
            </w:tcBorders>
            <w:vAlign w:val="top"/>
          </w:tcPr>
          <w:p w14:paraId="3A2F4087">
            <w:pPr>
              <w:rPr>
                <w:rFonts w:ascii="Arial"/>
                <w:sz w:val="21"/>
              </w:rPr>
            </w:pPr>
          </w:p>
        </w:tc>
      </w:tr>
      <w:tr w14:paraId="079BA6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763" w:type="dxa"/>
            <w:tcBorders>
              <w:left w:val="single" w:color="000000" w:sz="6" w:space="0"/>
              <w:bottom w:val="single" w:color="000000" w:sz="6" w:space="0"/>
            </w:tcBorders>
            <w:vAlign w:val="top"/>
          </w:tcPr>
          <w:p w14:paraId="7440E157">
            <w:pPr>
              <w:pStyle w:val="11"/>
              <w:spacing w:before="42" w:line="228" w:lineRule="auto"/>
              <w:ind w:left="180"/>
              <w:rPr>
                <w:sz w:val="20"/>
                <w:szCs w:val="20"/>
              </w:rPr>
            </w:pPr>
            <w:r>
              <w:rPr>
                <w:spacing w:val="-1"/>
                <w:sz w:val="20"/>
                <w:szCs w:val="20"/>
              </w:rPr>
              <w:t>注意</w:t>
            </w:r>
          </w:p>
          <w:p w14:paraId="15C48D50">
            <w:pPr>
              <w:pStyle w:val="11"/>
              <w:spacing w:before="24" w:line="216" w:lineRule="auto"/>
              <w:ind w:left="174"/>
              <w:rPr>
                <w:sz w:val="20"/>
                <w:szCs w:val="20"/>
              </w:rPr>
            </w:pPr>
            <w:r>
              <w:rPr>
                <w:spacing w:val="1"/>
                <w:sz w:val="20"/>
                <w:szCs w:val="20"/>
              </w:rPr>
              <w:t>事项</w:t>
            </w:r>
          </w:p>
        </w:tc>
        <w:tc>
          <w:tcPr>
            <w:tcW w:w="7424" w:type="dxa"/>
            <w:tcBorders>
              <w:bottom w:val="single" w:color="000000" w:sz="6" w:space="0"/>
            </w:tcBorders>
            <w:vAlign w:val="top"/>
          </w:tcPr>
          <w:p w14:paraId="4ABA4A19">
            <w:pPr>
              <w:pStyle w:val="11"/>
              <w:spacing w:before="43" w:line="233" w:lineRule="auto"/>
              <w:ind w:left="123" w:right="101"/>
              <w:rPr>
                <w:sz w:val="20"/>
                <w:szCs w:val="20"/>
              </w:rPr>
            </w:pPr>
            <w:r>
              <w:rPr>
                <w:spacing w:val="9"/>
                <w:sz w:val="20"/>
                <w:szCs w:val="20"/>
              </w:rPr>
              <w:t>参与应急救援和监测工作的人员需佩戴隔绝式呼吸器，</w:t>
            </w:r>
            <w:r>
              <w:rPr>
                <w:spacing w:val="-55"/>
                <w:sz w:val="20"/>
                <w:szCs w:val="20"/>
              </w:rPr>
              <w:t xml:space="preserve"> </w:t>
            </w:r>
            <w:r>
              <w:rPr>
                <w:spacing w:val="9"/>
                <w:sz w:val="20"/>
                <w:szCs w:val="20"/>
              </w:rPr>
              <w:t>着救援防化服</w:t>
            </w:r>
            <w:r>
              <w:rPr>
                <w:spacing w:val="8"/>
                <w:sz w:val="20"/>
                <w:szCs w:val="20"/>
              </w:rPr>
              <w:t>，</w:t>
            </w:r>
            <w:r>
              <w:rPr>
                <w:spacing w:val="-55"/>
                <w:sz w:val="20"/>
                <w:szCs w:val="20"/>
              </w:rPr>
              <w:t xml:space="preserve"> </w:t>
            </w:r>
            <w:r>
              <w:rPr>
                <w:spacing w:val="8"/>
                <w:sz w:val="20"/>
                <w:szCs w:val="20"/>
              </w:rPr>
              <w:t>戴防酸</w:t>
            </w:r>
            <w:r>
              <w:rPr>
                <w:spacing w:val="2"/>
                <w:sz w:val="20"/>
                <w:szCs w:val="20"/>
              </w:rPr>
              <w:t>手套耐酸雨鞋。</w:t>
            </w:r>
          </w:p>
        </w:tc>
        <w:tc>
          <w:tcPr>
            <w:tcW w:w="771" w:type="dxa"/>
            <w:tcBorders>
              <w:bottom w:val="single" w:color="000000" w:sz="6" w:space="0"/>
              <w:right w:val="single" w:color="000000" w:sz="6" w:space="0"/>
            </w:tcBorders>
            <w:vAlign w:val="top"/>
          </w:tcPr>
          <w:p w14:paraId="78052AB2">
            <w:pPr>
              <w:rPr>
                <w:rFonts w:ascii="Arial"/>
                <w:sz w:val="21"/>
              </w:rPr>
            </w:pPr>
          </w:p>
        </w:tc>
      </w:tr>
    </w:tbl>
    <w:p w14:paraId="640FDEA3">
      <w:pPr>
        <w:pStyle w:val="2"/>
        <w:spacing w:line="266" w:lineRule="auto"/>
      </w:pPr>
    </w:p>
    <w:p w14:paraId="256D55D2">
      <w:pPr>
        <w:spacing w:before="78" w:line="218" w:lineRule="auto"/>
        <w:ind w:left="2977"/>
        <w:rPr>
          <w:rFonts w:ascii="仿宋" w:hAnsi="仿宋" w:eastAsia="仿宋" w:cs="仿宋"/>
          <w:sz w:val="24"/>
          <w:szCs w:val="24"/>
        </w:rPr>
      </w:pPr>
      <w:r>
        <w:rPr>
          <w:rFonts w:ascii="仿宋" w:hAnsi="仿宋" w:eastAsia="仿宋" w:cs="仿宋"/>
          <w:spacing w:val="-4"/>
          <w:sz w:val="24"/>
          <w:szCs w:val="24"/>
        </w:rPr>
        <w:t>甲醇泄漏事故现场应急处置卡</w:t>
      </w:r>
    </w:p>
    <w:p w14:paraId="6E1D3952">
      <w:pPr>
        <w:spacing w:line="29" w:lineRule="auto"/>
        <w:rPr>
          <w:rFonts w:ascii="Arial"/>
          <w:sz w:val="2"/>
        </w:rPr>
      </w:pPr>
    </w:p>
    <w:tbl>
      <w:tblPr>
        <w:tblStyle w:val="10"/>
        <w:tblW w:w="895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7424"/>
        <w:gridCol w:w="771"/>
      </w:tblGrid>
      <w:tr w14:paraId="0B7EAF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763" w:type="dxa"/>
            <w:tcBorders>
              <w:top w:val="single" w:color="000000" w:sz="6" w:space="0"/>
              <w:left w:val="single" w:color="000000" w:sz="6" w:space="0"/>
            </w:tcBorders>
            <w:vAlign w:val="top"/>
          </w:tcPr>
          <w:p w14:paraId="16215C4E">
            <w:pPr>
              <w:pStyle w:val="11"/>
              <w:spacing w:before="158" w:line="226" w:lineRule="auto"/>
              <w:ind w:left="177"/>
              <w:rPr>
                <w:sz w:val="20"/>
                <w:szCs w:val="20"/>
              </w:rPr>
            </w:pPr>
            <w:r>
              <w:rPr>
                <w:spacing w:val="-1"/>
                <w:sz w:val="20"/>
                <w:szCs w:val="20"/>
              </w:rPr>
              <w:t>类别</w:t>
            </w:r>
          </w:p>
        </w:tc>
        <w:tc>
          <w:tcPr>
            <w:tcW w:w="8195" w:type="dxa"/>
            <w:gridSpan w:val="2"/>
            <w:tcBorders>
              <w:top w:val="single" w:color="000000" w:sz="6" w:space="0"/>
              <w:right w:val="single" w:color="000000" w:sz="6" w:space="0"/>
            </w:tcBorders>
            <w:vAlign w:val="top"/>
          </w:tcPr>
          <w:p w14:paraId="559FB1F8">
            <w:pPr>
              <w:pStyle w:val="11"/>
              <w:spacing w:before="159" w:line="225" w:lineRule="auto"/>
              <w:ind w:left="3925"/>
              <w:rPr>
                <w:sz w:val="20"/>
                <w:szCs w:val="20"/>
              </w:rPr>
            </w:pPr>
            <w:r>
              <w:rPr>
                <w:spacing w:val="-6"/>
                <w:sz w:val="20"/>
                <w:szCs w:val="20"/>
              </w:rPr>
              <w:t>内容</w:t>
            </w:r>
          </w:p>
        </w:tc>
      </w:tr>
      <w:tr w14:paraId="77FC76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9" w:hRule="atLeast"/>
        </w:trPr>
        <w:tc>
          <w:tcPr>
            <w:tcW w:w="8958" w:type="dxa"/>
            <w:gridSpan w:val="3"/>
            <w:tcBorders>
              <w:left w:val="single" w:color="000000" w:sz="6" w:space="0"/>
              <w:right w:val="single" w:color="000000" w:sz="6" w:space="0"/>
            </w:tcBorders>
            <w:vAlign w:val="top"/>
          </w:tcPr>
          <w:p w14:paraId="479A6DBE">
            <w:pPr>
              <w:pStyle w:val="11"/>
              <w:spacing w:before="221" w:line="244" w:lineRule="auto"/>
              <w:ind w:left="119" w:right="55"/>
              <w:jc w:val="both"/>
              <w:rPr>
                <w:sz w:val="20"/>
                <w:szCs w:val="20"/>
              </w:rPr>
            </w:pPr>
            <w:r>
              <w:rPr>
                <w:spacing w:val="7"/>
                <w:sz w:val="20"/>
                <w:szCs w:val="20"/>
              </w:rPr>
              <w:t>风险描述：</w:t>
            </w:r>
            <w:r>
              <w:rPr>
                <w:spacing w:val="-25"/>
                <w:sz w:val="20"/>
                <w:szCs w:val="20"/>
              </w:rPr>
              <w:t xml:space="preserve"> </w:t>
            </w:r>
            <w:r>
              <w:rPr>
                <w:spacing w:val="7"/>
                <w:sz w:val="20"/>
                <w:szCs w:val="20"/>
              </w:rPr>
              <w:t>甲醇为高度易燃物质，与空气能形成爆炸性混合物，遇明火、高热能引起燃烧</w:t>
            </w:r>
            <w:r>
              <w:rPr>
                <w:spacing w:val="6"/>
                <w:sz w:val="20"/>
                <w:szCs w:val="20"/>
              </w:rPr>
              <w:t>爆炸。</w:t>
            </w:r>
            <w:r>
              <w:rPr>
                <w:spacing w:val="7"/>
                <w:sz w:val="20"/>
                <w:szCs w:val="20"/>
              </w:rPr>
              <w:t>甲醇蒸气比空气重，能在较低处扩散到相当远的地方，遇火源会着火回燃和爆炸。一般是由于管</w:t>
            </w:r>
            <w:r>
              <w:rPr>
                <w:spacing w:val="6"/>
                <w:sz w:val="20"/>
                <w:szCs w:val="20"/>
              </w:rPr>
              <w:t>道泄露、阀门泄露和运输车辆泄露等造成甲醇的泄漏事故，</w:t>
            </w:r>
            <w:r>
              <w:rPr>
                <w:spacing w:val="-38"/>
                <w:sz w:val="20"/>
                <w:szCs w:val="20"/>
              </w:rPr>
              <w:t xml:space="preserve"> </w:t>
            </w:r>
            <w:r>
              <w:rPr>
                <w:spacing w:val="6"/>
                <w:sz w:val="20"/>
                <w:szCs w:val="20"/>
              </w:rPr>
              <w:t>泄漏可能引发爆炸、火灾、中毒、窒息、腐蚀等风险灾害。</w:t>
            </w:r>
          </w:p>
        </w:tc>
      </w:tr>
      <w:tr w14:paraId="626A90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2" w:hRule="atLeast"/>
        </w:trPr>
        <w:tc>
          <w:tcPr>
            <w:tcW w:w="763" w:type="dxa"/>
            <w:tcBorders>
              <w:left w:val="single" w:color="000000" w:sz="6" w:space="0"/>
            </w:tcBorders>
            <w:vAlign w:val="top"/>
          </w:tcPr>
          <w:p w14:paraId="6CE792AB">
            <w:pPr>
              <w:spacing w:line="242" w:lineRule="auto"/>
              <w:rPr>
                <w:rFonts w:ascii="Arial"/>
                <w:sz w:val="21"/>
              </w:rPr>
            </w:pPr>
          </w:p>
          <w:p w14:paraId="0843974B">
            <w:pPr>
              <w:spacing w:line="242" w:lineRule="auto"/>
              <w:rPr>
                <w:rFonts w:ascii="Arial"/>
                <w:sz w:val="21"/>
              </w:rPr>
            </w:pPr>
          </w:p>
          <w:p w14:paraId="25DB50D4">
            <w:pPr>
              <w:spacing w:line="242" w:lineRule="auto"/>
              <w:rPr>
                <w:rFonts w:ascii="Arial"/>
                <w:sz w:val="21"/>
              </w:rPr>
            </w:pPr>
          </w:p>
          <w:p w14:paraId="3E9E77C6">
            <w:pPr>
              <w:spacing w:line="243" w:lineRule="auto"/>
              <w:rPr>
                <w:rFonts w:ascii="Arial"/>
                <w:sz w:val="21"/>
              </w:rPr>
            </w:pPr>
          </w:p>
          <w:p w14:paraId="501B2E15">
            <w:pPr>
              <w:spacing w:line="243" w:lineRule="auto"/>
              <w:rPr>
                <w:rFonts w:ascii="Arial"/>
                <w:sz w:val="21"/>
              </w:rPr>
            </w:pPr>
          </w:p>
          <w:p w14:paraId="46B2D698">
            <w:pPr>
              <w:spacing w:line="243" w:lineRule="auto"/>
              <w:rPr>
                <w:rFonts w:ascii="Arial"/>
                <w:sz w:val="21"/>
              </w:rPr>
            </w:pPr>
          </w:p>
          <w:p w14:paraId="03A93853">
            <w:pPr>
              <w:pStyle w:val="11"/>
              <w:spacing w:before="65" w:line="259" w:lineRule="auto"/>
              <w:ind w:left="175" w:right="175" w:hanging="1"/>
              <w:rPr>
                <w:sz w:val="20"/>
                <w:szCs w:val="20"/>
              </w:rPr>
            </w:pPr>
            <w:r>
              <w:rPr>
                <w:spacing w:val="1"/>
                <w:sz w:val="20"/>
                <w:szCs w:val="20"/>
              </w:rPr>
              <w:t>应急</w:t>
            </w:r>
            <w:r>
              <w:rPr>
                <w:sz w:val="20"/>
                <w:szCs w:val="20"/>
              </w:rPr>
              <w:t>程序</w:t>
            </w:r>
          </w:p>
        </w:tc>
        <w:tc>
          <w:tcPr>
            <w:tcW w:w="7424" w:type="dxa"/>
            <w:vAlign w:val="top"/>
          </w:tcPr>
          <w:p w14:paraId="683A6A58">
            <w:pPr>
              <w:pStyle w:val="11"/>
              <w:spacing w:before="31" w:line="238" w:lineRule="auto"/>
              <w:ind w:left="125"/>
              <w:rPr>
                <w:sz w:val="20"/>
                <w:szCs w:val="20"/>
              </w:rPr>
            </w:pPr>
            <w:r>
              <w:rPr>
                <w:spacing w:val="6"/>
                <w:sz w:val="20"/>
                <w:szCs w:val="20"/>
              </w:rPr>
              <w:t>（</w:t>
            </w:r>
            <w:r>
              <w:rPr>
                <w:rFonts w:ascii="Times New Roman" w:hAnsi="Times New Roman" w:eastAsia="Times New Roman" w:cs="Times New Roman"/>
                <w:spacing w:val="6"/>
                <w:sz w:val="20"/>
                <w:szCs w:val="20"/>
              </w:rPr>
              <w:t>1</w:t>
            </w:r>
            <w:r>
              <w:rPr>
                <w:spacing w:val="6"/>
                <w:sz w:val="20"/>
                <w:szCs w:val="20"/>
              </w:rPr>
              <w:t>）接警、确定事件级别，并上报上级部门；</w:t>
            </w:r>
          </w:p>
          <w:p w14:paraId="0AFC4AE1">
            <w:pPr>
              <w:pStyle w:val="11"/>
              <w:spacing w:before="15" w:line="237" w:lineRule="auto"/>
              <w:ind w:left="120" w:right="110" w:firstLine="4"/>
              <w:rPr>
                <w:sz w:val="20"/>
                <w:szCs w:val="20"/>
              </w:rPr>
            </w:pPr>
            <w:r>
              <w:rPr>
                <w:spacing w:val="8"/>
                <w:sz w:val="20"/>
                <w:szCs w:val="20"/>
              </w:rPr>
              <w:t>（</w:t>
            </w:r>
            <w:r>
              <w:rPr>
                <w:rFonts w:ascii="Times New Roman" w:hAnsi="Times New Roman" w:eastAsia="Times New Roman" w:cs="Times New Roman"/>
                <w:spacing w:val="8"/>
                <w:sz w:val="20"/>
                <w:szCs w:val="20"/>
              </w:rPr>
              <w:t>2</w:t>
            </w:r>
            <w:r>
              <w:rPr>
                <w:spacing w:val="8"/>
                <w:sz w:val="20"/>
                <w:szCs w:val="20"/>
              </w:rPr>
              <w:t>）由相应级别的突发环境事件应急指挥部启动应急预案，赴现场指挥应急救</w:t>
            </w:r>
            <w:r>
              <w:rPr>
                <w:spacing w:val="-6"/>
                <w:sz w:val="20"/>
                <w:szCs w:val="20"/>
              </w:rPr>
              <w:t>援工作；</w:t>
            </w:r>
          </w:p>
          <w:p w14:paraId="073F7244">
            <w:pPr>
              <w:pStyle w:val="11"/>
              <w:spacing w:before="28" w:line="248" w:lineRule="auto"/>
              <w:ind w:left="124" w:right="91"/>
              <w:rPr>
                <w:sz w:val="20"/>
                <w:szCs w:val="20"/>
              </w:rPr>
            </w:pPr>
            <w:r>
              <w:rPr>
                <w:spacing w:val="5"/>
                <w:sz w:val="20"/>
                <w:szCs w:val="20"/>
              </w:rPr>
              <w:t>（</w:t>
            </w:r>
            <w:r>
              <w:rPr>
                <w:rFonts w:ascii="Times New Roman" w:hAnsi="Times New Roman" w:eastAsia="Times New Roman" w:cs="Times New Roman"/>
                <w:spacing w:val="5"/>
                <w:sz w:val="20"/>
                <w:szCs w:val="20"/>
              </w:rPr>
              <w:t>3</w:t>
            </w:r>
            <w:r>
              <w:rPr>
                <w:spacing w:val="5"/>
                <w:sz w:val="20"/>
                <w:szCs w:val="20"/>
              </w:rPr>
              <w:t>）若事件的影响超出企业范围或可能超出企业范围，</w:t>
            </w:r>
            <w:r>
              <w:rPr>
                <w:spacing w:val="-34"/>
                <w:sz w:val="20"/>
                <w:szCs w:val="20"/>
              </w:rPr>
              <w:t xml:space="preserve"> </w:t>
            </w:r>
            <w:r>
              <w:rPr>
                <w:spacing w:val="5"/>
                <w:sz w:val="20"/>
                <w:szCs w:val="20"/>
              </w:rPr>
              <w:t>由乡镇、街道</w:t>
            </w:r>
            <w:r>
              <w:rPr>
                <w:rFonts w:ascii="Times New Roman" w:hAnsi="Times New Roman" w:eastAsia="Times New Roman" w:cs="Times New Roman"/>
                <w:spacing w:val="5"/>
                <w:sz w:val="20"/>
                <w:szCs w:val="20"/>
              </w:rPr>
              <w:t>/</w:t>
            </w:r>
            <w:r>
              <w:rPr>
                <w:spacing w:val="5"/>
                <w:sz w:val="20"/>
                <w:szCs w:val="20"/>
              </w:rPr>
              <w:t>园区责任</w:t>
            </w:r>
            <w:r>
              <w:rPr>
                <w:spacing w:val="11"/>
                <w:sz w:val="20"/>
                <w:szCs w:val="20"/>
              </w:rPr>
              <w:t>人负责组织专业人员进行先期处置，控制事态发展；在上级指挥人员到场后，</w:t>
            </w:r>
            <w:r>
              <w:rPr>
                <w:spacing w:val="7"/>
                <w:sz w:val="20"/>
                <w:szCs w:val="20"/>
              </w:rPr>
              <w:t>乡镇、街道</w:t>
            </w:r>
            <w:r>
              <w:rPr>
                <w:rFonts w:ascii="Times New Roman" w:hAnsi="Times New Roman" w:eastAsia="Times New Roman" w:cs="Times New Roman"/>
                <w:spacing w:val="7"/>
                <w:sz w:val="20"/>
                <w:szCs w:val="20"/>
              </w:rPr>
              <w:t>/</w:t>
            </w:r>
            <w:r>
              <w:rPr>
                <w:spacing w:val="7"/>
                <w:sz w:val="20"/>
                <w:szCs w:val="20"/>
              </w:rPr>
              <w:t>园区责任人负责各项应急处置措施、方案的落实；</w:t>
            </w:r>
          </w:p>
          <w:p w14:paraId="6A2304FE">
            <w:pPr>
              <w:pStyle w:val="11"/>
              <w:spacing w:before="19" w:line="238" w:lineRule="auto"/>
              <w:ind w:left="122" w:right="96" w:firstLine="2"/>
              <w:rPr>
                <w:sz w:val="20"/>
                <w:szCs w:val="20"/>
              </w:rPr>
            </w:pPr>
            <w:r>
              <w:rPr>
                <w:spacing w:val="8"/>
                <w:sz w:val="20"/>
                <w:szCs w:val="20"/>
              </w:rPr>
              <w:t>（</w:t>
            </w:r>
            <w:r>
              <w:rPr>
                <w:rFonts w:ascii="Times New Roman" w:hAnsi="Times New Roman" w:eastAsia="Times New Roman" w:cs="Times New Roman"/>
                <w:spacing w:val="8"/>
                <w:sz w:val="20"/>
                <w:szCs w:val="20"/>
              </w:rPr>
              <w:t>4</w:t>
            </w:r>
            <w:r>
              <w:rPr>
                <w:spacing w:val="8"/>
                <w:sz w:val="20"/>
                <w:szCs w:val="20"/>
              </w:rPr>
              <w:t>）确定甲醇泄漏时间或预计持续时间，估算泄漏量，对污染物扩散趋势进行</w:t>
            </w:r>
            <w:r>
              <w:rPr>
                <w:spacing w:val="6"/>
                <w:sz w:val="20"/>
                <w:szCs w:val="20"/>
              </w:rPr>
              <w:t>预测。同时，制订监测方案，</w:t>
            </w:r>
            <w:r>
              <w:rPr>
                <w:spacing w:val="-25"/>
                <w:sz w:val="20"/>
                <w:szCs w:val="20"/>
              </w:rPr>
              <w:t xml:space="preserve"> </w:t>
            </w:r>
            <w:r>
              <w:rPr>
                <w:spacing w:val="6"/>
                <w:sz w:val="20"/>
                <w:szCs w:val="20"/>
              </w:rPr>
              <w:t>开展应急监测</w:t>
            </w:r>
            <w:r>
              <w:rPr>
                <w:spacing w:val="5"/>
                <w:sz w:val="20"/>
                <w:szCs w:val="20"/>
              </w:rPr>
              <w:t>，尽快确定污染范围和程度；</w:t>
            </w:r>
          </w:p>
          <w:p w14:paraId="062408D5">
            <w:pPr>
              <w:pStyle w:val="11"/>
              <w:spacing w:before="28" w:line="238" w:lineRule="auto"/>
              <w:ind w:left="123" w:right="96" w:firstLine="1"/>
              <w:rPr>
                <w:sz w:val="20"/>
                <w:szCs w:val="20"/>
              </w:rPr>
            </w:pPr>
            <w:r>
              <w:rPr>
                <w:spacing w:val="8"/>
                <w:sz w:val="20"/>
                <w:szCs w:val="20"/>
              </w:rPr>
              <w:t>（</w:t>
            </w:r>
            <w:r>
              <w:rPr>
                <w:rFonts w:ascii="Times New Roman" w:hAnsi="Times New Roman" w:eastAsia="Times New Roman" w:cs="Times New Roman"/>
                <w:spacing w:val="8"/>
                <w:sz w:val="20"/>
                <w:szCs w:val="20"/>
              </w:rPr>
              <w:t>5</w:t>
            </w:r>
            <w:r>
              <w:rPr>
                <w:spacing w:val="8"/>
                <w:sz w:val="20"/>
                <w:szCs w:val="20"/>
              </w:rPr>
              <w:t>）确定甲醇泄漏事发地周边环境风险受体的分布，及时对可能受到影响的群</w:t>
            </w:r>
            <w:r>
              <w:rPr>
                <w:spacing w:val="3"/>
                <w:sz w:val="20"/>
                <w:szCs w:val="20"/>
              </w:rPr>
              <w:t>众进行疏散；</w:t>
            </w:r>
          </w:p>
          <w:p w14:paraId="62920E41">
            <w:pPr>
              <w:pStyle w:val="11"/>
              <w:spacing w:before="29" w:line="238" w:lineRule="auto"/>
              <w:ind w:left="133" w:right="109" w:hanging="8"/>
              <w:rPr>
                <w:sz w:val="20"/>
                <w:szCs w:val="20"/>
              </w:rPr>
            </w:pPr>
            <w:r>
              <w:rPr>
                <w:spacing w:val="8"/>
                <w:sz w:val="20"/>
                <w:szCs w:val="20"/>
              </w:rPr>
              <w:t>（</w:t>
            </w:r>
            <w:r>
              <w:rPr>
                <w:rFonts w:ascii="Times New Roman" w:hAnsi="Times New Roman" w:eastAsia="Times New Roman" w:cs="Times New Roman"/>
                <w:spacing w:val="8"/>
                <w:sz w:val="20"/>
                <w:szCs w:val="20"/>
              </w:rPr>
              <w:t>6</w:t>
            </w:r>
            <w:r>
              <w:rPr>
                <w:spacing w:val="8"/>
                <w:sz w:val="20"/>
                <w:szCs w:val="20"/>
              </w:rPr>
              <w:t>）应急保障组负责应急救援物资的协调、补充和供应，应急疏散群众的基本</w:t>
            </w:r>
            <w:r>
              <w:rPr>
                <w:spacing w:val="-6"/>
                <w:sz w:val="20"/>
                <w:szCs w:val="20"/>
              </w:rPr>
              <w:t>生活保障；</w:t>
            </w:r>
          </w:p>
          <w:p w14:paraId="5D174A13">
            <w:pPr>
              <w:pStyle w:val="11"/>
              <w:spacing w:before="30" w:line="208" w:lineRule="auto"/>
              <w:ind w:left="125"/>
              <w:rPr>
                <w:sz w:val="20"/>
                <w:szCs w:val="20"/>
              </w:rPr>
            </w:pPr>
            <w:r>
              <w:rPr>
                <w:spacing w:val="6"/>
                <w:sz w:val="20"/>
                <w:szCs w:val="20"/>
              </w:rPr>
              <w:t>（</w:t>
            </w:r>
            <w:r>
              <w:rPr>
                <w:rFonts w:ascii="Times New Roman" w:hAnsi="Times New Roman" w:eastAsia="Times New Roman" w:cs="Times New Roman"/>
                <w:spacing w:val="6"/>
                <w:sz w:val="20"/>
                <w:szCs w:val="20"/>
              </w:rPr>
              <w:t>7</w:t>
            </w:r>
            <w:r>
              <w:rPr>
                <w:spacing w:val="6"/>
                <w:sz w:val="20"/>
                <w:szCs w:val="20"/>
              </w:rPr>
              <w:t>）制定工艺、设备和事故现场的恢复措施。</w:t>
            </w:r>
          </w:p>
        </w:tc>
        <w:tc>
          <w:tcPr>
            <w:tcW w:w="771" w:type="dxa"/>
            <w:tcBorders>
              <w:right w:val="single" w:color="000000" w:sz="6" w:space="0"/>
            </w:tcBorders>
            <w:vAlign w:val="top"/>
          </w:tcPr>
          <w:p w14:paraId="670BC46F">
            <w:pPr>
              <w:spacing w:line="242" w:lineRule="auto"/>
              <w:rPr>
                <w:rFonts w:ascii="Arial"/>
                <w:sz w:val="21"/>
              </w:rPr>
            </w:pPr>
          </w:p>
          <w:p w14:paraId="6BADF8CC">
            <w:pPr>
              <w:spacing w:line="242" w:lineRule="auto"/>
              <w:rPr>
                <w:rFonts w:ascii="Arial"/>
                <w:sz w:val="21"/>
              </w:rPr>
            </w:pPr>
          </w:p>
          <w:p w14:paraId="1AC13296">
            <w:pPr>
              <w:spacing w:line="242" w:lineRule="auto"/>
              <w:rPr>
                <w:rFonts w:ascii="Arial"/>
                <w:sz w:val="21"/>
              </w:rPr>
            </w:pPr>
          </w:p>
          <w:p w14:paraId="024A9E46">
            <w:pPr>
              <w:spacing w:line="242" w:lineRule="auto"/>
              <w:rPr>
                <w:rFonts w:ascii="Arial"/>
                <w:sz w:val="21"/>
              </w:rPr>
            </w:pPr>
          </w:p>
          <w:p w14:paraId="2E82A900">
            <w:pPr>
              <w:spacing w:line="243" w:lineRule="auto"/>
              <w:rPr>
                <w:rFonts w:ascii="Arial"/>
                <w:sz w:val="21"/>
              </w:rPr>
            </w:pPr>
          </w:p>
          <w:p w14:paraId="2CD0EC35">
            <w:pPr>
              <w:spacing w:line="243" w:lineRule="auto"/>
              <w:rPr>
                <w:rFonts w:ascii="Arial"/>
                <w:sz w:val="21"/>
              </w:rPr>
            </w:pPr>
          </w:p>
          <w:p w14:paraId="6C54CB93">
            <w:pPr>
              <w:pStyle w:val="11"/>
              <w:spacing w:before="65" w:line="259" w:lineRule="auto"/>
              <w:ind w:left="215" w:right="168" w:hanging="24"/>
              <w:rPr>
                <w:sz w:val="20"/>
                <w:szCs w:val="20"/>
              </w:rPr>
            </w:pPr>
            <w:r>
              <w:rPr>
                <w:sz w:val="20"/>
                <w:szCs w:val="20"/>
              </w:rPr>
              <w:t>责任</w:t>
            </w:r>
            <w:r>
              <w:rPr>
                <w:spacing w:val="-12"/>
                <w:sz w:val="20"/>
                <w:szCs w:val="20"/>
              </w:rPr>
              <w:t>岗位</w:t>
            </w:r>
          </w:p>
        </w:tc>
      </w:tr>
      <w:tr w14:paraId="300C6D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5" w:hRule="atLeast"/>
        </w:trPr>
        <w:tc>
          <w:tcPr>
            <w:tcW w:w="763" w:type="dxa"/>
            <w:tcBorders>
              <w:left w:val="single" w:color="000000" w:sz="6" w:space="0"/>
              <w:bottom w:val="single" w:color="000000" w:sz="6" w:space="0"/>
            </w:tcBorders>
            <w:vAlign w:val="top"/>
          </w:tcPr>
          <w:p w14:paraId="7D540CE0">
            <w:pPr>
              <w:spacing w:line="325" w:lineRule="auto"/>
              <w:rPr>
                <w:rFonts w:ascii="Arial"/>
                <w:sz w:val="21"/>
              </w:rPr>
            </w:pPr>
          </w:p>
          <w:p w14:paraId="3D47F856">
            <w:pPr>
              <w:spacing w:line="325" w:lineRule="auto"/>
              <w:rPr>
                <w:rFonts w:ascii="Arial"/>
                <w:sz w:val="21"/>
              </w:rPr>
            </w:pPr>
          </w:p>
          <w:p w14:paraId="3F1B0A2C">
            <w:pPr>
              <w:pStyle w:val="11"/>
              <w:spacing w:before="65" w:line="252" w:lineRule="auto"/>
              <w:ind w:left="175" w:right="175" w:hanging="1"/>
              <w:rPr>
                <w:sz w:val="20"/>
                <w:szCs w:val="20"/>
              </w:rPr>
            </w:pPr>
            <w:r>
              <w:rPr>
                <w:spacing w:val="1"/>
                <w:sz w:val="20"/>
                <w:szCs w:val="20"/>
              </w:rPr>
              <w:t>报告</w:t>
            </w:r>
            <w:r>
              <w:rPr>
                <w:sz w:val="20"/>
                <w:szCs w:val="20"/>
              </w:rPr>
              <w:t>程序</w:t>
            </w:r>
          </w:p>
        </w:tc>
        <w:tc>
          <w:tcPr>
            <w:tcW w:w="7424" w:type="dxa"/>
            <w:tcBorders>
              <w:bottom w:val="single" w:color="000000" w:sz="6" w:space="0"/>
            </w:tcBorders>
            <w:vAlign w:val="top"/>
          </w:tcPr>
          <w:p w14:paraId="14C0904F">
            <w:pPr>
              <w:pStyle w:val="11"/>
              <w:spacing w:before="39" w:line="238" w:lineRule="auto"/>
              <w:ind w:left="121" w:right="97" w:firstLine="3"/>
              <w:rPr>
                <w:sz w:val="20"/>
                <w:szCs w:val="20"/>
              </w:rPr>
            </w:pPr>
            <w:r>
              <w:rPr>
                <w:spacing w:val="8"/>
                <w:sz w:val="20"/>
                <w:szCs w:val="20"/>
              </w:rPr>
              <w:t>（</w:t>
            </w:r>
            <w:r>
              <w:rPr>
                <w:rFonts w:ascii="Times New Roman" w:hAnsi="Times New Roman" w:eastAsia="Times New Roman" w:cs="Times New Roman"/>
                <w:spacing w:val="8"/>
                <w:sz w:val="20"/>
                <w:szCs w:val="20"/>
              </w:rPr>
              <w:t>1</w:t>
            </w:r>
            <w:r>
              <w:rPr>
                <w:spacing w:val="8"/>
                <w:sz w:val="20"/>
                <w:szCs w:val="20"/>
              </w:rPr>
              <w:t>）甲醇泄漏事故发生后，最早发现者和事故部门应立即报告部门负责人和企</w:t>
            </w:r>
            <w:r>
              <w:rPr>
                <w:spacing w:val="2"/>
                <w:sz w:val="20"/>
                <w:szCs w:val="20"/>
              </w:rPr>
              <w:t>业应急救援办公室；</w:t>
            </w:r>
          </w:p>
          <w:p w14:paraId="38EFBCF7">
            <w:pPr>
              <w:pStyle w:val="11"/>
              <w:spacing w:before="27" w:line="246" w:lineRule="auto"/>
              <w:ind w:left="121" w:right="117" w:firstLine="3"/>
              <w:rPr>
                <w:sz w:val="20"/>
                <w:szCs w:val="20"/>
              </w:rPr>
            </w:pPr>
            <w:r>
              <w:rPr>
                <w:spacing w:val="8"/>
                <w:sz w:val="20"/>
                <w:szCs w:val="20"/>
              </w:rPr>
              <w:t>（</w:t>
            </w:r>
            <w:r>
              <w:rPr>
                <w:rFonts w:ascii="Times New Roman" w:hAnsi="Times New Roman" w:eastAsia="Times New Roman" w:cs="Times New Roman"/>
                <w:spacing w:val="8"/>
                <w:sz w:val="20"/>
                <w:szCs w:val="20"/>
              </w:rPr>
              <w:t>2</w:t>
            </w:r>
            <w:r>
              <w:rPr>
                <w:spacing w:val="8"/>
                <w:sz w:val="20"/>
                <w:szCs w:val="20"/>
              </w:rPr>
              <w:t>）企业应急救援办公室接到报告并核实后，报告企业应急救援指</w:t>
            </w:r>
            <w:r>
              <w:rPr>
                <w:spacing w:val="7"/>
                <w:sz w:val="20"/>
                <w:szCs w:val="20"/>
              </w:rPr>
              <w:t>挥部、园区应急救援指挥部、乡镇</w:t>
            </w:r>
            <w:r>
              <w:rPr>
                <w:rFonts w:ascii="Times New Roman" w:hAnsi="Times New Roman" w:eastAsia="Times New Roman" w:cs="Times New Roman"/>
                <w:spacing w:val="7"/>
                <w:sz w:val="20"/>
                <w:szCs w:val="20"/>
              </w:rPr>
              <w:t>/</w:t>
            </w:r>
            <w:r>
              <w:rPr>
                <w:spacing w:val="7"/>
                <w:sz w:val="20"/>
                <w:szCs w:val="20"/>
              </w:rPr>
              <w:t>街道人民政府或乡镇</w:t>
            </w:r>
            <w:r>
              <w:rPr>
                <w:rFonts w:ascii="Times New Roman" w:hAnsi="Times New Roman" w:eastAsia="Times New Roman" w:cs="Times New Roman"/>
                <w:spacing w:val="7"/>
                <w:sz w:val="20"/>
                <w:szCs w:val="20"/>
              </w:rPr>
              <w:t>/</w:t>
            </w:r>
            <w:r>
              <w:rPr>
                <w:spacing w:val="7"/>
                <w:sz w:val="20"/>
                <w:szCs w:val="20"/>
              </w:rPr>
              <w:t>街道应急指挥部；</w:t>
            </w:r>
          </w:p>
          <w:p w14:paraId="13FF42B2">
            <w:pPr>
              <w:pStyle w:val="11"/>
              <w:spacing w:before="11" w:line="238" w:lineRule="auto"/>
              <w:ind w:left="125" w:right="94"/>
              <w:rPr>
                <w:sz w:val="20"/>
                <w:szCs w:val="20"/>
              </w:rPr>
            </w:pPr>
            <w:r>
              <w:rPr>
                <w:spacing w:val="7"/>
                <w:sz w:val="20"/>
                <w:szCs w:val="20"/>
              </w:rPr>
              <w:t>（</w:t>
            </w:r>
            <w:r>
              <w:rPr>
                <w:rFonts w:ascii="Times New Roman" w:hAnsi="Times New Roman" w:eastAsia="Times New Roman" w:cs="Times New Roman"/>
                <w:spacing w:val="7"/>
                <w:sz w:val="20"/>
                <w:szCs w:val="20"/>
              </w:rPr>
              <w:t>3</w:t>
            </w:r>
            <w:r>
              <w:rPr>
                <w:spacing w:val="7"/>
                <w:sz w:val="20"/>
                <w:szCs w:val="20"/>
              </w:rPr>
              <w:t>）企业、园区、乡镇</w:t>
            </w:r>
            <w:r>
              <w:rPr>
                <w:rFonts w:ascii="Times New Roman" w:hAnsi="Times New Roman" w:eastAsia="Times New Roman" w:cs="Times New Roman"/>
                <w:spacing w:val="7"/>
                <w:sz w:val="20"/>
                <w:szCs w:val="20"/>
              </w:rPr>
              <w:t>/</w:t>
            </w:r>
            <w:r>
              <w:rPr>
                <w:spacing w:val="7"/>
                <w:sz w:val="20"/>
                <w:szCs w:val="20"/>
              </w:rPr>
              <w:t>街道应急指挥部办公室对事件的</w:t>
            </w:r>
            <w:r>
              <w:rPr>
                <w:spacing w:val="6"/>
                <w:sz w:val="20"/>
                <w:szCs w:val="20"/>
              </w:rPr>
              <w:t>性质和级别做出初步认定，总指挥根据事件的级别确定是否上报；</w:t>
            </w:r>
          </w:p>
          <w:p w14:paraId="64DAA1BF">
            <w:pPr>
              <w:pStyle w:val="11"/>
              <w:spacing w:before="29" w:line="215" w:lineRule="auto"/>
              <w:ind w:left="125"/>
              <w:rPr>
                <w:sz w:val="20"/>
                <w:szCs w:val="20"/>
              </w:rPr>
            </w:pPr>
            <w:r>
              <w:rPr>
                <w:spacing w:val="8"/>
                <w:sz w:val="20"/>
                <w:szCs w:val="20"/>
              </w:rPr>
              <w:t>（</w:t>
            </w:r>
            <w:r>
              <w:rPr>
                <w:rFonts w:ascii="Times New Roman" w:hAnsi="Times New Roman" w:eastAsia="Times New Roman" w:cs="Times New Roman"/>
                <w:spacing w:val="8"/>
                <w:sz w:val="20"/>
                <w:szCs w:val="20"/>
              </w:rPr>
              <w:t>4</w:t>
            </w:r>
            <w:r>
              <w:rPr>
                <w:spacing w:val="8"/>
                <w:sz w:val="20"/>
                <w:szCs w:val="20"/>
              </w:rPr>
              <w:t>）对初步认定为一般或较大的突发环境事件</w:t>
            </w:r>
            <w:r>
              <w:rPr>
                <w:spacing w:val="7"/>
                <w:sz w:val="20"/>
                <w:szCs w:val="20"/>
              </w:rPr>
              <w:t>，应在接报</w:t>
            </w:r>
            <w:r>
              <w:rPr>
                <w:spacing w:val="-36"/>
                <w:sz w:val="20"/>
                <w:szCs w:val="20"/>
              </w:rPr>
              <w:t xml:space="preserve"> </w:t>
            </w:r>
            <w:r>
              <w:rPr>
                <w:rFonts w:ascii="Times New Roman" w:hAnsi="Times New Roman" w:eastAsia="Times New Roman" w:cs="Times New Roman"/>
                <w:spacing w:val="7"/>
                <w:sz w:val="20"/>
                <w:szCs w:val="20"/>
              </w:rPr>
              <w:t>4</w:t>
            </w:r>
            <w:r>
              <w:rPr>
                <w:rFonts w:ascii="Times New Roman" w:hAnsi="Times New Roman" w:eastAsia="Times New Roman" w:cs="Times New Roman"/>
                <w:spacing w:val="21"/>
                <w:w w:val="101"/>
                <w:sz w:val="20"/>
                <w:szCs w:val="20"/>
              </w:rPr>
              <w:t xml:space="preserve"> </w:t>
            </w:r>
            <w:r>
              <w:rPr>
                <w:spacing w:val="7"/>
                <w:sz w:val="20"/>
                <w:szCs w:val="20"/>
              </w:rPr>
              <w:t>后小时内上报阿荣</w:t>
            </w:r>
          </w:p>
        </w:tc>
        <w:tc>
          <w:tcPr>
            <w:tcW w:w="771" w:type="dxa"/>
            <w:tcBorders>
              <w:bottom w:val="single" w:color="000000" w:sz="6" w:space="0"/>
              <w:right w:val="single" w:color="000000" w:sz="6" w:space="0"/>
            </w:tcBorders>
            <w:vAlign w:val="top"/>
          </w:tcPr>
          <w:p w14:paraId="5B24A21D">
            <w:pPr>
              <w:pStyle w:val="11"/>
              <w:spacing w:before="39" w:line="226" w:lineRule="auto"/>
              <w:ind w:left="190"/>
              <w:rPr>
                <w:sz w:val="20"/>
                <w:szCs w:val="20"/>
              </w:rPr>
            </w:pPr>
            <w:r>
              <w:rPr>
                <w:spacing w:val="1"/>
                <w:sz w:val="20"/>
                <w:szCs w:val="20"/>
              </w:rPr>
              <w:t>事故</w:t>
            </w:r>
          </w:p>
          <w:p w14:paraId="5E01CFFC">
            <w:pPr>
              <w:pStyle w:val="11"/>
              <w:spacing w:before="26" w:line="223" w:lineRule="auto"/>
              <w:ind w:left="190"/>
              <w:rPr>
                <w:sz w:val="20"/>
                <w:szCs w:val="20"/>
              </w:rPr>
            </w:pPr>
            <w:r>
              <w:rPr>
                <w:sz w:val="20"/>
                <w:szCs w:val="20"/>
              </w:rPr>
              <w:t>所在</w:t>
            </w:r>
          </w:p>
          <w:p w14:paraId="3459D398">
            <w:pPr>
              <w:pStyle w:val="11"/>
              <w:spacing w:before="30" w:line="224" w:lineRule="auto"/>
              <w:ind w:left="190"/>
              <w:rPr>
                <w:sz w:val="20"/>
                <w:szCs w:val="20"/>
              </w:rPr>
            </w:pPr>
            <w:r>
              <w:rPr>
                <w:sz w:val="20"/>
                <w:szCs w:val="20"/>
              </w:rPr>
              <w:t>地行</w:t>
            </w:r>
          </w:p>
          <w:p w14:paraId="4CBC068D">
            <w:pPr>
              <w:pStyle w:val="11"/>
              <w:spacing w:before="30" w:line="228" w:lineRule="auto"/>
              <w:ind w:left="190"/>
              <w:rPr>
                <w:sz w:val="20"/>
                <w:szCs w:val="20"/>
              </w:rPr>
            </w:pPr>
            <w:r>
              <w:rPr>
                <w:sz w:val="20"/>
                <w:szCs w:val="20"/>
              </w:rPr>
              <w:t>政区</w:t>
            </w:r>
          </w:p>
          <w:p w14:paraId="48EFDA19">
            <w:pPr>
              <w:pStyle w:val="11"/>
              <w:spacing w:before="24" w:line="227" w:lineRule="auto"/>
              <w:ind w:left="189"/>
              <w:rPr>
                <w:sz w:val="20"/>
                <w:szCs w:val="20"/>
              </w:rPr>
            </w:pPr>
            <w:r>
              <w:rPr>
                <w:spacing w:val="1"/>
                <w:sz w:val="20"/>
                <w:szCs w:val="20"/>
              </w:rPr>
              <w:t>域人</w:t>
            </w:r>
          </w:p>
          <w:p w14:paraId="32425DD1">
            <w:pPr>
              <w:pStyle w:val="11"/>
              <w:spacing w:before="26" w:line="226" w:lineRule="auto"/>
              <w:ind w:left="216"/>
              <w:rPr>
                <w:sz w:val="20"/>
                <w:szCs w:val="20"/>
              </w:rPr>
            </w:pPr>
            <w:r>
              <w:rPr>
                <w:spacing w:val="-7"/>
                <w:sz w:val="20"/>
                <w:szCs w:val="20"/>
              </w:rPr>
              <w:t>民政</w:t>
            </w:r>
          </w:p>
          <w:p w14:paraId="0E4D02D1">
            <w:pPr>
              <w:pStyle w:val="11"/>
              <w:spacing w:before="28" w:line="215" w:lineRule="auto"/>
              <w:ind w:left="190"/>
              <w:rPr>
                <w:sz w:val="20"/>
                <w:szCs w:val="20"/>
              </w:rPr>
            </w:pPr>
            <w:r>
              <w:rPr>
                <w:sz w:val="20"/>
                <w:szCs w:val="20"/>
              </w:rPr>
              <w:t>府或</w:t>
            </w:r>
          </w:p>
        </w:tc>
      </w:tr>
    </w:tbl>
    <w:p w14:paraId="1BBEA730">
      <w:pPr>
        <w:pStyle w:val="2"/>
      </w:pPr>
    </w:p>
    <w:p w14:paraId="40ED870F">
      <w:pPr>
        <w:sectPr>
          <w:footerReference r:id="rId34" w:type="default"/>
          <w:pgSz w:w="11905" w:h="16840"/>
          <w:pgMar w:top="1200" w:right="1465" w:bottom="1304" w:left="1465" w:header="845" w:footer="947" w:gutter="0"/>
          <w:pgNumType w:fmt="decimal"/>
          <w:cols w:space="720" w:num="1"/>
        </w:sectPr>
      </w:pPr>
    </w:p>
    <w:p w14:paraId="2278F3EA">
      <w:pPr>
        <w:spacing w:line="215" w:lineRule="exact"/>
      </w:pPr>
    </w:p>
    <w:tbl>
      <w:tblPr>
        <w:tblStyle w:val="10"/>
        <w:tblW w:w="895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7424"/>
        <w:gridCol w:w="771"/>
      </w:tblGrid>
      <w:tr w14:paraId="200900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9" w:hRule="atLeast"/>
        </w:trPr>
        <w:tc>
          <w:tcPr>
            <w:tcW w:w="763" w:type="dxa"/>
            <w:tcBorders>
              <w:top w:val="single" w:color="000000" w:sz="6" w:space="0"/>
              <w:left w:val="single" w:color="000000" w:sz="6" w:space="0"/>
            </w:tcBorders>
            <w:vAlign w:val="top"/>
          </w:tcPr>
          <w:p w14:paraId="5A5314E9">
            <w:pPr>
              <w:rPr>
                <w:rFonts w:ascii="Arial"/>
                <w:sz w:val="21"/>
              </w:rPr>
            </w:pPr>
          </w:p>
        </w:tc>
        <w:tc>
          <w:tcPr>
            <w:tcW w:w="7424" w:type="dxa"/>
            <w:tcBorders>
              <w:top w:val="single" w:color="000000" w:sz="6" w:space="0"/>
            </w:tcBorders>
            <w:vAlign w:val="top"/>
          </w:tcPr>
          <w:p w14:paraId="45608948">
            <w:pPr>
              <w:pStyle w:val="11"/>
              <w:spacing w:before="38"/>
              <w:ind w:left="118"/>
              <w:rPr>
                <w:sz w:val="20"/>
                <w:szCs w:val="20"/>
              </w:rPr>
            </w:pPr>
            <w:r>
              <w:rPr>
                <w:spacing w:val="6"/>
                <w:sz w:val="20"/>
                <w:szCs w:val="20"/>
              </w:rPr>
              <w:t>旗突发环境事件应急办公室；</w:t>
            </w:r>
            <w:r>
              <w:rPr>
                <w:spacing w:val="-35"/>
                <w:sz w:val="20"/>
                <w:szCs w:val="20"/>
              </w:rPr>
              <w:t xml:space="preserve"> </w:t>
            </w:r>
            <w:r>
              <w:rPr>
                <w:spacing w:val="6"/>
                <w:sz w:val="20"/>
                <w:szCs w:val="20"/>
              </w:rPr>
              <w:t>对于由泄漏引发的火灾事件还应第一时间报</w:t>
            </w:r>
            <w:r>
              <w:rPr>
                <w:spacing w:val="-16"/>
                <w:sz w:val="20"/>
                <w:szCs w:val="20"/>
              </w:rPr>
              <w:t xml:space="preserve"> </w:t>
            </w:r>
            <w:r>
              <w:rPr>
                <w:rFonts w:ascii="Times New Roman" w:hAnsi="Times New Roman" w:eastAsia="Times New Roman" w:cs="Times New Roman"/>
                <w:spacing w:val="6"/>
                <w:sz w:val="20"/>
                <w:szCs w:val="20"/>
              </w:rPr>
              <w:t>119</w:t>
            </w:r>
            <w:r>
              <w:rPr>
                <w:spacing w:val="6"/>
                <w:sz w:val="20"/>
                <w:szCs w:val="20"/>
              </w:rPr>
              <w:t>。</w:t>
            </w:r>
          </w:p>
          <w:p w14:paraId="0FA7F904">
            <w:pPr>
              <w:pStyle w:val="11"/>
              <w:spacing w:before="10" w:line="248" w:lineRule="auto"/>
              <w:ind w:left="121" w:right="92" w:firstLine="3"/>
              <w:rPr>
                <w:sz w:val="20"/>
                <w:szCs w:val="20"/>
              </w:rPr>
            </w:pPr>
            <w:r>
              <w:rPr>
                <w:spacing w:val="8"/>
                <w:sz w:val="20"/>
                <w:szCs w:val="20"/>
              </w:rPr>
              <w:t>（</w:t>
            </w:r>
            <w:r>
              <w:rPr>
                <w:rFonts w:ascii="Times New Roman" w:hAnsi="Times New Roman" w:eastAsia="Times New Roman" w:cs="Times New Roman"/>
                <w:spacing w:val="8"/>
                <w:sz w:val="20"/>
                <w:szCs w:val="20"/>
              </w:rPr>
              <w:t>5</w:t>
            </w:r>
            <w:r>
              <w:rPr>
                <w:spacing w:val="8"/>
                <w:sz w:val="20"/>
                <w:szCs w:val="20"/>
              </w:rPr>
              <w:t xml:space="preserve">）阿荣旗突发环境事件应急办公室接报，经事故核实和级别确认后，对初步认定为重大或特别重大的事故，应当在 </w:t>
            </w:r>
            <w:r>
              <w:rPr>
                <w:rFonts w:ascii="Times New Roman" w:hAnsi="Times New Roman" w:eastAsia="Times New Roman" w:cs="Times New Roman"/>
                <w:spacing w:val="8"/>
                <w:sz w:val="20"/>
                <w:szCs w:val="20"/>
              </w:rPr>
              <w:t xml:space="preserve">2  </w:t>
            </w:r>
            <w:r>
              <w:rPr>
                <w:spacing w:val="8"/>
                <w:sz w:val="20"/>
                <w:szCs w:val="20"/>
              </w:rPr>
              <w:t>小时内向呼伦贝尔市突发环境事件应</w:t>
            </w:r>
            <w:r>
              <w:rPr>
                <w:spacing w:val="10"/>
                <w:sz w:val="20"/>
                <w:szCs w:val="20"/>
              </w:rPr>
              <w:t>急指挥部办公室汇报；</w:t>
            </w:r>
            <w:r>
              <w:rPr>
                <w:spacing w:val="-40"/>
                <w:sz w:val="20"/>
                <w:szCs w:val="20"/>
              </w:rPr>
              <w:t xml:space="preserve"> </w:t>
            </w:r>
            <w:r>
              <w:rPr>
                <w:spacing w:val="10"/>
                <w:sz w:val="20"/>
                <w:szCs w:val="20"/>
              </w:rPr>
              <w:t>呼伦贝尔市突发环境事件应急指挥部办公室接报，核实</w:t>
            </w:r>
            <w:r>
              <w:rPr>
                <w:spacing w:val="5"/>
                <w:sz w:val="20"/>
                <w:szCs w:val="20"/>
              </w:rPr>
              <w:t>信息后在</w:t>
            </w:r>
            <w:r>
              <w:rPr>
                <w:spacing w:val="-15"/>
                <w:sz w:val="20"/>
                <w:szCs w:val="20"/>
              </w:rPr>
              <w:t xml:space="preserve"> </w:t>
            </w:r>
            <w:r>
              <w:rPr>
                <w:rFonts w:ascii="Times New Roman" w:hAnsi="Times New Roman" w:eastAsia="Times New Roman" w:cs="Times New Roman"/>
                <w:spacing w:val="5"/>
                <w:sz w:val="20"/>
                <w:szCs w:val="20"/>
              </w:rPr>
              <w:t>1</w:t>
            </w:r>
            <w:r>
              <w:rPr>
                <w:rFonts w:ascii="Times New Roman" w:hAnsi="Times New Roman" w:eastAsia="Times New Roman" w:cs="Times New Roman"/>
                <w:spacing w:val="20"/>
                <w:w w:val="101"/>
                <w:sz w:val="20"/>
                <w:szCs w:val="20"/>
              </w:rPr>
              <w:t xml:space="preserve"> </w:t>
            </w:r>
            <w:r>
              <w:rPr>
                <w:spacing w:val="5"/>
                <w:sz w:val="20"/>
                <w:szCs w:val="20"/>
              </w:rPr>
              <w:t>小时内报告</w:t>
            </w:r>
            <w:r>
              <w:rPr>
                <w:rFonts w:hint="eastAsia"/>
                <w:spacing w:val="5"/>
                <w:sz w:val="20"/>
                <w:szCs w:val="20"/>
                <w:lang w:eastAsia="zh-CN"/>
              </w:rPr>
              <w:t>生态环境部</w:t>
            </w:r>
            <w:r>
              <w:rPr>
                <w:spacing w:val="5"/>
                <w:sz w:val="20"/>
                <w:szCs w:val="20"/>
              </w:rPr>
              <w:t>；</w:t>
            </w:r>
          </w:p>
          <w:p w14:paraId="05AD1DCB">
            <w:pPr>
              <w:pStyle w:val="11"/>
              <w:spacing w:before="16" w:line="238" w:lineRule="auto"/>
              <w:ind w:left="126" w:right="93" w:hanging="1"/>
              <w:rPr>
                <w:sz w:val="20"/>
                <w:szCs w:val="20"/>
              </w:rPr>
            </w:pPr>
            <w:r>
              <w:rPr>
                <w:spacing w:val="9"/>
                <w:sz w:val="20"/>
                <w:szCs w:val="20"/>
              </w:rPr>
              <w:t>（</w:t>
            </w:r>
            <w:r>
              <w:rPr>
                <w:rFonts w:ascii="Times New Roman" w:hAnsi="Times New Roman" w:eastAsia="Times New Roman" w:cs="Times New Roman"/>
                <w:spacing w:val="9"/>
                <w:sz w:val="20"/>
                <w:szCs w:val="20"/>
              </w:rPr>
              <w:t>6</w:t>
            </w:r>
            <w:r>
              <w:rPr>
                <w:spacing w:val="9"/>
                <w:sz w:val="20"/>
                <w:szCs w:val="20"/>
              </w:rPr>
              <w:t>）应急救援人员到达现场后，对甲醇泄</w:t>
            </w:r>
            <w:r>
              <w:rPr>
                <w:spacing w:val="8"/>
                <w:sz w:val="20"/>
                <w:szCs w:val="20"/>
              </w:rPr>
              <w:t>漏现场的污染程度进行监测分析，将</w:t>
            </w:r>
            <w:r>
              <w:rPr>
                <w:spacing w:val="4"/>
                <w:sz w:val="20"/>
                <w:szCs w:val="20"/>
              </w:rPr>
              <w:t>监测情况报告应急指挥部；</w:t>
            </w:r>
          </w:p>
          <w:p w14:paraId="73FDB224">
            <w:pPr>
              <w:pStyle w:val="11"/>
              <w:spacing w:before="26" w:line="239" w:lineRule="auto"/>
              <w:ind w:left="121" w:right="110" w:firstLine="3"/>
              <w:rPr>
                <w:sz w:val="20"/>
                <w:szCs w:val="20"/>
              </w:rPr>
            </w:pPr>
            <w:r>
              <w:rPr>
                <w:spacing w:val="7"/>
                <w:sz w:val="20"/>
                <w:szCs w:val="20"/>
              </w:rPr>
              <w:t>（</w:t>
            </w:r>
            <w:r>
              <w:rPr>
                <w:rFonts w:ascii="Times New Roman" w:hAnsi="Times New Roman" w:eastAsia="Times New Roman" w:cs="Times New Roman"/>
                <w:spacing w:val="7"/>
                <w:sz w:val="20"/>
                <w:szCs w:val="20"/>
              </w:rPr>
              <w:t>7</w:t>
            </w:r>
            <w:r>
              <w:rPr>
                <w:spacing w:val="7"/>
                <w:sz w:val="20"/>
                <w:szCs w:val="20"/>
              </w:rPr>
              <w:t>）事故得到控制后，</w:t>
            </w:r>
            <w:r>
              <w:rPr>
                <w:spacing w:val="-59"/>
                <w:sz w:val="20"/>
                <w:szCs w:val="20"/>
              </w:rPr>
              <w:t xml:space="preserve"> </w:t>
            </w:r>
            <w:r>
              <w:rPr>
                <w:spacing w:val="7"/>
                <w:sz w:val="20"/>
                <w:szCs w:val="20"/>
              </w:rPr>
              <w:t>由相应级别的应急指挥部办公室负责写事故分</w:t>
            </w:r>
            <w:r>
              <w:rPr>
                <w:spacing w:val="6"/>
                <w:sz w:val="20"/>
                <w:szCs w:val="20"/>
              </w:rPr>
              <w:t>析报告并</w:t>
            </w:r>
            <w:r>
              <w:rPr>
                <w:spacing w:val="1"/>
                <w:sz w:val="20"/>
                <w:szCs w:val="20"/>
              </w:rPr>
              <w:t>报应急指挥部；</w:t>
            </w:r>
          </w:p>
          <w:p w14:paraId="30D5357E">
            <w:pPr>
              <w:pStyle w:val="11"/>
              <w:spacing w:before="27" w:line="238" w:lineRule="auto"/>
              <w:ind w:left="121" w:right="110" w:firstLine="3"/>
              <w:rPr>
                <w:sz w:val="20"/>
                <w:szCs w:val="20"/>
              </w:rPr>
            </w:pPr>
            <w:r>
              <w:rPr>
                <w:spacing w:val="8"/>
                <w:sz w:val="20"/>
                <w:szCs w:val="20"/>
              </w:rPr>
              <w:t>（</w:t>
            </w:r>
            <w:r>
              <w:rPr>
                <w:rFonts w:ascii="Times New Roman" w:hAnsi="Times New Roman" w:eastAsia="Times New Roman" w:cs="Times New Roman"/>
                <w:spacing w:val="8"/>
                <w:sz w:val="20"/>
                <w:szCs w:val="20"/>
              </w:rPr>
              <w:t>8</w:t>
            </w:r>
            <w:r>
              <w:rPr>
                <w:spacing w:val="8"/>
                <w:sz w:val="20"/>
                <w:szCs w:val="20"/>
              </w:rPr>
              <w:t>）突发环境事件处置过程中事件级别发生变化的，应当按照变化后的级别报</w:t>
            </w:r>
            <w:r>
              <w:rPr>
                <w:spacing w:val="-3"/>
                <w:sz w:val="20"/>
                <w:szCs w:val="20"/>
              </w:rPr>
              <w:t>告信息。</w:t>
            </w:r>
          </w:p>
          <w:p w14:paraId="59AFA835">
            <w:pPr>
              <w:pStyle w:val="11"/>
              <w:spacing w:before="29" w:line="239" w:lineRule="auto"/>
              <w:ind w:left="120" w:right="101" w:firstLine="4"/>
              <w:rPr>
                <w:sz w:val="20"/>
                <w:szCs w:val="20"/>
              </w:rPr>
            </w:pPr>
            <w:r>
              <w:rPr>
                <w:spacing w:val="8"/>
                <w:sz w:val="20"/>
                <w:szCs w:val="20"/>
              </w:rPr>
              <w:t>（</w:t>
            </w:r>
            <w:r>
              <w:rPr>
                <w:rFonts w:ascii="Times New Roman" w:hAnsi="Times New Roman" w:eastAsia="Times New Roman" w:cs="Times New Roman"/>
                <w:spacing w:val="8"/>
                <w:sz w:val="20"/>
                <w:szCs w:val="20"/>
              </w:rPr>
              <w:t>9</w:t>
            </w:r>
            <w:r>
              <w:rPr>
                <w:spacing w:val="8"/>
                <w:sz w:val="20"/>
                <w:szCs w:val="20"/>
              </w:rPr>
              <w:t>）事故涉及居民聚居区、学校、医院等敏感区域和敏感人群、可能产生跨区</w:t>
            </w:r>
            <w:r>
              <w:rPr>
                <w:spacing w:val="12"/>
                <w:sz w:val="20"/>
                <w:szCs w:val="20"/>
              </w:rPr>
              <w:t>域影响或因大气污染可能引发群体性事件或社会影</w:t>
            </w:r>
            <w:r>
              <w:rPr>
                <w:spacing w:val="11"/>
                <w:sz w:val="20"/>
                <w:szCs w:val="20"/>
              </w:rPr>
              <w:t>响较大时，应按照重大或特</w:t>
            </w:r>
            <w:r>
              <w:rPr>
                <w:spacing w:val="5"/>
                <w:sz w:val="20"/>
                <w:szCs w:val="20"/>
              </w:rPr>
              <w:t>别重大的报告程序上报。</w:t>
            </w:r>
          </w:p>
        </w:tc>
        <w:tc>
          <w:tcPr>
            <w:tcW w:w="771" w:type="dxa"/>
            <w:vMerge w:val="restart"/>
            <w:tcBorders>
              <w:top w:val="single" w:color="000000" w:sz="6" w:space="0"/>
              <w:bottom w:val="nil"/>
              <w:right w:val="single" w:color="000000" w:sz="6" w:space="0"/>
            </w:tcBorders>
            <w:vAlign w:val="top"/>
          </w:tcPr>
          <w:p w14:paraId="5EE078FB">
            <w:pPr>
              <w:pStyle w:val="11"/>
              <w:spacing w:before="39" w:line="251" w:lineRule="auto"/>
              <w:ind w:left="201" w:right="168" w:firstLine="8"/>
              <w:rPr>
                <w:sz w:val="20"/>
                <w:szCs w:val="20"/>
              </w:rPr>
            </w:pPr>
            <w:r>
              <w:rPr>
                <w:spacing w:val="-10"/>
                <w:sz w:val="20"/>
                <w:szCs w:val="20"/>
              </w:rPr>
              <w:t>园区</w:t>
            </w:r>
            <w:r>
              <w:rPr>
                <w:spacing w:val="-5"/>
                <w:sz w:val="20"/>
                <w:szCs w:val="20"/>
              </w:rPr>
              <w:t>管理</w:t>
            </w:r>
          </w:p>
          <w:p w14:paraId="28A9E398">
            <w:pPr>
              <w:pStyle w:val="11"/>
              <w:spacing w:line="251" w:lineRule="auto"/>
              <w:ind w:left="196" w:right="168" w:firstLine="1"/>
              <w:rPr>
                <w:sz w:val="20"/>
                <w:szCs w:val="20"/>
              </w:rPr>
            </w:pPr>
            <w:r>
              <w:rPr>
                <w:spacing w:val="-3"/>
                <w:sz w:val="20"/>
                <w:szCs w:val="20"/>
              </w:rPr>
              <w:t>委员会负</w:t>
            </w:r>
          </w:p>
          <w:p w14:paraId="10ECB754">
            <w:pPr>
              <w:pStyle w:val="11"/>
              <w:spacing w:line="228" w:lineRule="auto"/>
              <w:ind w:left="191"/>
              <w:rPr>
                <w:sz w:val="20"/>
                <w:szCs w:val="20"/>
              </w:rPr>
            </w:pPr>
            <w:r>
              <w:rPr>
                <w:sz w:val="20"/>
                <w:szCs w:val="20"/>
              </w:rPr>
              <w:t>责人</w:t>
            </w:r>
          </w:p>
        </w:tc>
      </w:tr>
      <w:tr w14:paraId="277BE2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763" w:type="dxa"/>
            <w:tcBorders>
              <w:left w:val="single" w:color="000000" w:sz="6" w:space="0"/>
            </w:tcBorders>
            <w:vAlign w:val="top"/>
          </w:tcPr>
          <w:p w14:paraId="584180AB">
            <w:pPr>
              <w:pStyle w:val="11"/>
              <w:spacing w:before="136" w:line="252" w:lineRule="auto"/>
              <w:ind w:left="199" w:right="175" w:hanging="23"/>
              <w:rPr>
                <w:sz w:val="20"/>
                <w:szCs w:val="20"/>
              </w:rPr>
            </w:pPr>
            <w:r>
              <w:rPr>
                <w:sz w:val="20"/>
                <w:szCs w:val="20"/>
              </w:rPr>
              <w:t>上报</w:t>
            </w:r>
            <w:r>
              <w:rPr>
                <w:spacing w:val="-12"/>
                <w:sz w:val="20"/>
                <w:szCs w:val="20"/>
              </w:rPr>
              <w:t>内容</w:t>
            </w:r>
          </w:p>
        </w:tc>
        <w:tc>
          <w:tcPr>
            <w:tcW w:w="7424" w:type="dxa"/>
            <w:vAlign w:val="top"/>
          </w:tcPr>
          <w:p w14:paraId="6EA61271">
            <w:pPr>
              <w:pStyle w:val="11"/>
              <w:spacing w:before="223" w:line="237" w:lineRule="auto"/>
              <w:ind w:left="124" w:right="101" w:hanging="3"/>
              <w:rPr>
                <w:sz w:val="20"/>
                <w:szCs w:val="20"/>
              </w:rPr>
            </w:pPr>
            <w:r>
              <w:rPr>
                <w:spacing w:val="10"/>
                <w:sz w:val="20"/>
                <w:szCs w:val="20"/>
              </w:rPr>
              <w:t>事件发生时间、地点、事件类型、影响范围；</w:t>
            </w:r>
            <w:r>
              <w:rPr>
                <w:spacing w:val="-45"/>
                <w:sz w:val="20"/>
                <w:szCs w:val="20"/>
              </w:rPr>
              <w:t xml:space="preserve"> </w:t>
            </w:r>
            <w:r>
              <w:rPr>
                <w:spacing w:val="10"/>
                <w:sz w:val="20"/>
                <w:szCs w:val="20"/>
              </w:rPr>
              <w:t>人员遇险情况；事件原因的初步</w:t>
            </w:r>
            <w:r>
              <w:rPr>
                <w:spacing w:val="8"/>
                <w:sz w:val="20"/>
                <w:szCs w:val="20"/>
              </w:rPr>
              <w:t>判断；已采取的应急抢救方案、措施和进展情况。</w:t>
            </w:r>
          </w:p>
        </w:tc>
        <w:tc>
          <w:tcPr>
            <w:tcW w:w="771" w:type="dxa"/>
            <w:vMerge w:val="continue"/>
            <w:tcBorders>
              <w:top w:val="nil"/>
              <w:bottom w:val="nil"/>
              <w:right w:val="single" w:color="000000" w:sz="6" w:space="0"/>
            </w:tcBorders>
            <w:vAlign w:val="top"/>
          </w:tcPr>
          <w:p w14:paraId="3A843F47">
            <w:pPr>
              <w:rPr>
                <w:rFonts w:ascii="Arial"/>
                <w:sz w:val="21"/>
              </w:rPr>
            </w:pPr>
          </w:p>
        </w:tc>
      </w:tr>
      <w:tr w14:paraId="78E29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6" w:hRule="atLeast"/>
        </w:trPr>
        <w:tc>
          <w:tcPr>
            <w:tcW w:w="763" w:type="dxa"/>
            <w:tcBorders>
              <w:left w:val="single" w:color="000000" w:sz="6" w:space="0"/>
            </w:tcBorders>
            <w:vAlign w:val="top"/>
          </w:tcPr>
          <w:p w14:paraId="72AF359C">
            <w:pPr>
              <w:pStyle w:val="11"/>
              <w:spacing w:before="135" w:line="253" w:lineRule="auto"/>
              <w:ind w:left="177" w:right="175" w:hanging="1"/>
              <w:rPr>
                <w:sz w:val="20"/>
                <w:szCs w:val="20"/>
              </w:rPr>
            </w:pPr>
            <w:r>
              <w:rPr>
                <w:sz w:val="20"/>
                <w:szCs w:val="20"/>
              </w:rPr>
              <w:t>预案</w:t>
            </w:r>
            <w:r>
              <w:rPr>
                <w:spacing w:val="-1"/>
                <w:sz w:val="20"/>
                <w:szCs w:val="20"/>
              </w:rPr>
              <w:t>启动</w:t>
            </w:r>
          </w:p>
        </w:tc>
        <w:tc>
          <w:tcPr>
            <w:tcW w:w="7424" w:type="dxa"/>
            <w:vAlign w:val="top"/>
          </w:tcPr>
          <w:p w14:paraId="324230E3">
            <w:pPr>
              <w:pStyle w:val="11"/>
              <w:spacing w:before="233" w:line="232" w:lineRule="auto"/>
              <w:ind w:left="124" w:right="148" w:hanging="3"/>
              <w:rPr>
                <w:sz w:val="20"/>
                <w:szCs w:val="20"/>
              </w:rPr>
            </w:pPr>
            <w:r>
              <w:rPr>
                <w:spacing w:val="9"/>
                <w:sz w:val="20"/>
                <w:szCs w:val="20"/>
              </w:rPr>
              <w:t>依据突发环境事故风险等级启动相应级别的应急预案，</w:t>
            </w:r>
            <w:r>
              <w:rPr>
                <w:spacing w:val="-54"/>
                <w:sz w:val="20"/>
                <w:szCs w:val="20"/>
              </w:rPr>
              <w:t xml:space="preserve"> </w:t>
            </w:r>
            <w:r>
              <w:rPr>
                <w:spacing w:val="9"/>
                <w:sz w:val="20"/>
                <w:szCs w:val="20"/>
              </w:rPr>
              <w:t>上级应急预</w:t>
            </w:r>
            <w:r>
              <w:rPr>
                <w:spacing w:val="8"/>
                <w:sz w:val="20"/>
                <w:szCs w:val="20"/>
              </w:rPr>
              <w:t>案启动时，</w:t>
            </w:r>
            <w:r>
              <w:rPr>
                <w:spacing w:val="5"/>
                <w:sz w:val="20"/>
                <w:szCs w:val="20"/>
              </w:rPr>
              <w:t>下级应急预案同时启动。</w:t>
            </w:r>
          </w:p>
        </w:tc>
        <w:tc>
          <w:tcPr>
            <w:tcW w:w="771" w:type="dxa"/>
            <w:vMerge w:val="continue"/>
            <w:tcBorders>
              <w:top w:val="nil"/>
              <w:bottom w:val="nil"/>
              <w:right w:val="single" w:color="000000" w:sz="6" w:space="0"/>
            </w:tcBorders>
            <w:vAlign w:val="top"/>
          </w:tcPr>
          <w:p w14:paraId="28EB727E">
            <w:pPr>
              <w:rPr>
                <w:rFonts w:ascii="Arial"/>
                <w:sz w:val="21"/>
              </w:rPr>
            </w:pPr>
          </w:p>
        </w:tc>
      </w:tr>
      <w:tr w14:paraId="46F58A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0" w:hRule="atLeast"/>
        </w:trPr>
        <w:tc>
          <w:tcPr>
            <w:tcW w:w="763" w:type="dxa"/>
            <w:tcBorders>
              <w:left w:val="single" w:color="000000" w:sz="6" w:space="0"/>
            </w:tcBorders>
            <w:vAlign w:val="top"/>
          </w:tcPr>
          <w:p w14:paraId="5D5E9AC8">
            <w:pPr>
              <w:spacing w:line="259" w:lineRule="auto"/>
              <w:rPr>
                <w:rFonts w:ascii="Arial"/>
                <w:sz w:val="21"/>
              </w:rPr>
            </w:pPr>
          </w:p>
          <w:p w14:paraId="0605D6EB">
            <w:pPr>
              <w:spacing w:line="259" w:lineRule="auto"/>
              <w:rPr>
                <w:rFonts w:ascii="Arial"/>
                <w:sz w:val="21"/>
              </w:rPr>
            </w:pPr>
          </w:p>
          <w:p w14:paraId="44FD069F">
            <w:pPr>
              <w:pStyle w:val="11"/>
              <w:spacing w:before="65" w:line="225" w:lineRule="auto"/>
              <w:ind w:left="172"/>
              <w:rPr>
                <w:sz w:val="20"/>
                <w:szCs w:val="20"/>
              </w:rPr>
            </w:pPr>
            <w:r>
              <w:rPr>
                <w:spacing w:val="2"/>
                <w:sz w:val="20"/>
                <w:szCs w:val="20"/>
              </w:rPr>
              <w:t>排查</w:t>
            </w:r>
          </w:p>
        </w:tc>
        <w:tc>
          <w:tcPr>
            <w:tcW w:w="7424" w:type="dxa"/>
            <w:vAlign w:val="top"/>
          </w:tcPr>
          <w:p w14:paraId="175942B9">
            <w:pPr>
              <w:pStyle w:val="11"/>
              <w:spacing w:before="43" w:line="238" w:lineRule="auto"/>
              <w:ind w:left="121" w:right="91" w:firstLine="3"/>
              <w:rPr>
                <w:sz w:val="20"/>
                <w:szCs w:val="20"/>
              </w:rPr>
            </w:pPr>
            <w:r>
              <w:rPr>
                <w:spacing w:val="7"/>
                <w:sz w:val="20"/>
                <w:szCs w:val="20"/>
              </w:rPr>
              <w:t>（</w:t>
            </w:r>
            <w:r>
              <w:rPr>
                <w:rFonts w:ascii="Times New Roman" w:hAnsi="Times New Roman" w:eastAsia="Times New Roman" w:cs="Times New Roman"/>
                <w:spacing w:val="7"/>
                <w:sz w:val="20"/>
                <w:szCs w:val="20"/>
              </w:rPr>
              <w:t>1</w:t>
            </w:r>
            <w:r>
              <w:rPr>
                <w:spacing w:val="7"/>
                <w:sz w:val="20"/>
                <w:szCs w:val="20"/>
              </w:rPr>
              <w:t>）对于已明确事故企业的事故情形，</w:t>
            </w:r>
            <w:r>
              <w:rPr>
                <w:spacing w:val="-44"/>
                <w:sz w:val="20"/>
                <w:szCs w:val="20"/>
              </w:rPr>
              <w:t xml:space="preserve"> </w:t>
            </w:r>
            <w:r>
              <w:rPr>
                <w:spacing w:val="7"/>
                <w:sz w:val="20"/>
                <w:szCs w:val="20"/>
              </w:rPr>
              <w:t>由企业及各相关部门负责人尽快确定甲</w:t>
            </w:r>
            <w:r>
              <w:rPr>
                <w:spacing w:val="6"/>
                <w:sz w:val="20"/>
                <w:szCs w:val="20"/>
              </w:rPr>
              <w:t>醇泄漏源、泄漏原因、泄漏量和预期发展趋势；</w:t>
            </w:r>
          </w:p>
          <w:p w14:paraId="60DBC86F">
            <w:pPr>
              <w:pStyle w:val="11"/>
              <w:spacing w:before="27" w:line="238" w:lineRule="auto"/>
              <w:ind w:left="143" w:right="25" w:hanging="18"/>
              <w:rPr>
                <w:sz w:val="20"/>
                <w:szCs w:val="20"/>
              </w:rPr>
            </w:pPr>
            <w:r>
              <w:rPr>
                <w:spacing w:val="4"/>
                <w:sz w:val="20"/>
                <w:szCs w:val="20"/>
              </w:rPr>
              <w:t>（</w:t>
            </w:r>
            <w:r>
              <w:rPr>
                <w:rFonts w:ascii="Times New Roman" w:hAnsi="Times New Roman" w:eastAsia="Times New Roman" w:cs="Times New Roman"/>
                <w:spacing w:val="4"/>
                <w:sz w:val="20"/>
                <w:szCs w:val="20"/>
              </w:rPr>
              <w:t>2</w:t>
            </w:r>
            <w:r>
              <w:rPr>
                <w:spacing w:val="4"/>
                <w:sz w:val="20"/>
                <w:szCs w:val="20"/>
              </w:rPr>
              <w:t>）对于接到群众举报，</w:t>
            </w:r>
            <w:r>
              <w:rPr>
                <w:spacing w:val="-40"/>
                <w:sz w:val="20"/>
                <w:szCs w:val="20"/>
              </w:rPr>
              <w:t xml:space="preserve"> </w:t>
            </w:r>
            <w:r>
              <w:rPr>
                <w:spacing w:val="4"/>
                <w:sz w:val="20"/>
                <w:szCs w:val="20"/>
              </w:rPr>
              <w:t>甲醇泄漏企业未知事故情形，</w:t>
            </w:r>
            <w:r>
              <w:rPr>
                <w:spacing w:val="-58"/>
                <w:sz w:val="20"/>
                <w:szCs w:val="20"/>
              </w:rPr>
              <w:t xml:space="preserve"> </w:t>
            </w:r>
            <w:r>
              <w:rPr>
                <w:spacing w:val="4"/>
                <w:sz w:val="20"/>
                <w:szCs w:val="20"/>
              </w:rPr>
              <w:t>园区和属地乡镇</w:t>
            </w:r>
            <w:r>
              <w:rPr>
                <w:rFonts w:ascii="Times New Roman" w:hAnsi="Times New Roman" w:eastAsia="Times New Roman" w:cs="Times New Roman"/>
                <w:spacing w:val="4"/>
                <w:sz w:val="20"/>
                <w:szCs w:val="20"/>
              </w:rPr>
              <w:t>/</w:t>
            </w:r>
            <w:r>
              <w:rPr>
                <w:spacing w:val="4"/>
                <w:sz w:val="20"/>
                <w:szCs w:val="20"/>
              </w:rPr>
              <w:t>街道人</w:t>
            </w:r>
            <w:r>
              <w:rPr>
                <w:spacing w:val="11"/>
                <w:sz w:val="20"/>
                <w:szCs w:val="20"/>
              </w:rPr>
              <w:t>民政府应迅速对所辖范围内可能涉及甲醇泄漏、排</w:t>
            </w:r>
            <w:r>
              <w:rPr>
                <w:spacing w:val="10"/>
                <w:sz w:val="20"/>
                <w:szCs w:val="20"/>
              </w:rPr>
              <w:t>放的企业逐一联系、调查，</w:t>
            </w:r>
            <w:r>
              <w:rPr>
                <w:spacing w:val="6"/>
                <w:sz w:val="20"/>
                <w:szCs w:val="20"/>
              </w:rPr>
              <w:t>电话联系不上的要迅速派人前往；</w:t>
            </w:r>
            <w:r>
              <w:rPr>
                <w:spacing w:val="-46"/>
                <w:sz w:val="20"/>
                <w:szCs w:val="20"/>
              </w:rPr>
              <w:t xml:space="preserve"> </w:t>
            </w:r>
            <w:r>
              <w:rPr>
                <w:spacing w:val="6"/>
                <w:sz w:val="20"/>
                <w:szCs w:val="20"/>
              </w:rPr>
              <w:t>同时，根</w:t>
            </w:r>
            <w:r>
              <w:rPr>
                <w:spacing w:val="5"/>
                <w:sz w:val="20"/>
                <w:szCs w:val="20"/>
              </w:rPr>
              <w:t>据风向迅速组织力量，搜寻污染源。</w:t>
            </w:r>
          </w:p>
        </w:tc>
        <w:tc>
          <w:tcPr>
            <w:tcW w:w="771" w:type="dxa"/>
            <w:vMerge w:val="continue"/>
            <w:tcBorders>
              <w:top w:val="nil"/>
              <w:bottom w:val="nil"/>
              <w:right w:val="single" w:color="000000" w:sz="6" w:space="0"/>
            </w:tcBorders>
            <w:vAlign w:val="top"/>
          </w:tcPr>
          <w:p w14:paraId="752CB73F">
            <w:pPr>
              <w:rPr>
                <w:rFonts w:ascii="Arial"/>
                <w:sz w:val="21"/>
              </w:rPr>
            </w:pPr>
          </w:p>
        </w:tc>
      </w:tr>
      <w:tr w14:paraId="4D92BF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9" w:hRule="atLeast"/>
        </w:trPr>
        <w:tc>
          <w:tcPr>
            <w:tcW w:w="763" w:type="dxa"/>
            <w:tcBorders>
              <w:left w:val="single" w:color="000000" w:sz="6" w:space="0"/>
            </w:tcBorders>
            <w:vAlign w:val="top"/>
          </w:tcPr>
          <w:p w14:paraId="1FAEE38C">
            <w:pPr>
              <w:spacing w:line="263" w:lineRule="auto"/>
              <w:rPr>
                <w:rFonts w:ascii="Arial"/>
                <w:sz w:val="21"/>
              </w:rPr>
            </w:pPr>
          </w:p>
          <w:p w14:paraId="71F2A0AF">
            <w:pPr>
              <w:spacing w:line="263" w:lineRule="auto"/>
              <w:rPr>
                <w:rFonts w:ascii="Arial"/>
                <w:sz w:val="21"/>
              </w:rPr>
            </w:pPr>
          </w:p>
          <w:p w14:paraId="5BCCE034">
            <w:pPr>
              <w:spacing w:line="263" w:lineRule="auto"/>
              <w:rPr>
                <w:rFonts w:ascii="Arial"/>
                <w:sz w:val="21"/>
              </w:rPr>
            </w:pPr>
          </w:p>
          <w:p w14:paraId="68E03E27">
            <w:pPr>
              <w:spacing w:line="263" w:lineRule="auto"/>
              <w:rPr>
                <w:rFonts w:ascii="Arial"/>
                <w:sz w:val="21"/>
              </w:rPr>
            </w:pPr>
          </w:p>
          <w:p w14:paraId="34C43720">
            <w:pPr>
              <w:pStyle w:val="11"/>
              <w:spacing w:before="65" w:line="252" w:lineRule="auto"/>
              <w:ind w:left="174" w:right="175"/>
              <w:rPr>
                <w:sz w:val="20"/>
                <w:szCs w:val="20"/>
              </w:rPr>
            </w:pPr>
            <w:r>
              <w:rPr>
                <w:sz w:val="20"/>
                <w:szCs w:val="20"/>
              </w:rPr>
              <w:t>控源</w:t>
            </w:r>
            <w:r>
              <w:rPr>
                <w:spacing w:val="1"/>
                <w:sz w:val="20"/>
                <w:szCs w:val="20"/>
              </w:rPr>
              <w:t>截污</w:t>
            </w:r>
          </w:p>
        </w:tc>
        <w:tc>
          <w:tcPr>
            <w:tcW w:w="7424" w:type="dxa"/>
            <w:vAlign w:val="top"/>
          </w:tcPr>
          <w:p w14:paraId="7A2BCCE1">
            <w:pPr>
              <w:pStyle w:val="11"/>
              <w:spacing w:before="35" w:line="238" w:lineRule="auto"/>
              <w:ind w:left="125"/>
              <w:rPr>
                <w:sz w:val="20"/>
                <w:szCs w:val="20"/>
              </w:rPr>
            </w:pPr>
            <w:r>
              <w:rPr>
                <w:spacing w:val="8"/>
                <w:sz w:val="20"/>
                <w:szCs w:val="20"/>
              </w:rPr>
              <w:t>（</w:t>
            </w:r>
            <w:r>
              <w:rPr>
                <w:rFonts w:ascii="Times New Roman" w:hAnsi="Times New Roman" w:eastAsia="Times New Roman" w:cs="Times New Roman"/>
                <w:spacing w:val="8"/>
                <w:sz w:val="20"/>
                <w:szCs w:val="20"/>
              </w:rPr>
              <w:t>1</w:t>
            </w:r>
            <w:r>
              <w:rPr>
                <w:spacing w:val="8"/>
                <w:sz w:val="20"/>
                <w:szCs w:val="20"/>
              </w:rPr>
              <w:t>）切断泄漏源，防止进入下水道、排洪沟等限制性空间。</w:t>
            </w:r>
          </w:p>
          <w:p w14:paraId="3511E9AB">
            <w:pPr>
              <w:pStyle w:val="11"/>
              <w:spacing w:before="14" w:line="238" w:lineRule="auto"/>
              <w:ind w:left="125"/>
              <w:rPr>
                <w:sz w:val="20"/>
                <w:szCs w:val="20"/>
              </w:rPr>
            </w:pPr>
            <w:r>
              <w:rPr>
                <w:spacing w:val="7"/>
                <w:sz w:val="20"/>
                <w:szCs w:val="20"/>
              </w:rPr>
              <w:t>（</w:t>
            </w:r>
            <w:r>
              <w:rPr>
                <w:rFonts w:ascii="Times New Roman" w:hAnsi="Times New Roman" w:eastAsia="Times New Roman" w:cs="Times New Roman"/>
                <w:spacing w:val="7"/>
                <w:sz w:val="20"/>
                <w:szCs w:val="20"/>
              </w:rPr>
              <w:t>2</w:t>
            </w:r>
            <w:r>
              <w:rPr>
                <w:spacing w:val="7"/>
                <w:sz w:val="20"/>
                <w:szCs w:val="20"/>
              </w:rPr>
              <w:t>）启动消防水炮等对泄漏设备进行喷淋稀释并对处置液体回收；</w:t>
            </w:r>
          </w:p>
          <w:p w14:paraId="4AD33811">
            <w:pPr>
              <w:pStyle w:val="11"/>
              <w:spacing w:before="14" w:line="238" w:lineRule="auto"/>
              <w:ind w:left="121" w:right="113" w:firstLine="3"/>
              <w:rPr>
                <w:sz w:val="20"/>
                <w:szCs w:val="20"/>
              </w:rPr>
            </w:pPr>
            <w:r>
              <w:rPr>
                <w:spacing w:val="8"/>
                <w:sz w:val="20"/>
                <w:szCs w:val="20"/>
              </w:rPr>
              <w:t>（</w:t>
            </w:r>
            <w:r>
              <w:rPr>
                <w:rFonts w:ascii="Times New Roman" w:hAnsi="Times New Roman" w:eastAsia="Times New Roman" w:cs="Times New Roman"/>
                <w:spacing w:val="8"/>
                <w:sz w:val="20"/>
                <w:szCs w:val="20"/>
              </w:rPr>
              <w:t>3</w:t>
            </w:r>
            <w:r>
              <w:rPr>
                <w:spacing w:val="8"/>
                <w:sz w:val="20"/>
                <w:szCs w:val="20"/>
              </w:rPr>
              <w:t>）小量泄漏用活性炭或其它惰性材料吸收。也可以用不燃性分散剂制成的乳</w:t>
            </w:r>
            <w:r>
              <w:rPr>
                <w:spacing w:val="5"/>
                <w:sz w:val="20"/>
                <w:szCs w:val="20"/>
              </w:rPr>
              <w:t>液刷洗，洗液稀释后放入废水系统；</w:t>
            </w:r>
          </w:p>
          <w:p w14:paraId="7BA69AEF">
            <w:pPr>
              <w:pStyle w:val="11"/>
              <w:spacing w:before="28" w:line="237" w:lineRule="auto"/>
              <w:ind w:left="120" w:right="113" w:firstLine="4"/>
              <w:rPr>
                <w:sz w:val="20"/>
                <w:szCs w:val="20"/>
              </w:rPr>
            </w:pPr>
            <w:r>
              <w:rPr>
                <w:spacing w:val="8"/>
                <w:sz w:val="20"/>
                <w:szCs w:val="20"/>
              </w:rPr>
              <w:t>（</w:t>
            </w:r>
            <w:r>
              <w:rPr>
                <w:rFonts w:ascii="Times New Roman" w:hAnsi="Times New Roman" w:eastAsia="Times New Roman" w:cs="Times New Roman"/>
                <w:spacing w:val="8"/>
                <w:sz w:val="20"/>
                <w:szCs w:val="20"/>
              </w:rPr>
              <w:t>4</w:t>
            </w:r>
            <w:r>
              <w:rPr>
                <w:spacing w:val="8"/>
                <w:sz w:val="20"/>
                <w:szCs w:val="20"/>
              </w:rPr>
              <w:t>）大量泄漏构筑围堤或挖坑收容；用泡沫覆盖，抑制蒸发。用防爆泵转移至</w:t>
            </w:r>
            <w:r>
              <w:rPr>
                <w:spacing w:val="7"/>
                <w:sz w:val="20"/>
                <w:szCs w:val="20"/>
              </w:rPr>
              <w:t>槽车或专用收集器内，回收或运至废物处理场所处置。</w:t>
            </w:r>
          </w:p>
          <w:p w14:paraId="568BEF62">
            <w:pPr>
              <w:pStyle w:val="11"/>
              <w:spacing w:before="31" w:line="238" w:lineRule="auto"/>
              <w:ind w:left="120" w:right="123" w:firstLine="4"/>
              <w:rPr>
                <w:sz w:val="20"/>
                <w:szCs w:val="20"/>
              </w:rPr>
            </w:pPr>
            <w:r>
              <w:rPr>
                <w:spacing w:val="8"/>
                <w:sz w:val="20"/>
                <w:szCs w:val="20"/>
              </w:rPr>
              <w:t>（</w:t>
            </w:r>
            <w:r>
              <w:rPr>
                <w:rFonts w:ascii="Times New Roman" w:hAnsi="Times New Roman" w:eastAsia="Times New Roman" w:cs="Times New Roman"/>
                <w:spacing w:val="8"/>
                <w:sz w:val="20"/>
                <w:szCs w:val="20"/>
              </w:rPr>
              <w:t>5</w:t>
            </w:r>
            <w:r>
              <w:rPr>
                <w:spacing w:val="8"/>
                <w:sz w:val="20"/>
                <w:szCs w:val="20"/>
              </w:rPr>
              <w:t>）泄漏甲醇进入外部水环境时，迅速筑坝，切断</w:t>
            </w:r>
            <w:r>
              <w:rPr>
                <w:spacing w:val="7"/>
                <w:sz w:val="20"/>
                <w:szCs w:val="20"/>
              </w:rPr>
              <w:t>受污染水体的流动，并用围</w:t>
            </w:r>
            <w:r>
              <w:rPr>
                <w:spacing w:val="5"/>
                <w:sz w:val="20"/>
                <w:szCs w:val="20"/>
              </w:rPr>
              <w:t>栏等限制水面甲醇的扩散。</w:t>
            </w:r>
          </w:p>
          <w:p w14:paraId="6D0F7CEC">
            <w:pPr>
              <w:pStyle w:val="11"/>
              <w:spacing w:before="27" w:line="234" w:lineRule="auto"/>
              <w:ind w:left="125" w:right="93"/>
              <w:rPr>
                <w:sz w:val="20"/>
                <w:szCs w:val="20"/>
              </w:rPr>
            </w:pPr>
            <w:r>
              <w:rPr>
                <w:spacing w:val="9"/>
                <w:sz w:val="20"/>
                <w:szCs w:val="20"/>
              </w:rPr>
              <w:t>（</w:t>
            </w:r>
            <w:r>
              <w:rPr>
                <w:rFonts w:ascii="Times New Roman" w:hAnsi="Times New Roman" w:eastAsia="Times New Roman" w:cs="Times New Roman"/>
                <w:spacing w:val="9"/>
                <w:sz w:val="20"/>
                <w:szCs w:val="20"/>
              </w:rPr>
              <w:t>6</w:t>
            </w:r>
            <w:r>
              <w:rPr>
                <w:spacing w:val="9"/>
                <w:sz w:val="20"/>
                <w:szCs w:val="20"/>
              </w:rPr>
              <w:t>）泄漏甲醇造成土壤污染时，迅速将被</w:t>
            </w:r>
            <w:r>
              <w:rPr>
                <w:spacing w:val="8"/>
                <w:sz w:val="20"/>
                <w:szCs w:val="20"/>
              </w:rPr>
              <w:t>甲醇污染的土壤收集起来，转移到安</w:t>
            </w:r>
            <w:r>
              <w:rPr>
                <w:spacing w:val="5"/>
                <w:sz w:val="20"/>
                <w:szCs w:val="20"/>
              </w:rPr>
              <w:t>全地带。对污染地带沿地面加强通风，</w:t>
            </w:r>
            <w:r>
              <w:rPr>
                <w:spacing w:val="-23"/>
                <w:sz w:val="20"/>
                <w:szCs w:val="20"/>
              </w:rPr>
              <w:t xml:space="preserve"> </w:t>
            </w:r>
            <w:r>
              <w:rPr>
                <w:spacing w:val="5"/>
                <w:sz w:val="20"/>
                <w:szCs w:val="20"/>
              </w:rPr>
              <w:t>蒸发残液，排除蒸气。</w:t>
            </w:r>
          </w:p>
        </w:tc>
        <w:tc>
          <w:tcPr>
            <w:tcW w:w="771" w:type="dxa"/>
            <w:vMerge w:val="continue"/>
            <w:tcBorders>
              <w:top w:val="nil"/>
              <w:bottom w:val="nil"/>
              <w:right w:val="single" w:color="000000" w:sz="6" w:space="0"/>
            </w:tcBorders>
            <w:vAlign w:val="top"/>
          </w:tcPr>
          <w:p w14:paraId="244C2A46">
            <w:pPr>
              <w:rPr>
                <w:rFonts w:ascii="Arial"/>
                <w:sz w:val="21"/>
              </w:rPr>
            </w:pPr>
          </w:p>
        </w:tc>
      </w:tr>
      <w:tr w14:paraId="21F4F5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2" w:hRule="atLeast"/>
        </w:trPr>
        <w:tc>
          <w:tcPr>
            <w:tcW w:w="763" w:type="dxa"/>
            <w:tcBorders>
              <w:left w:val="single" w:color="000000" w:sz="6" w:space="0"/>
            </w:tcBorders>
            <w:vAlign w:val="top"/>
          </w:tcPr>
          <w:p w14:paraId="5A566E5D">
            <w:pPr>
              <w:spacing w:line="297" w:lineRule="auto"/>
              <w:rPr>
                <w:rFonts w:ascii="Arial"/>
                <w:sz w:val="21"/>
              </w:rPr>
            </w:pPr>
          </w:p>
          <w:p w14:paraId="023AF115">
            <w:pPr>
              <w:spacing w:line="298" w:lineRule="auto"/>
              <w:rPr>
                <w:rFonts w:ascii="Arial"/>
                <w:sz w:val="21"/>
              </w:rPr>
            </w:pPr>
          </w:p>
          <w:p w14:paraId="44EDDCE3">
            <w:pPr>
              <w:spacing w:line="298" w:lineRule="auto"/>
              <w:rPr>
                <w:rFonts w:ascii="Arial"/>
                <w:sz w:val="21"/>
              </w:rPr>
            </w:pPr>
          </w:p>
          <w:p w14:paraId="2F33D089">
            <w:pPr>
              <w:spacing w:line="298" w:lineRule="auto"/>
              <w:rPr>
                <w:rFonts w:ascii="Arial"/>
                <w:sz w:val="21"/>
              </w:rPr>
            </w:pPr>
          </w:p>
          <w:p w14:paraId="3B3FF8CB">
            <w:pPr>
              <w:pStyle w:val="11"/>
              <w:spacing w:before="65" w:line="223" w:lineRule="auto"/>
              <w:ind w:left="176"/>
              <w:rPr>
                <w:sz w:val="20"/>
                <w:szCs w:val="20"/>
              </w:rPr>
            </w:pPr>
            <w:r>
              <w:rPr>
                <w:sz w:val="20"/>
                <w:szCs w:val="20"/>
              </w:rPr>
              <w:t>检测</w:t>
            </w:r>
          </w:p>
        </w:tc>
        <w:tc>
          <w:tcPr>
            <w:tcW w:w="7424" w:type="dxa"/>
            <w:vAlign w:val="top"/>
          </w:tcPr>
          <w:p w14:paraId="072BC976">
            <w:pPr>
              <w:pStyle w:val="11"/>
              <w:spacing w:before="39"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1</w:t>
            </w:r>
            <w:r>
              <w:rPr>
                <w:spacing w:val="5"/>
                <w:sz w:val="20"/>
                <w:szCs w:val="20"/>
              </w:rPr>
              <w:t>）由专业技术人员进行现场检测；</w:t>
            </w:r>
          </w:p>
          <w:p w14:paraId="5AE1EDF6">
            <w:pPr>
              <w:pStyle w:val="11"/>
              <w:spacing w:before="14" w:line="244" w:lineRule="auto"/>
              <w:ind w:left="121" w:right="96" w:firstLine="3"/>
              <w:rPr>
                <w:sz w:val="20"/>
                <w:szCs w:val="20"/>
              </w:rPr>
            </w:pPr>
            <w:r>
              <w:rPr>
                <w:spacing w:val="7"/>
                <w:sz w:val="20"/>
                <w:szCs w:val="20"/>
              </w:rPr>
              <w:t>（</w:t>
            </w:r>
            <w:r>
              <w:rPr>
                <w:rFonts w:ascii="Times New Roman" w:hAnsi="Times New Roman" w:eastAsia="Times New Roman" w:cs="Times New Roman"/>
                <w:spacing w:val="7"/>
                <w:sz w:val="20"/>
                <w:szCs w:val="20"/>
              </w:rPr>
              <w:t>2</w:t>
            </w:r>
            <w:r>
              <w:rPr>
                <w:spacing w:val="7"/>
                <w:sz w:val="20"/>
                <w:szCs w:val="20"/>
              </w:rPr>
              <w:t>）环境空气：</w:t>
            </w:r>
            <w:r>
              <w:rPr>
                <w:spacing w:val="-33"/>
                <w:sz w:val="20"/>
                <w:szCs w:val="20"/>
              </w:rPr>
              <w:t xml:space="preserve"> </w:t>
            </w:r>
            <w:r>
              <w:rPr>
                <w:spacing w:val="7"/>
                <w:sz w:val="20"/>
                <w:szCs w:val="20"/>
              </w:rPr>
              <w:t>以泄漏点为中心，在下风</w:t>
            </w:r>
            <w:r>
              <w:rPr>
                <w:spacing w:val="6"/>
                <w:sz w:val="20"/>
                <w:szCs w:val="20"/>
              </w:rPr>
              <w:t>向按一定间隔的扇形或圆形布点，并</w:t>
            </w:r>
            <w:r>
              <w:rPr>
                <w:spacing w:val="12"/>
                <w:sz w:val="20"/>
                <w:szCs w:val="20"/>
              </w:rPr>
              <w:t>根据污染物的特性在不同高度采样，同时在事</w:t>
            </w:r>
            <w:r>
              <w:rPr>
                <w:spacing w:val="11"/>
                <w:sz w:val="20"/>
                <w:szCs w:val="20"/>
              </w:rPr>
              <w:t>故点的上风向适当位置布设对照点；在可能受污染影响的居民住宅区或人群活动区等敏感点必须设置采样点，</w:t>
            </w:r>
            <w:r>
              <w:rPr>
                <w:spacing w:val="5"/>
                <w:sz w:val="20"/>
                <w:szCs w:val="20"/>
              </w:rPr>
              <w:t>采样过程中应注意风向变化，</w:t>
            </w:r>
            <w:r>
              <w:rPr>
                <w:spacing w:val="-36"/>
                <w:sz w:val="20"/>
                <w:szCs w:val="20"/>
              </w:rPr>
              <w:t xml:space="preserve"> </w:t>
            </w:r>
            <w:r>
              <w:rPr>
                <w:spacing w:val="5"/>
                <w:sz w:val="20"/>
                <w:szCs w:val="20"/>
              </w:rPr>
              <w:t>及时调整采样点位置。</w:t>
            </w:r>
          </w:p>
          <w:p w14:paraId="38EBB5EA">
            <w:pPr>
              <w:pStyle w:val="11"/>
              <w:spacing w:before="30" w:line="245" w:lineRule="auto"/>
              <w:ind w:left="120" w:right="97" w:firstLine="4"/>
              <w:rPr>
                <w:sz w:val="20"/>
                <w:szCs w:val="20"/>
              </w:rPr>
            </w:pPr>
            <w:r>
              <w:rPr>
                <w:spacing w:val="7"/>
                <w:sz w:val="20"/>
                <w:szCs w:val="20"/>
              </w:rPr>
              <w:t>（</w:t>
            </w:r>
            <w:r>
              <w:rPr>
                <w:rFonts w:ascii="Times New Roman" w:hAnsi="Times New Roman" w:eastAsia="Times New Roman" w:cs="Times New Roman"/>
                <w:spacing w:val="7"/>
                <w:sz w:val="20"/>
                <w:szCs w:val="20"/>
              </w:rPr>
              <w:t>3</w:t>
            </w:r>
            <w:r>
              <w:rPr>
                <w:spacing w:val="7"/>
                <w:sz w:val="20"/>
                <w:szCs w:val="20"/>
              </w:rPr>
              <w:t>）水环境：在事故发生地及其下游布点，</w:t>
            </w:r>
            <w:r>
              <w:rPr>
                <w:spacing w:val="-46"/>
                <w:sz w:val="20"/>
                <w:szCs w:val="20"/>
              </w:rPr>
              <w:t xml:space="preserve"> </w:t>
            </w:r>
            <w:r>
              <w:rPr>
                <w:spacing w:val="7"/>
                <w:sz w:val="20"/>
                <w:szCs w:val="20"/>
              </w:rPr>
              <w:t>同时在事故发生地上游一</w:t>
            </w:r>
            <w:r>
              <w:rPr>
                <w:spacing w:val="6"/>
                <w:sz w:val="20"/>
                <w:szCs w:val="20"/>
              </w:rPr>
              <w:t>定距离布设对照点，</w:t>
            </w:r>
            <w:r>
              <w:rPr>
                <w:spacing w:val="-30"/>
                <w:sz w:val="20"/>
                <w:szCs w:val="20"/>
              </w:rPr>
              <w:t xml:space="preserve"> </w:t>
            </w:r>
            <w:r>
              <w:rPr>
                <w:spacing w:val="6"/>
                <w:sz w:val="20"/>
                <w:szCs w:val="20"/>
              </w:rPr>
              <w:t>监测频次建议每天</w:t>
            </w:r>
            <w:r>
              <w:rPr>
                <w:spacing w:val="-38"/>
                <w:sz w:val="20"/>
                <w:szCs w:val="20"/>
              </w:rPr>
              <w:t xml:space="preserve"> </w:t>
            </w:r>
            <w:r>
              <w:rPr>
                <w:rFonts w:ascii="Times New Roman" w:hAnsi="Times New Roman" w:eastAsia="Times New Roman" w:cs="Times New Roman"/>
                <w:spacing w:val="6"/>
                <w:sz w:val="20"/>
                <w:szCs w:val="20"/>
              </w:rPr>
              <w:t>4</w:t>
            </w:r>
            <w:r>
              <w:rPr>
                <w:rFonts w:ascii="Times New Roman" w:hAnsi="Times New Roman" w:eastAsia="Times New Roman" w:cs="Times New Roman"/>
                <w:spacing w:val="19"/>
                <w:w w:val="101"/>
                <w:sz w:val="20"/>
                <w:szCs w:val="20"/>
              </w:rPr>
              <w:t xml:space="preserve"> </w:t>
            </w:r>
            <w:r>
              <w:rPr>
                <w:spacing w:val="6"/>
                <w:sz w:val="20"/>
                <w:szCs w:val="20"/>
              </w:rPr>
              <w:t>次。根据需要可适当增加或降低监测频次。</w:t>
            </w:r>
          </w:p>
          <w:p w14:paraId="13F4A72E">
            <w:pPr>
              <w:pStyle w:val="11"/>
              <w:spacing w:before="14" w:line="236" w:lineRule="auto"/>
              <w:ind w:left="121" w:right="90" w:firstLine="3"/>
              <w:rPr>
                <w:sz w:val="20"/>
                <w:szCs w:val="20"/>
              </w:rPr>
            </w:pPr>
            <w:r>
              <w:rPr>
                <w:spacing w:val="8"/>
                <w:sz w:val="20"/>
                <w:szCs w:val="20"/>
              </w:rPr>
              <w:t>（</w:t>
            </w:r>
            <w:r>
              <w:rPr>
                <w:rFonts w:ascii="Times New Roman" w:hAnsi="Times New Roman" w:eastAsia="Times New Roman" w:cs="Times New Roman"/>
                <w:spacing w:val="8"/>
                <w:sz w:val="20"/>
                <w:szCs w:val="20"/>
              </w:rPr>
              <w:t>4</w:t>
            </w:r>
            <w:r>
              <w:rPr>
                <w:spacing w:val="8"/>
                <w:sz w:val="20"/>
                <w:szCs w:val="20"/>
              </w:rPr>
              <w:t>）土壤环境：在事故发生地为中心，按一定间隔圆形布点采样，并根据污染物的特性在不同深度采样。同时，</w:t>
            </w:r>
            <w:r>
              <w:rPr>
                <w:spacing w:val="-13"/>
                <w:sz w:val="20"/>
                <w:szCs w:val="20"/>
              </w:rPr>
              <w:t xml:space="preserve"> </w:t>
            </w:r>
            <w:r>
              <w:rPr>
                <w:spacing w:val="8"/>
                <w:sz w:val="20"/>
                <w:szCs w:val="20"/>
              </w:rPr>
              <w:t>设置对照样。监测频次一般为事故发生时</w:t>
            </w:r>
            <w:r>
              <w:rPr>
                <w:spacing w:val="47"/>
                <w:sz w:val="20"/>
                <w:szCs w:val="20"/>
              </w:rPr>
              <w:t xml:space="preserve"> </w:t>
            </w:r>
            <w:r>
              <w:rPr>
                <w:rFonts w:ascii="Times New Roman" w:hAnsi="Times New Roman" w:eastAsia="Times New Roman" w:cs="Times New Roman"/>
                <w:spacing w:val="8"/>
                <w:sz w:val="20"/>
                <w:szCs w:val="20"/>
              </w:rPr>
              <w:t>1</w:t>
            </w:r>
            <w:r>
              <w:rPr>
                <w:spacing w:val="3"/>
                <w:sz w:val="20"/>
                <w:szCs w:val="20"/>
              </w:rPr>
              <w:t>次，应急解除后</w:t>
            </w:r>
            <w:r>
              <w:rPr>
                <w:spacing w:val="-19"/>
                <w:sz w:val="20"/>
                <w:szCs w:val="20"/>
              </w:rPr>
              <w:t xml:space="preserve"> </w:t>
            </w:r>
            <w:r>
              <w:rPr>
                <w:rFonts w:ascii="Times New Roman" w:hAnsi="Times New Roman" w:eastAsia="Times New Roman" w:cs="Times New Roman"/>
                <w:spacing w:val="3"/>
                <w:sz w:val="20"/>
                <w:szCs w:val="20"/>
              </w:rPr>
              <w:t>1</w:t>
            </w:r>
            <w:r>
              <w:rPr>
                <w:rFonts w:ascii="Times New Roman" w:hAnsi="Times New Roman" w:eastAsia="Times New Roman" w:cs="Times New Roman"/>
                <w:spacing w:val="20"/>
                <w:sz w:val="20"/>
                <w:szCs w:val="20"/>
              </w:rPr>
              <w:t xml:space="preserve"> </w:t>
            </w:r>
            <w:r>
              <w:rPr>
                <w:spacing w:val="3"/>
                <w:sz w:val="20"/>
                <w:szCs w:val="20"/>
              </w:rPr>
              <w:t>次，场地污染恢复后</w:t>
            </w:r>
            <w:r>
              <w:rPr>
                <w:spacing w:val="-18"/>
                <w:sz w:val="20"/>
                <w:szCs w:val="20"/>
              </w:rPr>
              <w:t xml:space="preserve"> </w:t>
            </w:r>
            <w:r>
              <w:rPr>
                <w:rFonts w:ascii="Times New Roman" w:hAnsi="Times New Roman" w:eastAsia="Times New Roman" w:cs="Times New Roman"/>
                <w:spacing w:val="3"/>
                <w:sz w:val="20"/>
                <w:szCs w:val="20"/>
              </w:rPr>
              <w:t>1</w:t>
            </w:r>
            <w:r>
              <w:rPr>
                <w:rFonts w:ascii="Times New Roman" w:hAnsi="Times New Roman" w:eastAsia="Times New Roman" w:cs="Times New Roman"/>
                <w:spacing w:val="19"/>
                <w:w w:val="101"/>
                <w:sz w:val="20"/>
                <w:szCs w:val="20"/>
              </w:rPr>
              <w:t xml:space="preserve"> </w:t>
            </w:r>
            <w:r>
              <w:rPr>
                <w:spacing w:val="3"/>
                <w:sz w:val="20"/>
                <w:szCs w:val="20"/>
              </w:rPr>
              <w:t>次。</w:t>
            </w:r>
          </w:p>
        </w:tc>
        <w:tc>
          <w:tcPr>
            <w:tcW w:w="771" w:type="dxa"/>
            <w:vMerge w:val="continue"/>
            <w:tcBorders>
              <w:top w:val="nil"/>
              <w:bottom w:val="nil"/>
              <w:right w:val="single" w:color="000000" w:sz="6" w:space="0"/>
            </w:tcBorders>
            <w:vAlign w:val="top"/>
          </w:tcPr>
          <w:p w14:paraId="1A3326C2">
            <w:pPr>
              <w:rPr>
                <w:rFonts w:ascii="Arial"/>
                <w:sz w:val="21"/>
              </w:rPr>
            </w:pPr>
          </w:p>
        </w:tc>
      </w:tr>
      <w:tr w14:paraId="627AAC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0" w:hRule="atLeast"/>
        </w:trPr>
        <w:tc>
          <w:tcPr>
            <w:tcW w:w="763" w:type="dxa"/>
            <w:tcBorders>
              <w:left w:val="single" w:color="000000" w:sz="6" w:space="0"/>
            </w:tcBorders>
            <w:vAlign w:val="top"/>
          </w:tcPr>
          <w:p w14:paraId="3FF52E78">
            <w:pPr>
              <w:spacing w:line="390" w:lineRule="auto"/>
              <w:rPr>
                <w:rFonts w:ascii="Arial"/>
                <w:sz w:val="21"/>
              </w:rPr>
            </w:pPr>
          </w:p>
          <w:p w14:paraId="2D48613F">
            <w:pPr>
              <w:pStyle w:val="11"/>
              <w:spacing w:before="65" w:line="251" w:lineRule="auto"/>
              <w:ind w:left="175" w:right="175"/>
              <w:rPr>
                <w:sz w:val="20"/>
                <w:szCs w:val="20"/>
              </w:rPr>
            </w:pPr>
            <w:r>
              <w:rPr>
                <w:sz w:val="20"/>
                <w:szCs w:val="20"/>
              </w:rPr>
              <w:t>后勤保障</w:t>
            </w:r>
          </w:p>
        </w:tc>
        <w:tc>
          <w:tcPr>
            <w:tcW w:w="7424" w:type="dxa"/>
            <w:vAlign w:val="top"/>
          </w:tcPr>
          <w:p w14:paraId="45A9BC32">
            <w:pPr>
              <w:pStyle w:val="11"/>
              <w:spacing w:before="41" w:line="237" w:lineRule="auto"/>
              <w:ind w:left="125"/>
              <w:rPr>
                <w:sz w:val="20"/>
                <w:szCs w:val="20"/>
              </w:rPr>
            </w:pPr>
            <w:r>
              <w:rPr>
                <w:spacing w:val="4"/>
                <w:sz w:val="20"/>
                <w:szCs w:val="20"/>
              </w:rPr>
              <w:t>（</w:t>
            </w:r>
            <w:r>
              <w:rPr>
                <w:rFonts w:ascii="Times New Roman" w:hAnsi="Times New Roman" w:eastAsia="Times New Roman" w:cs="Times New Roman"/>
                <w:spacing w:val="4"/>
                <w:sz w:val="20"/>
                <w:szCs w:val="20"/>
              </w:rPr>
              <w:t>1</w:t>
            </w:r>
            <w:r>
              <w:rPr>
                <w:spacing w:val="4"/>
                <w:sz w:val="20"/>
                <w:szCs w:val="20"/>
              </w:rPr>
              <w:t>）应急车辆的安排和调配；</w:t>
            </w:r>
          </w:p>
          <w:p w14:paraId="09C44F1C">
            <w:pPr>
              <w:pStyle w:val="11"/>
              <w:spacing w:before="23" w:line="238" w:lineRule="auto"/>
              <w:ind w:left="125"/>
              <w:rPr>
                <w:sz w:val="20"/>
                <w:szCs w:val="20"/>
              </w:rPr>
            </w:pPr>
            <w:r>
              <w:rPr>
                <w:spacing w:val="7"/>
                <w:sz w:val="20"/>
                <w:szCs w:val="20"/>
              </w:rPr>
              <w:t>（</w:t>
            </w:r>
            <w:r>
              <w:rPr>
                <w:rFonts w:ascii="Times New Roman" w:hAnsi="Times New Roman" w:eastAsia="Times New Roman" w:cs="Times New Roman"/>
                <w:spacing w:val="7"/>
                <w:sz w:val="20"/>
                <w:szCs w:val="20"/>
              </w:rPr>
              <w:t>2</w:t>
            </w:r>
            <w:r>
              <w:rPr>
                <w:spacing w:val="7"/>
                <w:sz w:val="20"/>
                <w:szCs w:val="20"/>
              </w:rPr>
              <w:t>）应急救援物资及临时人员安置物资调拨和</w:t>
            </w:r>
            <w:r>
              <w:rPr>
                <w:spacing w:val="6"/>
                <w:sz w:val="20"/>
                <w:szCs w:val="20"/>
              </w:rPr>
              <w:t>紧急配送；</w:t>
            </w:r>
          </w:p>
          <w:p w14:paraId="2936F920">
            <w:pPr>
              <w:pStyle w:val="11"/>
              <w:spacing w:before="14"/>
              <w:ind w:left="125"/>
              <w:rPr>
                <w:sz w:val="20"/>
                <w:szCs w:val="20"/>
              </w:rPr>
            </w:pPr>
            <w:r>
              <w:rPr>
                <w:sz w:val="20"/>
                <w:szCs w:val="20"/>
              </w:rPr>
              <w:t>（</w:t>
            </w:r>
            <w:r>
              <w:rPr>
                <w:rFonts w:ascii="Times New Roman" w:hAnsi="Times New Roman" w:eastAsia="Times New Roman" w:cs="Times New Roman"/>
                <w:sz w:val="20"/>
                <w:szCs w:val="20"/>
              </w:rPr>
              <w:t>3</w:t>
            </w:r>
            <w:r>
              <w:rPr>
                <w:sz w:val="20"/>
                <w:szCs w:val="20"/>
              </w:rPr>
              <w:t>）交通调度；</w:t>
            </w:r>
          </w:p>
          <w:p w14:paraId="0C719E88">
            <w:pPr>
              <w:pStyle w:val="11"/>
              <w:spacing w:before="12"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4</w:t>
            </w:r>
            <w:r>
              <w:rPr>
                <w:spacing w:val="5"/>
                <w:sz w:val="20"/>
                <w:szCs w:val="20"/>
              </w:rPr>
              <w:t>）电力、通讯、燃气和饮水保障；</w:t>
            </w:r>
          </w:p>
          <w:p w14:paraId="13423886">
            <w:pPr>
              <w:pStyle w:val="11"/>
              <w:spacing w:before="13" w:line="205" w:lineRule="auto"/>
              <w:ind w:left="125"/>
              <w:rPr>
                <w:sz w:val="20"/>
                <w:szCs w:val="20"/>
              </w:rPr>
            </w:pPr>
            <w:r>
              <w:rPr>
                <w:spacing w:val="5"/>
                <w:sz w:val="20"/>
                <w:szCs w:val="20"/>
              </w:rPr>
              <w:t>（</w:t>
            </w:r>
            <w:r>
              <w:rPr>
                <w:rFonts w:ascii="Times New Roman" w:hAnsi="Times New Roman" w:eastAsia="Times New Roman" w:cs="Times New Roman"/>
                <w:spacing w:val="5"/>
                <w:sz w:val="20"/>
                <w:szCs w:val="20"/>
              </w:rPr>
              <w:t>5</w:t>
            </w:r>
            <w:r>
              <w:rPr>
                <w:spacing w:val="5"/>
                <w:sz w:val="20"/>
                <w:szCs w:val="20"/>
              </w:rPr>
              <w:t>）提供应急救援资金。</w:t>
            </w:r>
          </w:p>
        </w:tc>
        <w:tc>
          <w:tcPr>
            <w:tcW w:w="771" w:type="dxa"/>
            <w:vMerge w:val="continue"/>
            <w:tcBorders>
              <w:top w:val="nil"/>
              <w:bottom w:val="nil"/>
              <w:right w:val="single" w:color="000000" w:sz="6" w:space="0"/>
            </w:tcBorders>
            <w:vAlign w:val="top"/>
          </w:tcPr>
          <w:p w14:paraId="6D8175E0">
            <w:pPr>
              <w:rPr>
                <w:rFonts w:ascii="Arial"/>
                <w:sz w:val="21"/>
              </w:rPr>
            </w:pPr>
          </w:p>
        </w:tc>
      </w:tr>
      <w:tr w14:paraId="62E68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 w:hRule="atLeast"/>
        </w:trPr>
        <w:tc>
          <w:tcPr>
            <w:tcW w:w="763" w:type="dxa"/>
            <w:tcBorders>
              <w:left w:val="single" w:color="000000" w:sz="6" w:space="0"/>
              <w:bottom w:val="single" w:color="000000" w:sz="6" w:space="0"/>
            </w:tcBorders>
            <w:vAlign w:val="top"/>
          </w:tcPr>
          <w:p w14:paraId="628AF0BD">
            <w:pPr>
              <w:pStyle w:val="11"/>
              <w:spacing w:before="42" w:line="209" w:lineRule="auto"/>
              <w:ind w:left="176"/>
              <w:rPr>
                <w:sz w:val="20"/>
                <w:szCs w:val="20"/>
              </w:rPr>
            </w:pPr>
            <w:r>
              <w:rPr>
                <w:sz w:val="20"/>
                <w:szCs w:val="20"/>
              </w:rPr>
              <w:t>恢复</w:t>
            </w:r>
          </w:p>
        </w:tc>
        <w:tc>
          <w:tcPr>
            <w:tcW w:w="7424" w:type="dxa"/>
            <w:tcBorders>
              <w:bottom w:val="single" w:color="000000" w:sz="6" w:space="0"/>
            </w:tcBorders>
            <w:vAlign w:val="top"/>
          </w:tcPr>
          <w:p w14:paraId="3AA38509">
            <w:pPr>
              <w:pStyle w:val="11"/>
              <w:spacing w:before="42" w:line="209" w:lineRule="auto"/>
              <w:ind w:left="125"/>
              <w:rPr>
                <w:sz w:val="20"/>
                <w:szCs w:val="20"/>
              </w:rPr>
            </w:pPr>
            <w:r>
              <w:rPr>
                <w:sz w:val="20"/>
                <w:szCs w:val="20"/>
              </w:rPr>
              <w:t>（</w:t>
            </w:r>
            <w:r>
              <w:rPr>
                <w:rFonts w:ascii="Times New Roman" w:hAnsi="Times New Roman" w:eastAsia="Times New Roman" w:cs="Times New Roman"/>
                <w:sz w:val="20"/>
                <w:szCs w:val="20"/>
              </w:rPr>
              <w:t>1</w:t>
            </w:r>
            <w:r>
              <w:rPr>
                <w:sz w:val="20"/>
                <w:szCs w:val="20"/>
              </w:rPr>
              <w:t>）群众回迁；</w:t>
            </w:r>
          </w:p>
        </w:tc>
        <w:tc>
          <w:tcPr>
            <w:tcW w:w="771" w:type="dxa"/>
            <w:vMerge w:val="continue"/>
            <w:tcBorders>
              <w:top w:val="nil"/>
              <w:bottom w:val="single" w:color="000000" w:sz="6" w:space="0"/>
              <w:right w:val="single" w:color="000000" w:sz="6" w:space="0"/>
            </w:tcBorders>
            <w:vAlign w:val="top"/>
          </w:tcPr>
          <w:p w14:paraId="1BE77960">
            <w:pPr>
              <w:rPr>
                <w:rFonts w:ascii="Arial"/>
                <w:sz w:val="21"/>
              </w:rPr>
            </w:pPr>
          </w:p>
        </w:tc>
      </w:tr>
    </w:tbl>
    <w:p w14:paraId="081F313D">
      <w:pPr>
        <w:pStyle w:val="2"/>
      </w:pPr>
    </w:p>
    <w:p w14:paraId="08C9BFF2">
      <w:pPr>
        <w:sectPr>
          <w:footerReference r:id="rId35" w:type="default"/>
          <w:pgSz w:w="11905" w:h="16840"/>
          <w:pgMar w:top="1200" w:right="1465" w:bottom="1304" w:left="1465" w:header="845" w:footer="947" w:gutter="0"/>
          <w:pgNumType w:fmt="decimal"/>
          <w:cols w:space="720" w:num="1"/>
        </w:sectPr>
      </w:pPr>
    </w:p>
    <w:p w14:paraId="7DF5D25B">
      <w:pPr>
        <w:spacing w:line="215" w:lineRule="exact"/>
      </w:pPr>
    </w:p>
    <w:tbl>
      <w:tblPr>
        <w:tblStyle w:val="10"/>
        <w:tblW w:w="895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7424"/>
        <w:gridCol w:w="771"/>
      </w:tblGrid>
      <w:tr w14:paraId="2568C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2" w:hRule="atLeast"/>
        </w:trPr>
        <w:tc>
          <w:tcPr>
            <w:tcW w:w="763" w:type="dxa"/>
            <w:tcBorders>
              <w:top w:val="single" w:color="000000" w:sz="6" w:space="0"/>
              <w:left w:val="single" w:color="000000" w:sz="6" w:space="0"/>
            </w:tcBorders>
            <w:vAlign w:val="top"/>
          </w:tcPr>
          <w:p w14:paraId="1893BA1B">
            <w:pPr>
              <w:pStyle w:val="11"/>
              <w:spacing w:before="39" w:line="231" w:lineRule="auto"/>
              <w:ind w:left="175"/>
              <w:rPr>
                <w:sz w:val="20"/>
                <w:szCs w:val="20"/>
              </w:rPr>
            </w:pPr>
            <w:r>
              <w:rPr>
                <w:sz w:val="20"/>
                <w:szCs w:val="20"/>
              </w:rPr>
              <w:t>处置</w:t>
            </w:r>
          </w:p>
        </w:tc>
        <w:tc>
          <w:tcPr>
            <w:tcW w:w="7424" w:type="dxa"/>
            <w:tcBorders>
              <w:top w:val="single" w:color="000000" w:sz="6" w:space="0"/>
            </w:tcBorders>
            <w:vAlign w:val="top"/>
          </w:tcPr>
          <w:p w14:paraId="2680740F">
            <w:pPr>
              <w:pStyle w:val="11"/>
              <w:spacing w:before="38"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2</w:t>
            </w:r>
            <w:r>
              <w:rPr>
                <w:spacing w:val="5"/>
                <w:sz w:val="20"/>
                <w:szCs w:val="20"/>
              </w:rPr>
              <w:t>）工艺设施维修、鉴定和恢复生产；</w:t>
            </w:r>
          </w:p>
          <w:p w14:paraId="4EE85CB4">
            <w:pPr>
              <w:pStyle w:val="11"/>
              <w:spacing w:before="14" w:line="238" w:lineRule="auto"/>
              <w:ind w:left="125"/>
              <w:rPr>
                <w:sz w:val="20"/>
                <w:szCs w:val="20"/>
              </w:rPr>
            </w:pPr>
            <w:r>
              <w:rPr>
                <w:sz w:val="20"/>
                <w:szCs w:val="20"/>
              </w:rPr>
              <w:t>（</w:t>
            </w:r>
            <w:r>
              <w:rPr>
                <w:rFonts w:ascii="Times New Roman" w:hAnsi="Times New Roman" w:eastAsia="Times New Roman" w:cs="Times New Roman"/>
                <w:sz w:val="20"/>
                <w:szCs w:val="20"/>
              </w:rPr>
              <w:t>3</w:t>
            </w:r>
            <w:r>
              <w:rPr>
                <w:sz w:val="20"/>
                <w:szCs w:val="20"/>
              </w:rPr>
              <w:t>）水体恢复；</w:t>
            </w:r>
          </w:p>
          <w:p w14:paraId="38208C3D">
            <w:pPr>
              <w:pStyle w:val="11"/>
              <w:spacing w:before="14" w:line="238" w:lineRule="auto"/>
              <w:ind w:left="125"/>
              <w:rPr>
                <w:sz w:val="20"/>
                <w:szCs w:val="20"/>
              </w:rPr>
            </w:pPr>
            <w:r>
              <w:rPr>
                <w:sz w:val="20"/>
                <w:szCs w:val="20"/>
              </w:rPr>
              <w:t>（</w:t>
            </w:r>
            <w:r>
              <w:rPr>
                <w:rFonts w:ascii="Times New Roman" w:hAnsi="Times New Roman" w:eastAsia="Times New Roman" w:cs="Times New Roman"/>
                <w:sz w:val="20"/>
                <w:szCs w:val="20"/>
              </w:rPr>
              <w:t>4</w:t>
            </w:r>
            <w:r>
              <w:rPr>
                <w:sz w:val="20"/>
                <w:szCs w:val="20"/>
              </w:rPr>
              <w:t>）土壤恢复；</w:t>
            </w:r>
          </w:p>
          <w:p w14:paraId="23F177A5">
            <w:pPr>
              <w:pStyle w:val="11"/>
              <w:spacing w:before="14" w:line="210" w:lineRule="auto"/>
              <w:ind w:left="125"/>
              <w:rPr>
                <w:sz w:val="20"/>
                <w:szCs w:val="20"/>
              </w:rPr>
            </w:pPr>
            <w:r>
              <w:rPr>
                <w:spacing w:val="2"/>
                <w:sz w:val="20"/>
                <w:szCs w:val="20"/>
              </w:rPr>
              <w:t>（</w:t>
            </w:r>
            <w:r>
              <w:rPr>
                <w:rFonts w:ascii="Times New Roman" w:hAnsi="Times New Roman" w:eastAsia="Times New Roman" w:cs="Times New Roman"/>
                <w:spacing w:val="2"/>
                <w:sz w:val="20"/>
                <w:szCs w:val="20"/>
              </w:rPr>
              <w:t>5</w:t>
            </w:r>
            <w:r>
              <w:rPr>
                <w:spacing w:val="2"/>
                <w:sz w:val="20"/>
                <w:szCs w:val="20"/>
              </w:rPr>
              <w:t>）责任赔偿。</w:t>
            </w:r>
          </w:p>
        </w:tc>
        <w:tc>
          <w:tcPr>
            <w:tcW w:w="771" w:type="dxa"/>
            <w:tcBorders>
              <w:top w:val="single" w:color="000000" w:sz="6" w:space="0"/>
              <w:right w:val="single" w:color="000000" w:sz="6" w:space="0"/>
            </w:tcBorders>
            <w:vAlign w:val="top"/>
          </w:tcPr>
          <w:p w14:paraId="22CB2D2A">
            <w:pPr>
              <w:rPr>
                <w:rFonts w:ascii="Arial"/>
                <w:sz w:val="21"/>
              </w:rPr>
            </w:pPr>
          </w:p>
        </w:tc>
      </w:tr>
      <w:tr w14:paraId="636306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763" w:type="dxa"/>
            <w:tcBorders>
              <w:left w:val="single" w:color="000000" w:sz="6" w:space="0"/>
              <w:bottom w:val="single" w:color="000000" w:sz="6" w:space="0"/>
            </w:tcBorders>
            <w:vAlign w:val="top"/>
          </w:tcPr>
          <w:p w14:paraId="190F739B">
            <w:pPr>
              <w:pStyle w:val="11"/>
              <w:spacing w:before="134" w:line="252" w:lineRule="auto"/>
              <w:ind w:left="174" w:right="175" w:firstLine="5"/>
              <w:rPr>
                <w:sz w:val="20"/>
                <w:szCs w:val="20"/>
              </w:rPr>
            </w:pPr>
            <w:r>
              <w:rPr>
                <w:spacing w:val="-2"/>
                <w:sz w:val="20"/>
                <w:szCs w:val="20"/>
              </w:rPr>
              <w:t>注意</w:t>
            </w:r>
            <w:r>
              <w:rPr>
                <w:spacing w:val="1"/>
                <w:sz w:val="20"/>
                <w:szCs w:val="20"/>
              </w:rPr>
              <w:t>事项</w:t>
            </w:r>
          </w:p>
        </w:tc>
        <w:tc>
          <w:tcPr>
            <w:tcW w:w="7424" w:type="dxa"/>
            <w:tcBorders>
              <w:bottom w:val="single" w:color="000000" w:sz="6" w:space="0"/>
            </w:tcBorders>
            <w:vAlign w:val="top"/>
          </w:tcPr>
          <w:p w14:paraId="24B2F7D8">
            <w:pPr>
              <w:pStyle w:val="11"/>
              <w:spacing w:before="230" w:line="233" w:lineRule="auto"/>
              <w:ind w:left="132" w:right="93" w:hanging="13"/>
              <w:rPr>
                <w:sz w:val="20"/>
                <w:szCs w:val="20"/>
              </w:rPr>
            </w:pPr>
            <w:r>
              <w:rPr>
                <w:spacing w:val="12"/>
                <w:sz w:val="20"/>
                <w:szCs w:val="20"/>
              </w:rPr>
              <w:t>救援人员应穿戴防化服、防护眼镜、正压式呼吸器，禁止穿会产生静</w:t>
            </w:r>
            <w:r>
              <w:rPr>
                <w:spacing w:val="11"/>
                <w:sz w:val="20"/>
                <w:szCs w:val="20"/>
              </w:rPr>
              <w:t>电、火花</w:t>
            </w:r>
            <w:r>
              <w:rPr>
                <w:spacing w:val="8"/>
                <w:sz w:val="20"/>
                <w:szCs w:val="20"/>
              </w:rPr>
              <w:t>的衣服鞋帽；抢修工具不能与铁器敲击；抢修现场应备有消防器材。</w:t>
            </w:r>
          </w:p>
        </w:tc>
        <w:tc>
          <w:tcPr>
            <w:tcW w:w="771" w:type="dxa"/>
            <w:tcBorders>
              <w:bottom w:val="single" w:color="000000" w:sz="6" w:space="0"/>
              <w:right w:val="single" w:color="000000" w:sz="6" w:space="0"/>
            </w:tcBorders>
            <w:vAlign w:val="top"/>
          </w:tcPr>
          <w:p w14:paraId="7CA48844">
            <w:pPr>
              <w:rPr>
                <w:rFonts w:ascii="Arial"/>
                <w:sz w:val="21"/>
              </w:rPr>
            </w:pPr>
          </w:p>
        </w:tc>
      </w:tr>
    </w:tbl>
    <w:p w14:paraId="62D6458B">
      <w:pPr>
        <w:pStyle w:val="2"/>
        <w:spacing w:line="266" w:lineRule="auto"/>
      </w:pPr>
    </w:p>
    <w:p w14:paraId="69690957">
      <w:pPr>
        <w:spacing w:before="78" w:line="218" w:lineRule="auto"/>
        <w:ind w:left="2826"/>
        <w:rPr>
          <w:rFonts w:ascii="仿宋" w:hAnsi="仿宋" w:eastAsia="仿宋" w:cs="仿宋"/>
          <w:sz w:val="24"/>
          <w:szCs w:val="24"/>
        </w:rPr>
      </w:pPr>
      <w:r>
        <w:rPr>
          <w:rFonts w:ascii="仿宋" w:hAnsi="仿宋" w:eastAsia="仿宋" w:cs="仿宋"/>
          <w:spacing w:val="-2"/>
          <w:sz w:val="24"/>
          <w:szCs w:val="24"/>
        </w:rPr>
        <w:t>天然气泄漏事故现场应急处置卡</w:t>
      </w:r>
    </w:p>
    <w:p w14:paraId="04B62C11">
      <w:pPr>
        <w:spacing w:line="27" w:lineRule="auto"/>
        <w:rPr>
          <w:rFonts w:ascii="Arial"/>
          <w:sz w:val="2"/>
        </w:rPr>
      </w:pPr>
    </w:p>
    <w:tbl>
      <w:tblPr>
        <w:tblStyle w:val="10"/>
        <w:tblW w:w="895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7424"/>
        <w:gridCol w:w="771"/>
      </w:tblGrid>
      <w:tr w14:paraId="4C6E49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763" w:type="dxa"/>
            <w:tcBorders>
              <w:top w:val="single" w:color="000000" w:sz="6" w:space="0"/>
              <w:left w:val="single" w:color="000000" w:sz="6" w:space="0"/>
            </w:tcBorders>
            <w:vAlign w:val="top"/>
          </w:tcPr>
          <w:p w14:paraId="7C8652F7">
            <w:pPr>
              <w:pStyle w:val="11"/>
              <w:spacing w:before="166" w:line="226" w:lineRule="auto"/>
              <w:ind w:left="177"/>
              <w:rPr>
                <w:sz w:val="20"/>
                <w:szCs w:val="20"/>
              </w:rPr>
            </w:pPr>
            <w:r>
              <w:rPr>
                <w:spacing w:val="-1"/>
                <w:sz w:val="20"/>
                <w:szCs w:val="20"/>
              </w:rPr>
              <w:t>类别</w:t>
            </w:r>
          </w:p>
        </w:tc>
        <w:tc>
          <w:tcPr>
            <w:tcW w:w="8195" w:type="dxa"/>
            <w:gridSpan w:val="2"/>
            <w:tcBorders>
              <w:top w:val="single" w:color="000000" w:sz="6" w:space="0"/>
              <w:right w:val="single" w:color="000000" w:sz="6" w:space="0"/>
            </w:tcBorders>
            <w:vAlign w:val="top"/>
          </w:tcPr>
          <w:p w14:paraId="4D971E35">
            <w:pPr>
              <w:pStyle w:val="11"/>
              <w:spacing w:before="166" w:line="225" w:lineRule="auto"/>
              <w:ind w:left="3925"/>
              <w:rPr>
                <w:sz w:val="20"/>
                <w:szCs w:val="20"/>
              </w:rPr>
            </w:pPr>
            <w:r>
              <w:rPr>
                <w:spacing w:val="-6"/>
                <w:sz w:val="20"/>
                <w:szCs w:val="20"/>
              </w:rPr>
              <w:t>内容</w:t>
            </w:r>
          </w:p>
        </w:tc>
      </w:tr>
      <w:tr w14:paraId="7029C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8958" w:type="dxa"/>
            <w:gridSpan w:val="3"/>
            <w:tcBorders>
              <w:left w:val="single" w:color="000000" w:sz="6" w:space="0"/>
              <w:right w:val="single" w:color="000000" w:sz="6" w:space="0"/>
            </w:tcBorders>
            <w:vAlign w:val="top"/>
          </w:tcPr>
          <w:p w14:paraId="10C23E31">
            <w:pPr>
              <w:pStyle w:val="11"/>
              <w:spacing w:before="109" w:line="252" w:lineRule="auto"/>
              <w:ind w:left="119" w:right="45"/>
              <w:rPr>
                <w:sz w:val="20"/>
                <w:szCs w:val="20"/>
              </w:rPr>
            </w:pPr>
            <w:r>
              <w:rPr>
                <w:spacing w:val="4"/>
                <w:sz w:val="20"/>
                <w:szCs w:val="20"/>
              </w:rPr>
              <w:t>风险描述：天然气是一种易燃易爆气体，比空气轻。如发生泄漏能迅速四处扩散，引起人身中毒、</w:t>
            </w:r>
            <w:r>
              <w:rPr>
                <w:spacing w:val="3"/>
                <w:sz w:val="20"/>
                <w:szCs w:val="20"/>
              </w:rPr>
              <w:t>燃烧和爆炸等风险。</w:t>
            </w:r>
          </w:p>
        </w:tc>
      </w:tr>
      <w:tr w14:paraId="7A5142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4" w:hRule="atLeast"/>
        </w:trPr>
        <w:tc>
          <w:tcPr>
            <w:tcW w:w="763" w:type="dxa"/>
            <w:tcBorders>
              <w:left w:val="single" w:color="000000" w:sz="6" w:space="0"/>
            </w:tcBorders>
            <w:vAlign w:val="top"/>
          </w:tcPr>
          <w:p w14:paraId="123FF2E2">
            <w:pPr>
              <w:spacing w:line="242" w:lineRule="auto"/>
              <w:rPr>
                <w:rFonts w:ascii="Arial"/>
                <w:sz w:val="21"/>
              </w:rPr>
            </w:pPr>
          </w:p>
          <w:p w14:paraId="6CB70E50">
            <w:pPr>
              <w:spacing w:line="242" w:lineRule="auto"/>
              <w:rPr>
                <w:rFonts w:ascii="Arial"/>
                <w:sz w:val="21"/>
              </w:rPr>
            </w:pPr>
          </w:p>
          <w:p w14:paraId="26E6E460">
            <w:pPr>
              <w:spacing w:line="242" w:lineRule="auto"/>
              <w:rPr>
                <w:rFonts w:ascii="Arial"/>
                <w:sz w:val="21"/>
              </w:rPr>
            </w:pPr>
          </w:p>
          <w:p w14:paraId="2976F194">
            <w:pPr>
              <w:spacing w:line="242" w:lineRule="auto"/>
              <w:rPr>
                <w:rFonts w:ascii="Arial"/>
                <w:sz w:val="21"/>
              </w:rPr>
            </w:pPr>
          </w:p>
          <w:p w14:paraId="20FC308F">
            <w:pPr>
              <w:spacing w:line="242" w:lineRule="auto"/>
              <w:rPr>
                <w:rFonts w:ascii="Arial"/>
                <w:sz w:val="21"/>
              </w:rPr>
            </w:pPr>
          </w:p>
          <w:p w14:paraId="6566DFAC">
            <w:pPr>
              <w:spacing w:line="242" w:lineRule="auto"/>
              <w:rPr>
                <w:rFonts w:ascii="Arial"/>
                <w:sz w:val="21"/>
              </w:rPr>
            </w:pPr>
          </w:p>
          <w:p w14:paraId="28593804">
            <w:pPr>
              <w:pStyle w:val="11"/>
              <w:spacing w:before="65" w:line="252" w:lineRule="auto"/>
              <w:ind w:left="175" w:right="175" w:hanging="1"/>
              <w:rPr>
                <w:sz w:val="20"/>
                <w:szCs w:val="20"/>
              </w:rPr>
            </w:pPr>
            <w:r>
              <w:rPr>
                <w:spacing w:val="1"/>
                <w:sz w:val="20"/>
                <w:szCs w:val="20"/>
              </w:rPr>
              <w:t>应急</w:t>
            </w:r>
            <w:r>
              <w:rPr>
                <w:sz w:val="20"/>
                <w:szCs w:val="20"/>
              </w:rPr>
              <w:t>程序</w:t>
            </w:r>
          </w:p>
        </w:tc>
        <w:tc>
          <w:tcPr>
            <w:tcW w:w="7424" w:type="dxa"/>
            <w:vAlign w:val="top"/>
          </w:tcPr>
          <w:p w14:paraId="1FE94448">
            <w:pPr>
              <w:pStyle w:val="11"/>
              <w:spacing w:before="29" w:line="238" w:lineRule="auto"/>
              <w:ind w:left="125"/>
              <w:rPr>
                <w:sz w:val="20"/>
                <w:szCs w:val="20"/>
              </w:rPr>
            </w:pPr>
            <w:r>
              <w:rPr>
                <w:spacing w:val="6"/>
                <w:sz w:val="20"/>
                <w:szCs w:val="20"/>
              </w:rPr>
              <w:t>（</w:t>
            </w:r>
            <w:r>
              <w:rPr>
                <w:rFonts w:ascii="Times New Roman" w:hAnsi="Times New Roman" w:eastAsia="Times New Roman" w:cs="Times New Roman"/>
                <w:spacing w:val="6"/>
                <w:sz w:val="20"/>
                <w:szCs w:val="20"/>
              </w:rPr>
              <w:t>1</w:t>
            </w:r>
            <w:r>
              <w:rPr>
                <w:spacing w:val="6"/>
                <w:sz w:val="20"/>
                <w:szCs w:val="20"/>
              </w:rPr>
              <w:t>）接警、确定事件级别，并上报上级部门；</w:t>
            </w:r>
          </w:p>
          <w:p w14:paraId="6C97ACD2">
            <w:pPr>
              <w:pStyle w:val="11"/>
              <w:spacing w:before="15" w:line="237" w:lineRule="auto"/>
              <w:ind w:left="120" w:right="110" w:firstLine="4"/>
              <w:rPr>
                <w:sz w:val="20"/>
                <w:szCs w:val="20"/>
              </w:rPr>
            </w:pPr>
            <w:r>
              <w:rPr>
                <w:spacing w:val="8"/>
                <w:sz w:val="20"/>
                <w:szCs w:val="20"/>
              </w:rPr>
              <w:t>（</w:t>
            </w:r>
            <w:r>
              <w:rPr>
                <w:rFonts w:ascii="Times New Roman" w:hAnsi="Times New Roman" w:eastAsia="Times New Roman" w:cs="Times New Roman"/>
                <w:spacing w:val="8"/>
                <w:sz w:val="20"/>
                <w:szCs w:val="20"/>
              </w:rPr>
              <w:t>2</w:t>
            </w:r>
            <w:r>
              <w:rPr>
                <w:spacing w:val="8"/>
                <w:sz w:val="20"/>
                <w:szCs w:val="20"/>
              </w:rPr>
              <w:t>）由相应级别的突发环境事件应急指挥部启动应急预案，赴现场指挥应急救</w:t>
            </w:r>
            <w:r>
              <w:rPr>
                <w:spacing w:val="-6"/>
                <w:sz w:val="20"/>
                <w:szCs w:val="20"/>
              </w:rPr>
              <w:t>援工作；</w:t>
            </w:r>
          </w:p>
          <w:p w14:paraId="5338FFDA">
            <w:pPr>
              <w:pStyle w:val="11"/>
              <w:spacing w:before="31" w:line="247" w:lineRule="auto"/>
              <w:ind w:left="124" w:right="91"/>
              <w:rPr>
                <w:sz w:val="20"/>
                <w:szCs w:val="20"/>
              </w:rPr>
            </w:pPr>
            <w:r>
              <w:rPr>
                <w:spacing w:val="5"/>
                <w:sz w:val="20"/>
                <w:szCs w:val="20"/>
              </w:rPr>
              <w:t>（</w:t>
            </w:r>
            <w:r>
              <w:rPr>
                <w:rFonts w:ascii="Times New Roman" w:hAnsi="Times New Roman" w:eastAsia="Times New Roman" w:cs="Times New Roman"/>
                <w:spacing w:val="5"/>
                <w:sz w:val="20"/>
                <w:szCs w:val="20"/>
              </w:rPr>
              <w:t>3</w:t>
            </w:r>
            <w:r>
              <w:rPr>
                <w:spacing w:val="5"/>
                <w:sz w:val="20"/>
                <w:szCs w:val="20"/>
              </w:rPr>
              <w:t>）若事件的影响超出企业范围或可能超出企业范围，</w:t>
            </w:r>
            <w:r>
              <w:rPr>
                <w:spacing w:val="-34"/>
                <w:sz w:val="20"/>
                <w:szCs w:val="20"/>
              </w:rPr>
              <w:t xml:space="preserve"> </w:t>
            </w:r>
            <w:r>
              <w:rPr>
                <w:spacing w:val="5"/>
                <w:sz w:val="20"/>
                <w:szCs w:val="20"/>
              </w:rPr>
              <w:t>由乡镇、街道</w:t>
            </w:r>
            <w:r>
              <w:rPr>
                <w:rFonts w:ascii="Times New Roman" w:hAnsi="Times New Roman" w:eastAsia="Times New Roman" w:cs="Times New Roman"/>
                <w:spacing w:val="5"/>
                <w:sz w:val="20"/>
                <w:szCs w:val="20"/>
              </w:rPr>
              <w:t>/</w:t>
            </w:r>
            <w:r>
              <w:rPr>
                <w:spacing w:val="5"/>
                <w:sz w:val="20"/>
                <w:szCs w:val="20"/>
              </w:rPr>
              <w:t>园区责任</w:t>
            </w:r>
            <w:r>
              <w:rPr>
                <w:spacing w:val="10"/>
                <w:sz w:val="20"/>
                <w:szCs w:val="20"/>
              </w:rPr>
              <w:t>人负责组织专业人员进行先期处置，控制事态发展；在上级指挥人员到场后，</w:t>
            </w:r>
            <w:r>
              <w:rPr>
                <w:spacing w:val="7"/>
                <w:sz w:val="20"/>
                <w:szCs w:val="20"/>
              </w:rPr>
              <w:t>乡镇、街道</w:t>
            </w:r>
            <w:r>
              <w:rPr>
                <w:rFonts w:ascii="Times New Roman" w:hAnsi="Times New Roman" w:eastAsia="Times New Roman" w:cs="Times New Roman"/>
                <w:spacing w:val="7"/>
                <w:sz w:val="20"/>
                <w:szCs w:val="20"/>
              </w:rPr>
              <w:t>/</w:t>
            </w:r>
            <w:r>
              <w:rPr>
                <w:spacing w:val="7"/>
                <w:sz w:val="20"/>
                <w:szCs w:val="20"/>
              </w:rPr>
              <w:t>园区责任人负责各项应急处置措施、方案的落实；</w:t>
            </w:r>
          </w:p>
          <w:p w14:paraId="033B6281">
            <w:pPr>
              <w:pStyle w:val="11"/>
              <w:spacing w:before="12" w:line="238" w:lineRule="auto"/>
              <w:ind w:left="145" w:right="24" w:hanging="20"/>
              <w:rPr>
                <w:sz w:val="20"/>
                <w:szCs w:val="20"/>
              </w:rPr>
            </w:pPr>
            <w:r>
              <w:rPr>
                <w:spacing w:val="5"/>
                <w:sz w:val="20"/>
                <w:szCs w:val="20"/>
              </w:rPr>
              <w:t>（</w:t>
            </w:r>
            <w:r>
              <w:rPr>
                <w:rFonts w:ascii="Times New Roman" w:hAnsi="Times New Roman" w:eastAsia="Times New Roman" w:cs="Times New Roman"/>
                <w:spacing w:val="5"/>
                <w:sz w:val="20"/>
                <w:szCs w:val="20"/>
              </w:rPr>
              <w:t>4</w:t>
            </w:r>
            <w:r>
              <w:rPr>
                <w:spacing w:val="5"/>
                <w:sz w:val="20"/>
                <w:szCs w:val="20"/>
              </w:rPr>
              <w:t>）确定泄漏时间或预计持续时间，估算泄漏量，对</w:t>
            </w:r>
            <w:r>
              <w:rPr>
                <w:spacing w:val="4"/>
                <w:sz w:val="20"/>
                <w:szCs w:val="20"/>
              </w:rPr>
              <w:t>污染物扩散趋势进行预测。同时，制订监测方案，开展应急监测，</w:t>
            </w:r>
            <w:r>
              <w:rPr>
                <w:spacing w:val="-17"/>
                <w:sz w:val="20"/>
                <w:szCs w:val="20"/>
              </w:rPr>
              <w:t xml:space="preserve"> </w:t>
            </w:r>
            <w:r>
              <w:rPr>
                <w:spacing w:val="4"/>
                <w:sz w:val="20"/>
                <w:szCs w:val="20"/>
              </w:rPr>
              <w:t>尽快确定</w:t>
            </w:r>
            <w:r>
              <w:rPr>
                <w:spacing w:val="3"/>
                <w:sz w:val="20"/>
                <w:szCs w:val="20"/>
              </w:rPr>
              <w:t>污染范围和程度；</w:t>
            </w:r>
          </w:p>
          <w:p w14:paraId="36053FC9">
            <w:pPr>
              <w:pStyle w:val="11"/>
              <w:spacing w:before="29" w:line="238" w:lineRule="auto"/>
              <w:ind w:left="120" w:right="110" w:firstLine="4"/>
              <w:rPr>
                <w:sz w:val="20"/>
                <w:szCs w:val="20"/>
              </w:rPr>
            </w:pPr>
            <w:r>
              <w:rPr>
                <w:spacing w:val="8"/>
                <w:sz w:val="20"/>
                <w:szCs w:val="20"/>
              </w:rPr>
              <w:t>（</w:t>
            </w:r>
            <w:r>
              <w:rPr>
                <w:rFonts w:ascii="Times New Roman" w:hAnsi="Times New Roman" w:eastAsia="Times New Roman" w:cs="Times New Roman"/>
                <w:spacing w:val="8"/>
                <w:sz w:val="20"/>
                <w:szCs w:val="20"/>
              </w:rPr>
              <w:t>5</w:t>
            </w:r>
            <w:r>
              <w:rPr>
                <w:spacing w:val="8"/>
                <w:sz w:val="20"/>
                <w:szCs w:val="20"/>
              </w:rPr>
              <w:t>）确定事发地周边环境风险受体的分布，及时对可能受到影响的群众进行疏</w:t>
            </w:r>
            <w:r>
              <w:rPr>
                <w:spacing w:val="-12"/>
                <w:sz w:val="20"/>
                <w:szCs w:val="20"/>
              </w:rPr>
              <w:t>散；</w:t>
            </w:r>
          </w:p>
          <w:p w14:paraId="75090EA8">
            <w:pPr>
              <w:pStyle w:val="11"/>
              <w:spacing w:before="35" w:line="238" w:lineRule="auto"/>
              <w:ind w:left="133" w:right="109" w:hanging="8"/>
              <w:rPr>
                <w:sz w:val="20"/>
                <w:szCs w:val="20"/>
              </w:rPr>
            </w:pPr>
            <w:r>
              <w:rPr>
                <w:spacing w:val="8"/>
                <w:sz w:val="20"/>
                <w:szCs w:val="20"/>
              </w:rPr>
              <w:t>（</w:t>
            </w:r>
            <w:r>
              <w:rPr>
                <w:rFonts w:ascii="Times New Roman" w:hAnsi="Times New Roman" w:eastAsia="Times New Roman" w:cs="Times New Roman"/>
                <w:spacing w:val="8"/>
                <w:sz w:val="20"/>
                <w:szCs w:val="20"/>
              </w:rPr>
              <w:t>6</w:t>
            </w:r>
            <w:r>
              <w:rPr>
                <w:spacing w:val="8"/>
                <w:sz w:val="20"/>
                <w:szCs w:val="20"/>
              </w:rPr>
              <w:t>）应急保障组负责应急救援物资的协调、补充和供应，应急疏散群众的基本</w:t>
            </w:r>
            <w:r>
              <w:rPr>
                <w:spacing w:val="-6"/>
                <w:sz w:val="20"/>
                <w:szCs w:val="20"/>
              </w:rPr>
              <w:t>生活保障；</w:t>
            </w:r>
          </w:p>
          <w:p w14:paraId="1F2760C6">
            <w:pPr>
              <w:pStyle w:val="11"/>
              <w:spacing w:before="29" w:line="213" w:lineRule="auto"/>
              <w:ind w:left="125"/>
              <w:rPr>
                <w:sz w:val="20"/>
                <w:szCs w:val="20"/>
              </w:rPr>
            </w:pPr>
            <w:r>
              <w:rPr>
                <w:spacing w:val="6"/>
                <w:sz w:val="20"/>
                <w:szCs w:val="20"/>
              </w:rPr>
              <w:t>（</w:t>
            </w:r>
            <w:r>
              <w:rPr>
                <w:rFonts w:ascii="Times New Roman" w:hAnsi="Times New Roman" w:eastAsia="Times New Roman" w:cs="Times New Roman"/>
                <w:spacing w:val="6"/>
                <w:sz w:val="20"/>
                <w:szCs w:val="20"/>
              </w:rPr>
              <w:t>7</w:t>
            </w:r>
            <w:r>
              <w:rPr>
                <w:spacing w:val="6"/>
                <w:sz w:val="20"/>
                <w:szCs w:val="20"/>
              </w:rPr>
              <w:t>）制定工艺、设备和事故现场的恢复措施。</w:t>
            </w:r>
          </w:p>
        </w:tc>
        <w:tc>
          <w:tcPr>
            <w:tcW w:w="771" w:type="dxa"/>
            <w:tcBorders>
              <w:right w:val="single" w:color="000000" w:sz="6" w:space="0"/>
            </w:tcBorders>
            <w:vAlign w:val="top"/>
          </w:tcPr>
          <w:p w14:paraId="17A004BB">
            <w:pPr>
              <w:spacing w:line="242" w:lineRule="auto"/>
              <w:rPr>
                <w:rFonts w:ascii="Arial"/>
                <w:sz w:val="21"/>
              </w:rPr>
            </w:pPr>
          </w:p>
          <w:p w14:paraId="2AF1A413">
            <w:pPr>
              <w:spacing w:line="242" w:lineRule="auto"/>
              <w:rPr>
                <w:rFonts w:ascii="Arial"/>
                <w:sz w:val="21"/>
              </w:rPr>
            </w:pPr>
          </w:p>
          <w:p w14:paraId="4A262D97">
            <w:pPr>
              <w:spacing w:line="242" w:lineRule="auto"/>
              <w:rPr>
                <w:rFonts w:ascii="Arial"/>
                <w:sz w:val="21"/>
              </w:rPr>
            </w:pPr>
          </w:p>
          <w:p w14:paraId="02FD9A58">
            <w:pPr>
              <w:spacing w:line="242" w:lineRule="auto"/>
              <w:rPr>
                <w:rFonts w:ascii="Arial"/>
                <w:sz w:val="21"/>
              </w:rPr>
            </w:pPr>
          </w:p>
          <w:p w14:paraId="358DD365">
            <w:pPr>
              <w:spacing w:line="242" w:lineRule="auto"/>
              <w:rPr>
                <w:rFonts w:ascii="Arial"/>
                <w:sz w:val="21"/>
              </w:rPr>
            </w:pPr>
          </w:p>
          <w:p w14:paraId="6A62B1A6">
            <w:pPr>
              <w:spacing w:line="243" w:lineRule="auto"/>
              <w:rPr>
                <w:rFonts w:ascii="Arial"/>
                <w:sz w:val="21"/>
              </w:rPr>
            </w:pPr>
          </w:p>
          <w:p w14:paraId="5080B3B4">
            <w:pPr>
              <w:pStyle w:val="11"/>
              <w:spacing w:before="65" w:line="251" w:lineRule="auto"/>
              <w:ind w:left="215" w:right="168" w:hanging="24"/>
              <w:rPr>
                <w:sz w:val="20"/>
                <w:szCs w:val="20"/>
              </w:rPr>
            </w:pPr>
            <w:r>
              <w:rPr>
                <w:sz w:val="20"/>
                <w:szCs w:val="20"/>
              </w:rPr>
              <w:t>责任</w:t>
            </w:r>
            <w:r>
              <w:rPr>
                <w:spacing w:val="-12"/>
                <w:sz w:val="20"/>
                <w:szCs w:val="20"/>
              </w:rPr>
              <w:t>岗位</w:t>
            </w:r>
          </w:p>
        </w:tc>
      </w:tr>
      <w:tr w14:paraId="476463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8" w:hRule="atLeast"/>
        </w:trPr>
        <w:tc>
          <w:tcPr>
            <w:tcW w:w="763" w:type="dxa"/>
            <w:tcBorders>
              <w:left w:val="single" w:color="000000" w:sz="6" w:space="0"/>
            </w:tcBorders>
            <w:vAlign w:val="top"/>
          </w:tcPr>
          <w:p w14:paraId="2ACF6EAB">
            <w:pPr>
              <w:spacing w:line="253" w:lineRule="auto"/>
              <w:rPr>
                <w:rFonts w:ascii="Arial"/>
                <w:sz w:val="21"/>
              </w:rPr>
            </w:pPr>
          </w:p>
          <w:p w14:paraId="78B860AF">
            <w:pPr>
              <w:spacing w:line="253" w:lineRule="auto"/>
              <w:rPr>
                <w:rFonts w:ascii="Arial"/>
                <w:sz w:val="21"/>
              </w:rPr>
            </w:pPr>
          </w:p>
          <w:p w14:paraId="291DF7EA">
            <w:pPr>
              <w:spacing w:line="254" w:lineRule="auto"/>
              <w:rPr>
                <w:rFonts w:ascii="Arial"/>
                <w:sz w:val="21"/>
              </w:rPr>
            </w:pPr>
          </w:p>
          <w:p w14:paraId="28DFA0AA">
            <w:pPr>
              <w:spacing w:line="254" w:lineRule="auto"/>
              <w:rPr>
                <w:rFonts w:ascii="Arial"/>
                <w:sz w:val="21"/>
              </w:rPr>
            </w:pPr>
          </w:p>
          <w:p w14:paraId="64B8BA08">
            <w:pPr>
              <w:spacing w:line="254" w:lineRule="auto"/>
              <w:rPr>
                <w:rFonts w:ascii="Arial"/>
                <w:sz w:val="21"/>
              </w:rPr>
            </w:pPr>
          </w:p>
          <w:p w14:paraId="1068EEB6">
            <w:pPr>
              <w:spacing w:line="254" w:lineRule="auto"/>
              <w:rPr>
                <w:rFonts w:ascii="Arial"/>
                <w:sz w:val="21"/>
              </w:rPr>
            </w:pPr>
          </w:p>
          <w:p w14:paraId="61E6B89B">
            <w:pPr>
              <w:spacing w:line="254" w:lineRule="auto"/>
              <w:rPr>
                <w:rFonts w:ascii="Arial"/>
                <w:sz w:val="21"/>
              </w:rPr>
            </w:pPr>
          </w:p>
          <w:p w14:paraId="2276C687">
            <w:pPr>
              <w:spacing w:line="254" w:lineRule="auto"/>
              <w:rPr>
                <w:rFonts w:ascii="Arial"/>
                <w:sz w:val="21"/>
              </w:rPr>
            </w:pPr>
          </w:p>
          <w:p w14:paraId="0800E7E6">
            <w:pPr>
              <w:spacing w:line="254" w:lineRule="auto"/>
              <w:rPr>
                <w:rFonts w:ascii="Arial"/>
                <w:sz w:val="21"/>
              </w:rPr>
            </w:pPr>
          </w:p>
          <w:p w14:paraId="61B3D52A">
            <w:pPr>
              <w:spacing w:line="254" w:lineRule="auto"/>
              <w:rPr>
                <w:rFonts w:ascii="Arial"/>
                <w:sz w:val="21"/>
              </w:rPr>
            </w:pPr>
          </w:p>
          <w:p w14:paraId="249B5C08">
            <w:pPr>
              <w:pStyle w:val="11"/>
              <w:spacing w:before="65" w:line="252" w:lineRule="auto"/>
              <w:ind w:left="175" w:right="175" w:hanging="1"/>
              <w:rPr>
                <w:sz w:val="20"/>
                <w:szCs w:val="20"/>
              </w:rPr>
            </w:pPr>
            <w:r>
              <w:rPr>
                <w:spacing w:val="1"/>
                <w:sz w:val="20"/>
                <w:szCs w:val="20"/>
              </w:rPr>
              <w:t>报告</w:t>
            </w:r>
            <w:r>
              <w:rPr>
                <w:sz w:val="20"/>
                <w:szCs w:val="20"/>
              </w:rPr>
              <w:t>程序</w:t>
            </w:r>
          </w:p>
        </w:tc>
        <w:tc>
          <w:tcPr>
            <w:tcW w:w="7424" w:type="dxa"/>
            <w:vAlign w:val="top"/>
          </w:tcPr>
          <w:p w14:paraId="702FF492">
            <w:pPr>
              <w:pStyle w:val="11"/>
              <w:spacing w:before="35" w:line="238" w:lineRule="auto"/>
              <w:ind w:left="132" w:right="119" w:hanging="7"/>
              <w:rPr>
                <w:sz w:val="20"/>
                <w:szCs w:val="20"/>
              </w:rPr>
            </w:pPr>
            <w:r>
              <w:rPr>
                <w:spacing w:val="8"/>
                <w:sz w:val="20"/>
                <w:szCs w:val="20"/>
              </w:rPr>
              <w:t>（</w:t>
            </w:r>
            <w:r>
              <w:rPr>
                <w:rFonts w:ascii="Times New Roman" w:hAnsi="Times New Roman" w:eastAsia="Times New Roman" w:cs="Times New Roman"/>
                <w:spacing w:val="8"/>
                <w:sz w:val="20"/>
                <w:szCs w:val="20"/>
              </w:rPr>
              <w:t>1</w:t>
            </w:r>
            <w:r>
              <w:rPr>
                <w:spacing w:val="8"/>
                <w:sz w:val="20"/>
                <w:szCs w:val="20"/>
              </w:rPr>
              <w:t>）泄漏事故发生后，最早发现者和事故部门应立即报告部门</w:t>
            </w:r>
            <w:r>
              <w:rPr>
                <w:spacing w:val="7"/>
                <w:sz w:val="20"/>
                <w:szCs w:val="20"/>
              </w:rPr>
              <w:t>负责人和企业应</w:t>
            </w:r>
            <w:r>
              <w:rPr>
                <w:sz w:val="20"/>
                <w:szCs w:val="20"/>
              </w:rPr>
              <w:t>急救援办公室；</w:t>
            </w:r>
          </w:p>
          <w:p w14:paraId="334AC1FD">
            <w:pPr>
              <w:pStyle w:val="11"/>
              <w:spacing w:before="28" w:line="245" w:lineRule="auto"/>
              <w:ind w:left="121" w:right="117" w:firstLine="3"/>
              <w:rPr>
                <w:sz w:val="20"/>
                <w:szCs w:val="20"/>
              </w:rPr>
            </w:pPr>
            <w:r>
              <w:rPr>
                <w:spacing w:val="8"/>
                <w:sz w:val="20"/>
                <w:szCs w:val="20"/>
              </w:rPr>
              <w:t>（</w:t>
            </w:r>
            <w:r>
              <w:rPr>
                <w:rFonts w:ascii="Times New Roman" w:hAnsi="Times New Roman" w:eastAsia="Times New Roman" w:cs="Times New Roman"/>
                <w:spacing w:val="8"/>
                <w:sz w:val="20"/>
                <w:szCs w:val="20"/>
              </w:rPr>
              <w:t>2</w:t>
            </w:r>
            <w:r>
              <w:rPr>
                <w:spacing w:val="8"/>
                <w:sz w:val="20"/>
                <w:szCs w:val="20"/>
              </w:rPr>
              <w:t>）企业应急救援办公室接到报告并核实后，报告企业应急救援指</w:t>
            </w:r>
            <w:r>
              <w:rPr>
                <w:spacing w:val="7"/>
                <w:sz w:val="20"/>
                <w:szCs w:val="20"/>
              </w:rPr>
              <w:t>挥部、园区应急救援指挥部、乡镇</w:t>
            </w:r>
            <w:r>
              <w:rPr>
                <w:rFonts w:ascii="Times New Roman" w:hAnsi="Times New Roman" w:eastAsia="Times New Roman" w:cs="Times New Roman"/>
                <w:spacing w:val="7"/>
                <w:sz w:val="20"/>
                <w:szCs w:val="20"/>
              </w:rPr>
              <w:t>/</w:t>
            </w:r>
            <w:r>
              <w:rPr>
                <w:spacing w:val="7"/>
                <w:sz w:val="20"/>
                <w:szCs w:val="20"/>
              </w:rPr>
              <w:t>街道人民政府或乡镇</w:t>
            </w:r>
            <w:r>
              <w:rPr>
                <w:rFonts w:ascii="Times New Roman" w:hAnsi="Times New Roman" w:eastAsia="Times New Roman" w:cs="Times New Roman"/>
                <w:spacing w:val="7"/>
                <w:sz w:val="20"/>
                <w:szCs w:val="20"/>
              </w:rPr>
              <w:t>/</w:t>
            </w:r>
            <w:r>
              <w:rPr>
                <w:spacing w:val="7"/>
                <w:sz w:val="20"/>
                <w:szCs w:val="20"/>
              </w:rPr>
              <w:t>街道应急指挥部；</w:t>
            </w:r>
          </w:p>
          <w:p w14:paraId="050AE047">
            <w:pPr>
              <w:pStyle w:val="11"/>
              <w:spacing w:before="11" w:line="238" w:lineRule="auto"/>
              <w:ind w:left="125" w:right="95"/>
              <w:rPr>
                <w:sz w:val="20"/>
                <w:szCs w:val="20"/>
              </w:rPr>
            </w:pPr>
            <w:r>
              <w:rPr>
                <w:spacing w:val="7"/>
                <w:sz w:val="20"/>
                <w:szCs w:val="20"/>
              </w:rPr>
              <w:t>（</w:t>
            </w:r>
            <w:r>
              <w:rPr>
                <w:rFonts w:ascii="Times New Roman" w:hAnsi="Times New Roman" w:eastAsia="Times New Roman" w:cs="Times New Roman"/>
                <w:spacing w:val="7"/>
                <w:sz w:val="20"/>
                <w:szCs w:val="20"/>
              </w:rPr>
              <w:t>3</w:t>
            </w:r>
            <w:r>
              <w:rPr>
                <w:spacing w:val="7"/>
                <w:sz w:val="20"/>
                <w:szCs w:val="20"/>
              </w:rPr>
              <w:t>）企业、园区、乡镇</w:t>
            </w:r>
            <w:r>
              <w:rPr>
                <w:rFonts w:ascii="Times New Roman" w:hAnsi="Times New Roman" w:eastAsia="Times New Roman" w:cs="Times New Roman"/>
                <w:spacing w:val="7"/>
                <w:sz w:val="20"/>
                <w:szCs w:val="20"/>
              </w:rPr>
              <w:t>/</w:t>
            </w:r>
            <w:r>
              <w:rPr>
                <w:spacing w:val="7"/>
                <w:sz w:val="20"/>
                <w:szCs w:val="20"/>
              </w:rPr>
              <w:t>街道应急指挥部办公室对事件</w:t>
            </w:r>
            <w:r>
              <w:rPr>
                <w:spacing w:val="6"/>
                <w:sz w:val="20"/>
                <w:szCs w:val="20"/>
              </w:rPr>
              <w:t>的性质和级别做出初步认定，总指挥根据事件的级别确定是否上报；</w:t>
            </w:r>
          </w:p>
          <w:p w14:paraId="49EF7188">
            <w:pPr>
              <w:pStyle w:val="11"/>
              <w:spacing w:before="29" w:line="238" w:lineRule="auto"/>
              <w:ind w:left="118" w:right="90" w:firstLine="7"/>
              <w:rPr>
                <w:sz w:val="20"/>
                <w:szCs w:val="20"/>
              </w:rPr>
            </w:pPr>
            <w:r>
              <w:rPr>
                <w:spacing w:val="8"/>
                <w:sz w:val="20"/>
                <w:szCs w:val="20"/>
              </w:rPr>
              <w:t>（</w:t>
            </w:r>
            <w:r>
              <w:rPr>
                <w:rFonts w:ascii="Times New Roman" w:hAnsi="Times New Roman" w:eastAsia="Times New Roman" w:cs="Times New Roman"/>
                <w:spacing w:val="8"/>
                <w:sz w:val="20"/>
                <w:szCs w:val="20"/>
              </w:rPr>
              <w:t>4</w:t>
            </w:r>
            <w:r>
              <w:rPr>
                <w:spacing w:val="8"/>
                <w:sz w:val="20"/>
                <w:szCs w:val="20"/>
              </w:rPr>
              <w:t>）对初步认定为一般或较大的突发环境事件</w:t>
            </w:r>
            <w:r>
              <w:rPr>
                <w:spacing w:val="7"/>
                <w:sz w:val="20"/>
                <w:szCs w:val="20"/>
              </w:rPr>
              <w:t>，应在接报</w:t>
            </w:r>
            <w:r>
              <w:rPr>
                <w:spacing w:val="-36"/>
                <w:sz w:val="20"/>
                <w:szCs w:val="20"/>
              </w:rPr>
              <w:t xml:space="preserve"> </w:t>
            </w:r>
            <w:r>
              <w:rPr>
                <w:rFonts w:ascii="Times New Roman" w:hAnsi="Times New Roman" w:eastAsia="Times New Roman" w:cs="Times New Roman"/>
                <w:spacing w:val="7"/>
                <w:sz w:val="20"/>
                <w:szCs w:val="20"/>
              </w:rPr>
              <w:t>4</w:t>
            </w:r>
            <w:r>
              <w:rPr>
                <w:rFonts w:ascii="Times New Roman" w:hAnsi="Times New Roman" w:eastAsia="Times New Roman" w:cs="Times New Roman"/>
                <w:spacing w:val="21"/>
                <w:w w:val="101"/>
                <w:sz w:val="20"/>
                <w:szCs w:val="20"/>
              </w:rPr>
              <w:t xml:space="preserve"> </w:t>
            </w:r>
            <w:r>
              <w:rPr>
                <w:spacing w:val="7"/>
                <w:sz w:val="20"/>
                <w:szCs w:val="20"/>
              </w:rPr>
              <w:t>后小时内上报阿荣</w:t>
            </w:r>
            <w:r>
              <w:rPr>
                <w:spacing w:val="4"/>
                <w:sz w:val="20"/>
                <w:szCs w:val="20"/>
              </w:rPr>
              <w:t>旗突发环境事件应急办公室；</w:t>
            </w:r>
          </w:p>
          <w:p w14:paraId="2EC2D18F">
            <w:pPr>
              <w:pStyle w:val="11"/>
              <w:spacing w:before="26" w:line="248" w:lineRule="auto"/>
              <w:ind w:left="121" w:right="92" w:firstLine="3"/>
              <w:rPr>
                <w:sz w:val="20"/>
                <w:szCs w:val="20"/>
              </w:rPr>
            </w:pPr>
            <w:r>
              <w:rPr>
                <w:spacing w:val="8"/>
                <w:sz w:val="20"/>
                <w:szCs w:val="20"/>
              </w:rPr>
              <w:t>（</w:t>
            </w:r>
            <w:r>
              <w:rPr>
                <w:rFonts w:ascii="Times New Roman" w:hAnsi="Times New Roman" w:eastAsia="Times New Roman" w:cs="Times New Roman"/>
                <w:spacing w:val="8"/>
                <w:sz w:val="20"/>
                <w:szCs w:val="20"/>
              </w:rPr>
              <w:t>5</w:t>
            </w:r>
            <w:r>
              <w:rPr>
                <w:spacing w:val="8"/>
                <w:sz w:val="20"/>
                <w:szCs w:val="20"/>
              </w:rPr>
              <w:t xml:space="preserve">）阿荣旗突发环境事件应急办公室接报，经事故核实和级别确认后，对初步认定为重大或特别重大的事故，应当在 </w:t>
            </w:r>
            <w:r>
              <w:rPr>
                <w:rFonts w:ascii="Times New Roman" w:hAnsi="Times New Roman" w:eastAsia="Times New Roman" w:cs="Times New Roman"/>
                <w:spacing w:val="8"/>
                <w:sz w:val="20"/>
                <w:szCs w:val="20"/>
              </w:rPr>
              <w:t xml:space="preserve">2  </w:t>
            </w:r>
            <w:r>
              <w:rPr>
                <w:spacing w:val="8"/>
                <w:sz w:val="20"/>
                <w:szCs w:val="20"/>
              </w:rPr>
              <w:t>小时内向呼伦贝尔市突发环境事件应</w:t>
            </w:r>
            <w:r>
              <w:rPr>
                <w:spacing w:val="10"/>
                <w:sz w:val="20"/>
                <w:szCs w:val="20"/>
              </w:rPr>
              <w:t>急指挥部办公室汇报；</w:t>
            </w:r>
            <w:r>
              <w:rPr>
                <w:spacing w:val="-39"/>
                <w:sz w:val="20"/>
                <w:szCs w:val="20"/>
              </w:rPr>
              <w:t xml:space="preserve"> </w:t>
            </w:r>
            <w:r>
              <w:rPr>
                <w:spacing w:val="10"/>
                <w:sz w:val="20"/>
                <w:szCs w:val="20"/>
              </w:rPr>
              <w:t>呼伦贝尔市突发环境事件应急指挥部办公室接报，核实</w:t>
            </w:r>
            <w:r>
              <w:rPr>
                <w:spacing w:val="5"/>
                <w:sz w:val="20"/>
                <w:szCs w:val="20"/>
              </w:rPr>
              <w:t>信息后在</w:t>
            </w:r>
            <w:r>
              <w:rPr>
                <w:spacing w:val="-15"/>
                <w:sz w:val="20"/>
                <w:szCs w:val="20"/>
              </w:rPr>
              <w:t xml:space="preserve"> </w:t>
            </w:r>
            <w:r>
              <w:rPr>
                <w:rFonts w:ascii="Times New Roman" w:hAnsi="Times New Roman" w:eastAsia="Times New Roman" w:cs="Times New Roman"/>
                <w:spacing w:val="5"/>
                <w:sz w:val="20"/>
                <w:szCs w:val="20"/>
              </w:rPr>
              <w:t>1</w:t>
            </w:r>
            <w:r>
              <w:rPr>
                <w:rFonts w:ascii="Times New Roman" w:hAnsi="Times New Roman" w:eastAsia="Times New Roman" w:cs="Times New Roman"/>
                <w:spacing w:val="20"/>
                <w:w w:val="101"/>
                <w:sz w:val="20"/>
                <w:szCs w:val="20"/>
              </w:rPr>
              <w:t xml:space="preserve"> </w:t>
            </w:r>
            <w:r>
              <w:rPr>
                <w:spacing w:val="5"/>
                <w:sz w:val="20"/>
                <w:szCs w:val="20"/>
              </w:rPr>
              <w:t>小时内报告</w:t>
            </w:r>
            <w:r>
              <w:rPr>
                <w:rFonts w:hint="eastAsia"/>
                <w:spacing w:val="5"/>
                <w:sz w:val="20"/>
                <w:szCs w:val="20"/>
                <w:lang w:eastAsia="zh-CN"/>
              </w:rPr>
              <w:t>生态环境部</w:t>
            </w:r>
            <w:r>
              <w:rPr>
                <w:spacing w:val="5"/>
                <w:sz w:val="20"/>
                <w:szCs w:val="20"/>
              </w:rPr>
              <w:t>；</w:t>
            </w:r>
          </w:p>
          <w:p w14:paraId="5798087C">
            <w:pPr>
              <w:pStyle w:val="11"/>
              <w:spacing w:before="17" w:line="238" w:lineRule="auto"/>
              <w:ind w:left="125" w:right="118"/>
              <w:rPr>
                <w:sz w:val="20"/>
                <w:szCs w:val="20"/>
              </w:rPr>
            </w:pPr>
            <w:r>
              <w:rPr>
                <w:spacing w:val="8"/>
                <w:sz w:val="20"/>
                <w:szCs w:val="20"/>
              </w:rPr>
              <w:t>（</w:t>
            </w:r>
            <w:r>
              <w:rPr>
                <w:rFonts w:ascii="Times New Roman" w:hAnsi="Times New Roman" w:eastAsia="Times New Roman" w:cs="Times New Roman"/>
                <w:spacing w:val="8"/>
                <w:sz w:val="20"/>
                <w:szCs w:val="20"/>
              </w:rPr>
              <w:t>6</w:t>
            </w:r>
            <w:r>
              <w:rPr>
                <w:spacing w:val="8"/>
                <w:sz w:val="20"/>
                <w:szCs w:val="20"/>
              </w:rPr>
              <w:t>）应急救援人员到达现场后，对泄漏现场的污染程度进行监测</w:t>
            </w:r>
            <w:r>
              <w:rPr>
                <w:spacing w:val="7"/>
                <w:sz w:val="20"/>
                <w:szCs w:val="20"/>
              </w:rPr>
              <w:t>分析，将监测</w:t>
            </w:r>
            <w:r>
              <w:rPr>
                <w:spacing w:val="6"/>
                <w:sz w:val="20"/>
                <w:szCs w:val="20"/>
              </w:rPr>
              <w:t>情况报告应急指挥部；</w:t>
            </w:r>
          </w:p>
          <w:p w14:paraId="6173E3F3">
            <w:pPr>
              <w:pStyle w:val="11"/>
              <w:spacing w:before="28" w:line="242" w:lineRule="auto"/>
              <w:ind w:left="121" w:right="110" w:firstLine="3"/>
              <w:rPr>
                <w:sz w:val="20"/>
                <w:szCs w:val="20"/>
              </w:rPr>
            </w:pPr>
            <w:r>
              <w:rPr>
                <w:spacing w:val="7"/>
                <w:sz w:val="20"/>
                <w:szCs w:val="20"/>
              </w:rPr>
              <w:t>（</w:t>
            </w:r>
            <w:r>
              <w:rPr>
                <w:rFonts w:ascii="Times New Roman" w:hAnsi="Times New Roman" w:eastAsia="Times New Roman" w:cs="Times New Roman"/>
                <w:spacing w:val="7"/>
                <w:sz w:val="20"/>
                <w:szCs w:val="20"/>
              </w:rPr>
              <w:t>7</w:t>
            </w:r>
            <w:r>
              <w:rPr>
                <w:spacing w:val="7"/>
                <w:sz w:val="20"/>
                <w:szCs w:val="20"/>
              </w:rPr>
              <w:t>）事故得到控制后，</w:t>
            </w:r>
            <w:r>
              <w:rPr>
                <w:spacing w:val="-59"/>
                <w:sz w:val="20"/>
                <w:szCs w:val="20"/>
              </w:rPr>
              <w:t xml:space="preserve"> </w:t>
            </w:r>
            <w:r>
              <w:rPr>
                <w:spacing w:val="7"/>
                <w:sz w:val="20"/>
                <w:szCs w:val="20"/>
              </w:rPr>
              <w:t>由相应级别的应急指挥部办公室负责写事故分</w:t>
            </w:r>
            <w:r>
              <w:rPr>
                <w:spacing w:val="6"/>
                <w:sz w:val="20"/>
                <w:szCs w:val="20"/>
              </w:rPr>
              <w:t>析报告并</w:t>
            </w:r>
            <w:r>
              <w:rPr>
                <w:spacing w:val="1"/>
                <w:sz w:val="20"/>
                <w:szCs w:val="20"/>
              </w:rPr>
              <w:t>报应急指挥部；</w:t>
            </w:r>
          </w:p>
          <w:p w14:paraId="6D3859FF">
            <w:pPr>
              <w:pStyle w:val="11"/>
              <w:spacing w:before="28" w:line="238" w:lineRule="auto"/>
              <w:ind w:left="121" w:right="110" w:firstLine="3"/>
              <w:rPr>
                <w:sz w:val="20"/>
                <w:szCs w:val="20"/>
              </w:rPr>
            </w:pPr>
            <w:r>
              <w:rPr>
                <w:spacing w:val="8"/>
                <w:sz w:val="20"/>
                <w:szCs w:val="20"/>
              </w:rPr>
              <w:t>（</w:t>
            </w:r>
            <w:r>
              <w:rPr>
                <w:rFonts w:ascii="Times New Roman" w:hAnsi="Times New Roman" w:eastAsia="Times New Roman" w:cs="Times New Roman"/>
                <w:spacing w:val="8"/>
                <w:sz w:val="20"/>
                <w:szCs w:val="20"/>
              </w:rPr>
              <w:t>8</w:t>
            </w:r>
            <w:r>
              <w:rPr>
                <w:spacing w:val="8"/>
                <w:sz w:val="20"/>
                <w:szCs w:val="20"/>
              </w:rPr>
              <w:t>）突发环境事件处置过程中事件级别发生变化的，应当按照变化后的级别报</w:t>
            </w:r>
            <w:r>
              <w:rPr>
                <w:spacing w:val="-3"/>
                <w:sz w:val="20"/>
                <w:szCs w:val="20"/>
              </w:rPr>
              <w:t>告信息。</w:t>
            </w:r>
          </w:p>
          <w:p w14:paraId="68123AFE">
            <w:pPr>
              <w:pStyle w:val="11"/>
              <w:spacing w:before="28" w:line="236" w:lineRule="auto"/>
              <w:ind w:left="120" w:right="101" w:firstLine="4"/>
              <w:rPr>
                <w:sz w:val="20"/>
                <w:szCs w:val="20"/>
              </w:rPr>
            </w:pPr>
            <w:r>
              <w:rPr>
                <w:spacing w:val="8"/>
                <w:sz w:val="20"/>
                <w:szCs w:val="20"/>
              </w:rPr>
              <w:t>（</w:t>
            </w:r>
            <w:r>
              <w:rPr>
                <w:rFonts w:ascii="Times New Roman" w:hAnsi="Times New Roman" w:eastAsia="Times New Roman" w:cs="Times New Roman"/>
                <w:spacing w:val="8"/>
                <w:sz w:val="20"/>
                <w:szCs w:val="20"/>
              </w:rPr>
              <w:t>9</w:t>
            </w:r>
            <w:r>
              <w:rPr>
                <w:spacing w:val="8"/>
                <w:sz w:val="20"/>
                <w:szCs w:val="20"/>
              </w:rPr>
              <w:t>）事故涉及居民聚居区、学校、医院等敏感区域和敏感人群、可能产生跨区</w:t>
            </w:r>
            <w:r>
              <w:rPr>
                <w:spacing w:val="12"/>
                <w:sz w:val="20"/>
                <w:szCs w:val="20"/>
              </w:rPr>
              <w:t>域影响或因大气污染可能引发群体性事件或社会影</w:t>
            </w:r>
            <w:r>
              <w:rPr>
                <w:spacing w:val="11"/>
                <w:sz w:val="20"/>
                <w:szCs w:val="20"/>
              </w:rPr>
              <w:t>响较大时，应当按照重大或</w:t>
            </w:r>
            <w:r>
              <w:rPr>
                <w:spacing w:val="5"/>
                <w:sz w:val="20"/>
                <w:szCs w:val="20"/>
              </w:rPr>
              <w:t>特别重大的报告程序上报。</w:t>
            </w:r>
          </w:p>
        </w:tc>
        <w:tc>
          <w:tcPr>
            <w:tcW w:w="771" w:type="dxa"/>
            <w:vMerge w:val="restart"/>
            <w:tcBorders>
              <w:bottom w:val="nil"/>
              <w:right w:val="single" w:color="000000" w:sz="6" w:space="0"/>
            </w:tcBorders>
            <w:vAlign w:val="top"/>
          </w:tcPr>
          <w:p w14:paraId="698539AA">
            <w:pPr>
              <w:spacing w:line="267" w:lineRule="auto"/>
              <w:rPr>
                <w:rFonts w:ascii="Arial"/>
                <w:sz w:val="21"/>
              </w:rPr>
            </w:pPr>
          </w:p>
          <w:p w14:paraId="21E7D3BF">
            <w:pPr>
              <w:spacing w:line="267" w:lineRule="auto"/>
              <w:rPr>
                <w:rFonts w:ascii="Arial"/>
                <w:sz w:val="21"/>
              </w:rPr>
            </w:pPr>
          </w:p>
          <w:p w14:paraId="4553F1CE">
            <w:pPr>
              <w:spacing w:line="267" w:lineRule="auto"/>
              <w:rPr>
                <w:rFonts w:ascii="Arial"/>
                <w:sz w:val="21"/>
              </w:rPr>
            </w:pPr>
          </w:p>
          <w:p w14:paraId="62B46FD5">
            <w:pPr>
              <w:spacing w:line="267" w:lineRule="auto"/>
              <w:rPr>
                <w:rFonts w:ascii="Arial"/>
                <w:sz w:val="21"/>
              </w:rPr>
            </w:pPr>
          </w:p>
          <w:p w14:paraId="5623FBB7">
            <w:pPr>
              <w:spacing w:line="267" w:lineRule="auto"/>
              <w:rPr>
                <w:rFonts w:ascii="Arial"/>
                <w:sz w:val="21"/>
              </w:rPr>
            </w:pPr>
          </w:p>
          <w:p w14:paraId="7380B608">
            <w:pPr>
              <w:spacing w:line="268" w:lineRule="auto"/>
              <w:rPr>
                <w:rFonts w:ascii="Arial"/>
                <w:sz w:val="21"/>
              </w:rPr>
            </w:pPr>
          </w:p>
          <w:p w14:paraId="2AB132AA">
            <w:pPr>
              <w:pStyle w:val="11"/>
              <w:spacing w:before="65" w:line="252" w:lineRule="auto"/>
              <w:ind w:left="189" w:right="168"/>
              <w:jc w:val="both"/>
              <w:rPr>
                <w:sz w:val="20"/>
                <w:szCs w:val="20"/>
              </w:rPr>
            </w:pPr>
            <w:r>
              <w:rPr>
                <w:spacing w:val="1"/>
                <w:sz w:val="20"/>
                <w:szCs w:val="20"/>
              </w:rPr>
              <w:t>事故所在地行政区域人民政府或园区管理委员会负责人</w:t>
            </w:r>
          </w:p>
        </w:tc>
      </w:tr>
      <w:tr w14:paraId="145F6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763" w:type="dxa"/>
            <w:tcBorders>
              <w:left w:val="single" w:color="000000" w:sz="6" w:space="0"/>
            </w:tcBorders>
            <w:vAlign w:val="top"/>
          </w:tcPr>
          <w:p w14:paraId="6D59AFDC">
            <w:pPr>
              <w:pStyle w:val="11"/>
              <w:spacing w:before="42" w:line="225" w:lineRule="auto"/>
              <w:ind w:left="176"/>
              <w:rPr>
                <w:sz w:val="20"/>
                <w:szCs w:val="20"/>
              </w:rPr>
            </w:pPr>
            <w:r>
              <w:rPr>
                <w:sz w:val="20"/>
                <w:szCs w:val="20"/>
              </w:rPr>
              <w:t>上报</w:t>
            </w:r>
          </w:p>
          <w:p w14:paraId="3E4333DA">
            <w:pPr>
              <w:pStyle w:val="11"/>
              <w:spacing w:before="27" w:line="205" w:lineRule="auto"/>
              <w:ind w:left="200"/>
              <w:rPr>
                <w:sz w:val="20"/>
                <w:szCs w:val="20"/>
              </w:rPr>
            </w:pPr>
            <w:r>
              <w:rPr>
                <w:spacing w:val="-6"/>
                <w:sz w:val="20"/>
                <w:szCs w:val="20"/>
              </w:rPr>
              <w:t>内容</w:t>
            </w:r>
          </w:p>
        </w:tc>
        <w:tc>
          <w:tcPr>
            <w:tcW w:w="7424" w:type="dxa"/>
            <w:vAlign w:val="top"/>
          </w:tcPr>
          <w:p w14:paraId="57DF786F">
            <w:pPr>
              <w:pStyle w:val="11"/>
              <w:spacing w:before="42" w:line="228" w:lineRule="auto"/>
              <w:ind w:left="124" w:right="101" w:hanging="3"/>
              <w:rPr>
                <w:sz w:val="20"/>
                <w:szCs w:val="20"/>
              </w:rPr>
            </w:pPr>
            <w:r>
              <w:rPr>
                <w:spacing w:val="10"/>
                <w:sz w:val="20"/>
                <w:szCs w:val="20"/>
              </w:rPr>
              <w:t>事件发生时间、地点、事件类型、影响范围；</w:t>
            </w:r>
            <w:r>
              <w:rPr>
                <w:spacing w:val="-45"/>
                <w:sz w:val="20"/>
                <w:szCs w:val="20"/>
              </w:rPr>
              <w:t xml:space="preserve"> </w:t>
            </w:r>
            <w:r>
              <w:rPr>
                <w:spacing w:val="10"/>
                <w:sz w:val="20"/>
                <w:szCs w:val="20"/>
              </w:rPr>
              <w:t>人员遇险情况；事件原因的初步</w:t>
            </w:r>
            <w:r>
              <w:rPr>
                <w:spacing w:val="8"/>
                <w:sz w:val="20"/>
                <w:szCs w:val="20"/>
              </w:rPr>
              <w:t>判断；已采取的应急抢救方案、措施和进展情况。</w:t>
            </w:r>
          </w:p>
        </w:tc>
        <w:tc>
          <w:tcPr>
            <w:tcW w:w="771" w:type="dxa"/>
            <w:vMerge w:val="continue"/>
            <w:tcBorders>
              <w:top w:val="nil"/>
              <w:bottom w:val="nil"/>
              <w:right w:val="single" w:color="000000" w:sz="6" w:space="0"/>
            </w:tcBorders>
            <w:vAlign w:val="top"/>
          </w:tcPr>
          <w:p w14:paraId="399DD1C9">
            <w:pPr>
              <w:rPr>
                <w:rFonts w:ascii="Arial"/>
                <w:sz w:val="21"/>
              </w:rPr>
            </w:pPr>
          </w:p>
        </w:tc>
      </w:tr>
      <w:tr w14:paraId="6FAF44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763" w:type="dxa"/>
            <w:tcBorders>
              <w:left w:val="single" w:color="000000" w:sz="6" w:space="0"/>
              <w:bottom w:val="single" w:color="000000" w:sz="6" w:space="0"/>
            </w:tcBorders>
            <w:vAlign w:val="top"/>
          </w:tcPr>
          <w:p w14:paraId="3B978DA4">
            <w:pPr>
              <w:pStyle w:val="11"/>
              <w:spacing w:before="42" w:line="216" w:lineRule="auto"/>
              <w:ind w:left="176"/>
              <w:rPr>
                <w:sz w:val="20"/>
                <w:szCs w:val="20"/>
              </w:rPr>
            </w:pPr>
            <w:r>
              <w:rPr>
                <w:sz w:val="20"/>
                <w:szCs w:val="20"/>
              </w:rPr>
              <w:t>预案</w:t>
            </w:r>
          </w:p>
        </w:tc>
        <w:tc>
          <w:tcPr>
            <w:tcW w:w="7424" w:type="dxa"/>
            <w:tcBorders>
              <w:bottom w:val="single" w:color="000000" w:sz="6" w:space="0"/>
            </w:tcBorders>
            <w:vAlign w:val="top"/>
          </w:tcPr>
          <w:p w14:paraId="6445EA89">
            <w:pPr>
              <w:pStyle w:val="11"/>
              <w:spacing w:before="42" w:line="216" w:lineRule="auto"/>
              <w:ind w:left="121"/>
              <w:rPr>
                <w:sz w:val="20"/>
                <w:szCs w:val="20"/>
              </w:rPr>
            </w:pPr>
            <w:r>
              <w:rPr>
                <w:spacing w:val="10"/>
                <w:sz w:val="20"/>
                <w:szCs w:val="20"/>
              </w:rPr>
              <w:t>依据突发环境事故风险等级启动相应级别的应急预案，</w:t>
            </w:r>
            <w:r>
              <w:rPr>
                <w:spacing w:val="-53"/>
                <w:sz w:val="20"/>
                <w:szCs w:val="20"/>
              </w:rPr>
              <w:t xml:space="preserve"> </w:t>
            </w:r>
            <w:r>
              <w:rPr>
                <w:spacing w:val="10"/>
                <w:sz w:val="20"/>
                <w:szCs w:val="20"/>
              </w:rPr>
              <w:t>上级</w:t>
            </w:r>
            <w:r>
              <w:rPr>
                <w:spacing w:val="9"/>
                <w:sz w:val="20"/>
                <w:szCs w:val="20"/>
              </w:rPr>
              <w:t>应急预案启动时，</w:t>
            </w:r>
          </w:p>
        </w:tc>
        <w:tc>
          <w:tcPr>
            <w:tcW w:w="771" w:type="dxa"/>
            <w:vMerge w:val="continue"/>
            <w:tcBorders>
              <w:top w:val="nil"/>
              <w:bottom w:val="single" w:color="000000" w:sz="6" w:space="0"/>
              <w:right w:val="single" w:color="000000" w:sz="6" w:space="0"/>
            </w:tcBorders>
            <w:vAlign w:val="top"/>
          </w:tcPr>
          <w:p w14:paraId="5640CB38">
            <w:pPr>
              <w:rPr>
                <w:rFonts w:ascii="Arial"/>
                <w:sz w:val="21"/>
              </w:rPr>
            </w:pPr>
          </w:p>
        </w:tc>
      </w:tr>
    </w:tbl>
    <w:p w14:paraId="524A8B90">
      <w:pPr>
        <w:pStyle w:val="2"/>
        <w:spacing w:line="206" w:lineRule="exact"/>
        <w:rPr>
          <w:sz w:val="17"/>
        </w:rPr>
      </w:pPr>
    </w:p>
    <w:p w14:paraId="1A800A5D">
      <w:pPr>
        <w:spacing w:line="206" w:lineRule="exact"/>
        <w:rPr>
          <w:sz w:val="17"/>
          <w:szCs w:val="17"/>
        </w:rPr>
        <w:sectPr>
          <w:footerReference r:id="rId36" w:type="default"/>
          <w:pgSz w:w="11905" w:h="16840"/>
          <w:pgMar w:top="1200" w:right="1465" w:bottom="1304" w:left="1465" w:header="845" w:footer="947" w:gutter="0"/>
          <w:pgNumType w:fmt="decimal"/>
          <w:cols w:space="720" w:num="1"/>
        </w:sectPr>
      </w:pPr>
    </w:p>
    <w:p w14:paraId="0DB27757">
      <w:pPr>
        <w:spacing w:line="215" w:lineRule="exact"/>
      </w:pPr>
    </w:p>
    <w:tbl>
      <w:tblPr>
        <w:tblStyle w:val="10"/>
        <w:tblW w:w="895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7424"/>
        <w:gridCol w:w="771"/>
      </w:tblGrid>
      <w:tr w14:paraId="3A0978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763" w:type="dxa"/>
            <w:tcBorders>
              <w:top w:val="single" w:color="000000" w:sz="6" w:space="0"/>
              <w:left w:val="single" w:color="000000" w:sz="6" w:space="0"/>
            </w:tcBorders>
            <w:vAlign w:val="top"/>
          </w:tcPr>
          <w:p w14:paraId="6674B5A2">
            <w:pPr>
              <w:pStyle w:val="11"/>
              <w:spacing w:before="38" w:line="218" w:lineRule="auto"/>
              <w:ind w:left="178"/>
              <w:rPr>
                <w:sz w:val="20"/>
                <w:szCs w:val="20"/>
              </w:rPr>
            </w:pPr>
            <w:r>
              <w:rPr>
                <w:spacing w:val="-1"/>
                <w:sz w:val="20"/>
                <w:szCs w:val="20"/>
              </w:rPr>
              <w:t>启动</w:t>
            </w:r>
          </w:p>
        </w:tc>
        <w:tc>
          <w:tcPr>
            <w:tcW w:w="7424" w:type="dxa"/>
            <w:tcBorders>
              <w:top w:val="single" w:color="000000" w:sz="6" w:space="0"/>
            </w:tcBorders>
            <w:vAlign w:val="top"/>
          </w:tcPr>
          <w:p w14:paraId="3D1132B1">
            <w:pPr>
              <w:pStyle w:val="11"/>
              <w:spacing w:before="38" w:line="218" w:lineRule="auto"/>
              <w:ind w:left="125"/>
              <w:rPr>
                <w:sz w:val="20"/>
                <w:szCs w:val="20"/>
              </w:rPr>
            </w:pPr>
            <w:r>
              <w:rPr>
                <w:spacing w:val="5"/>
                <w:sz w:val="20"/>
                <w:szCs w:val="20"/>
              </w:rPr>
              <w:t>下级应急预案同时启动。</w:t>
            </w:r>
          </w:p>
        </w:tc>
        <w:tc>
          <w:tcPr>
            <w:tcW w:w="771" w:type="dxa"/>
            <w:vMerge w:val="restart"/>
            <w:tcBorders>
              <w:top w:val="single" w:color="000000" w:sz="6" w:space="0"/>
              <w:bottom w:val="nil"/>
              <w:right w:val="single" w:color="000000" w:sz="6" w:space="0"/>
            </w:tcBorders>
            <w:vAlign w:val="top"/>
          </w:tcPr>
          <w:p w14:paraId="37825C14">
            <w:pPr>
              <w:rPr>
                <w:rFonts w:ascii="Arial"/>
                <w:sz w:val="21"/>
              </w:rPr>
            </w:pPr>
          </w:p>
        </w:tc>
      </w:tr>
      <w:tr w14:paraId="50E5F0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2" w:hRule="atLeast"/>
        </w:trPr>
        <w:tc>
          <w:tcPr>
            <w:tcW w:w="763" w:type="dxa"/>
            <w:tcBorders>
              <w:left w:val="single" w:color="000000" w:sz="6" w:space="0"/>
            </w:tcBorders>
            <w:vAlign w:val="top"/>
          </w:tcPr>
          <w:p w14:paraId="1260B232">
            <w:pPr>
              <w:spacing w:line="252" w:lineRule="auto"/>
              <w:rPr>
                <w:rFonts w:ascii="Arial"/>
                <w:sz w:val="21"/>
              </w:rPr>
            </w:pPr>
          </w:p>
          <w:p w14:paraId="5A08BD73">
            <w:pPr>
              <w:spacing w:line="253" w:lineRule="auto"/>
              <w:rPr>
                <w:rFonts w:ascii="Arial"/>
                <w:sz w:val="21"/>
              </w:rPr>
            </w:pPr>
          </w:p>
          <w:p w14:paraId="18454C54">
            <w:pPr>
              <w:pStyle w:val="11"/>
              <w:spacing w:before="65" w:line="225" w:lineRule="auto"/>
              <w:ind w:left="172"/>
              <w:rPr>
                <w:sz w:val="20"/>
                <w:szCs w:val="20"/>
              </w:rPr>
            </w:pPr>
            <w:r>
              <w:rPr>
                <w:spacing w:val="2"/>
                <w:sz w:val="20"/>
                <w:szCs w:val="20"/>
              </w:rPr>
              <w:t>排查</w:t>
            </w:r>
          </w:p>
        </w:tc>
        <w:tc>
          <w:tcPr>
            <w:tcW w:w="7424" w:type="dxa"/>
            <w:vAlign w:val="top"/>
          </w:tcPr>
          <w:p w14:paraId="41714AB9">
            <w:pPr>
              <w:pStyle w:val="11"/>
              <w:spacing w:before="29" w:line="238" w:lineRule="auto"/>
              <w:ind w:left="127" w:right="91" w:hanging="2"/>
              <w:rPr>
                <w:sz w:val="20"/>
                <w:szCs w:val="20"/>
              </w:rPr>
            </w:pPr>
            <w:r>
              <w:rPr>
                <w:spacing w:val="7"/>
                <w:sz w:val="20"/>
                <w:szCs w:val="20"/>
              </w:rPr>
              <w:t>（</w:t>
            </w:r>
            <w:r>
              <w:rPr>
                <w:rFonts w:ascii="Times New Roman" w:hAnsi="Times New Roman" w:eastAsia="Times New Roman" w:cs="Times New Roman"/>
                <w:spacing w:val="7"/>
                <w:sz w:val="20"/>
                <w:szCs w:val="20"/>
              </w:rPr>
              <w:t>1</w:t>
            </w:r>
            <w:r>
              <w:rPr>
                <w:spacing w:val="7"/>
                <w:sz w:val="20"/>
                <w:szCs w:val="20"/>
              </w:rPr>
              <w:t>）对于已明确事故企业的事故情形，</w:t>
            </w:r>
            <w:r>
              <w:rPr>
                <w:spacing w:val="-44"/>
                <w:sz w:val="20"/>
                <w:szCs w:val="20"/>
              </w:rPr>
              <w:t xml:space="preserve"> </w:t>
            </w:r>
            <w:r>
              <w:rPr>
                <w:spacing w:val="7"/>
                <w:sz w:val="20"/>
                <w:szCs w:val="20"/>
              </w:rPr>
              <w:t>由企业及各相关部门负责人尽快确定天</w:t>
            </w:r>
            <w:r>
              <w:rPr>
                <w:spacing w:val="6"/>
                <w:sz w:val="20"/>
                <w:szCs w:val="20"/>
              </w:rPr>
              <w:t>然气泄漏点、泄漏原因、泄漏量和发展趋势；</w:t>
            </w:r>
          </w:p>
          <w:p w14:paraId="2EEF7AB7">
            <w:pPr>
              <w:pStyle w:val="11"/>
              <w:spacing w:before="26"/>
              <w:ind w:left="121" w:right="90" w:firstLine="3"/>
              <w:rPr>
                <w:sz w:val="20"/>
                <w:szCs w:val="20"/>
              </w:rPr>
            </w:pPr>
            <w:r>
              <w:rPr>
                <w:spacing w:val="5"/>
                <w:sz w:val="20"/>
                <w:szCs w:val="20"/>
              </w:rPr>
              <w:t>（</w:t>
            </w:r>
            <w:r>
              <w:rPr>
                <w:rFonts w:ascii="Times New Roman" w:hAnsi="Times New Roman" w:eastAsia="Times New Roman" w:cs="Times New Roman"/>
                <w:spacing w:val="5"/>
                <w:sz w:val="20"/>
                <w:szCs w:val="20"/>
              </w:rPr>
              <w:t>2</w:t>
            </w:r>
            <w:r>
              <w:rPr>
                <w:spacing w:val="5"/>
                <w:sz w:val="20"/>
                <w:szCs w:val="20"/>
              </w:rPr>
              <w:t>）对于接到群众举报，天然气泄漏企业未知事故情形，</w:t>
            </w:r>
            <w:r>
              <w:rPr>
                <w:spacing w:val="-34"/>
                <w:sz w:val="20"/>
                <w:szCs w:val="20"/>
              </w:rPr>
              <w:t xml:space="preserve"> </w:t>
            </w:r>
            <w:r>
              <w:rPr>
                <w:spacing w:val="5"/>
                <w:sz w:val="20"/>
                <w:szCs w:val="20"/>
              </w:rPr>
              <w:t>园区和属地乡镇</w:t>
            </w:r>
            <w:r>
              <w:rPr>
                <w:rFonts w:ascii="Times New Roman" w:hAnsi="Times New Roman" w:eastAsia="Times New Roman" w:cs="Times New Roman"/>
                <w:spacing w:val="5"/>
                <w:sz w:val="20"/>
                <w:szCs w:val="20"/>
              </w:rPr>
              <w:t>/</w:t>
            </w:r>
            <w:r>
              <w:rPr>
                <w:spacing w:val="5"/>
                <w:sz w:val="20"/>
                <w:szCs w:val="20"/>
              </w:rPr>
              <w:t>街道</w:t>
            </w:r>
            <w:r>
              <w:rPr>
                <w:spacing w:val="9"/>
                <w:sz w:val="20"/>
                <w:szCs w:val="20"/>
              </w:rPr>
              <w:t>人民政府应迅速对所辖范围内可能涉及天然气泄漏的企</w:t>
            </w:r>
            <w:r>
              <w:rPr>
                <w:spacing w:val="8"/>
                <w:sz w:val="20"/>
                <w:szCs w:val="20"/>
              </w:rPr>
              <w:t>业逐一联系、调查， 电</w:t>
            </w:r>
            <w:r>
              <w:rPr>
                <w:spacing w:val="7"/>
                <w:sz w:val="20"/>
                <w:szCs w:val="20"/>
              </w:rPr>
              <w:t>话联系不上的要迅速派人前往；同时，</w:t>
            </w:r>
            <w:r>
              <w:rPr>
                <w:spacing w:val="-35"/>
                <w:sz w:val="20"/>
                <w:szCs w:val="20"/>
              </w:rPr>
              <w:t xml:space="preserve"> </w:t>
            </w:r>
            <w:r>
              <w:rPr>
                <w:spacing w:val="7"/>
                <w:sz w:val="20"/>
                <w:szCs w:val="20"/>
              </w:rPr>
              <w:t>根据风向迅速组织力量，搜寻污染源。</w:t>
            </w:r>
          </w:p>
        </w:tc>
        <w:tc>
          <w:tcPr>
            <w:tcW w:w="771" w:type="dxa"/>
            <w:vMerge w:val="continue"/>
            <w:tcBorders>
              <w:top w:val="nil"/>
              <w:bottom w:val="nil"/>
              <w:right w:val="single" w:color="000000" w:sz="6" w:space="0"/>
            </w:tcBorders>
            <w:vAlign w:val="top"/>
          </w:tcPr>
          <w:p w14:paraId="17A2338D">
            <w:pPr>
              <w:rPr>
                <w:rFonts w:ascii="Arial"/>
                <w:sz w:val="21"/>
              </w:rPr>
            </w:pPr>
          </w:p>
        </w:tc>
      </w:tr>
      <w:tr w14:paraId="0ADEF5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1" w:hRule="atLeast"/>
        </w:trPr>
        <w:tc>
          <w:tcPr>
            <w:tcW w:w="763" w:type="dxa"/>
            <w:tcBorders>
              <w:left w:val="single" w:color="000000" w:sz="6" w:space="0"/>
            </w:tcBorders>
            <w:vAlign w:val="top"/>
          </w:tcPr>
          <w:p w14:paraId="5C7D63B5">
            <w:pPr>
              <w:spacing w:line="243" w:lineRule="auto"/>
              <w:rPr>
                <w:rFonts w:ascii="Arial"/>
                <w:sz w:val="21"/>
              </w:rPr>
            </w:pPr>
          </w:p>
          <w:p w14:paraId="37CD2E75">
            <w:pPr>
              <w:spacing w:line="243" w:lineRule="auto"/>
              <w:rPr>
                <w:rFonts w:ascii="Arial"/>
                <w:sz w:val="21"/>
              </w:rPr>
            </w:pPr>
          </w:p>
          <w:p w14:paraId="55472BE7">
            <w:pPr>
              <w:spacing w:line="243" w:lineRule="auto"/>
              <w:rPr>
                <w:rFonts w:ascii="Arial"/>
                <w:sz w:val="21"/>
              </w:rPr>
            </w:pPr>
          </w:p>
          <w:p w14:paraId="1F2D306A">
            <w:pPr>
              <w:spacing w:line="243" w:lineRule="auto"/>
              <w:rPr>
                <w:rFonts w:ascii="Arial"/>
                <w:sz w:val="21"/>
              </w:rPr>
            </w:pPr>
          </w:p>
          <w:p w14:paraId="6B80B9CC">
            <w:pPr>
              <w:spacing w:line="243" w:lineRule="auto"/>
              <w:rPr>
                <w:rFonts w:ascii="Arial"/>
                <w:sz w:val="21"/>
              </w:rPr>
            </w:pPr>
          </w:p>
          <w:p w14:paraId="6E80B8C5">
            <w:pPr>
              <w:spacing w:line="243" w:lineRule="auto"/>
              <w:rPr>
                <w:rFonts w:ascii="Arial"/>
                <w:sz w:val="21"/>
              </w:rPr>
            </w:pPr>
          </w:p>
          <w:p w14:paraId="166907BF">
            <w:pPr>
              <w:spacing w:line="244" w:lineRule="auto"/>
              <w:rPr>
                <w:rFonts w:ascii="Arial"/>
                <w:sz w:val="21"/>
              </w:rPr>
            </w:pPr>
          </w:p>
          <w:p w14:paraId="79248E81">
            <w:pPr>
              <w:spacing w:line="244" w:lineRule="auto"/>
              <w:rPr>
                <w:rFonts w:ascii="Arial"/>
                <w:sz w:val="21"/>
              </w:rPr>
            </w:pPr>
          </w:p>
          <w:p w14:paraId="16203517">
            <w:pPr>
              <w:spacing w:line="244" w:lineRule="auto"/>
              <w:rPr>
                <w:rFonts w:ascii="Arial"/>
                <w:sz w:val="21"/>
              </w:rPr>
            </w:pPr>
          </w:p>
          <w:p w14:paraId="4100272A">
            <w:pPr>
              <w:spacing w:line="244" w:lineRule="auto"/>
              <w:rPr>
                <w:rFonts w:ascii="Arial"/>
                <w:sz w:val="21"/>
              </w:rPr>
            </w:pPr>
          </w:p>
          <w:p w14:paraId="317B7B92">
            <w:pPr>
              <w:spacing w:line="244" w:lineRule="auto"/>
              <w:rPr>
                <w:rFonts w:ascii="Arial"/>
                <w:sz w:val="21"/>
              </w:rPr>
            </w:pPr>
          </w:p>
          <w:p w14:paraId="27C7273C">
            <w:pPr>
              <w:pStyle w:val="11"/>
              <w:spacing w:before="65" w:line="252" w:lineRule="auto"/>
              <w:ind w:left="174" w:right="175"/>
              <w:rPr>
                <w:sz w:val="20"/>
                <w:szCs w:val="20"/>
              </w:rPr>
            </w:pPr>
            <w:r>
              <w:rPr>
                <w:sz w:val="20"/>
                <w:szCs w:val="20"/>
              </w:rPr>
              <w:t>控源</w:t>
            </w:r>
            <w:r>
              <w:rPr>
                <w:spacing w:val="1"/>
                <w:sz w:val="20"/>
                <w:szCs w:val="20"/>
              </w:rPr>
              <w:t>截污</w:t>
            </w:r>
          </w:p>
        </w:tc>
        <w:tc>
          <w:tcPr>
            <w:tcW w:w="7424" w:type="dxa"/>
            <w:vAlign w:val="top"/>
          </w:tcPr>
          <w:p w14:paraId="6AB29BE3">
            <w:pPr>
              <w:pStyle w:val="11"/>
              <w:spacing w:before="33" w:line="248" w:lineRule="auto"/>
              <w:ind w:left="121" w:right="41" w:firstLine="3"/>
              <w:rPr>
                <w:sz w:val="20"/>
                <w:szCs w:val="20"/>
              </w:rPr>
            </w:pPr>
            <w:r>
              <w:rPr>
                <w:spacing w:val="8"/>
                <w:sz w:val="20"/>
                <w:szCs w:val="20"/>
              </w:rPr>
              <w:t>（</w:t>
            </w:r>
            <w:r>
              <w:rPr>
                <w:rFonts w:ascii="Times New Roman" w:hAnsi="Times New Roman" w:eastAsia="Times New Roman" w:cs="Times New Roman"/>
                <w:spacing w:val="8"/>
                <w:sz w:val="20"/>
                <w:szCs w:val="20"/>
              </w:rPr>
              <w:t>1</w:t>
            </w:r>
            <w:r>
              <w:rPr>
                <w:spacing w:val="8"/>
                <w:sz w:val="20"/>
                <w:szCs w:val="20"/>
              </w:rPr>
              <w:t>）由于误操作失误、设备、管线腐蚀穿孔、损坏、密封老化引起密封失效、</w:t>
            </w:r>
            <w:r>
              <w:rPr>
                <w:spacing w:val="7"/>
                <w:sz w:val="20"/>
                <w:szCs w:val="20"/>
              </w:rPr>
              <w:t>压力表损坏和管道破裂引起的天然气大量泄漏的处置措施：</w:t>
            </w:r>
            <w:r>
              <w:rPr>
                <w:spacing w:val="-41"/>
                <w:sz w:val="20"/>
                <w:szCs w:val="20"/>
              </w:rPr>
              <w:t xml:space="preserve"> </w:t>
            </w:r>
            <w:r>
              <w:rPr>
                <w:spacing w:val="7"/>
                <w:sz w:val="20"/>
                <w:szCs w:val="20"/>
              </w:rPr>
              <w:t>① 如果只是天然气泄漏，没有火灾则用便携式可燃气体报警仪检测站场天然气浓度，确定泄漏点，</w:t>
            </w:r>
            <w:r>
              <w:rPr>
                <w:spacing w:val="12"/>
                <w:sz w:val="20"/>
                <w:szCs w:val="20"/>
              </w:rPr>
              <w:t>并做标记，设置警戒区。自动或人工手动切换，</w:t>
            </w:r>
            <w:r>
              <w:rPr>
                <w:spacing w:val="11"/>
                <w:sz w:val="20"/>
                <w:szCs w:val="20"/>
              </w:rPr>
              <w:t>放空站内管线气体，根据现场</w:t>
            </w:r>
            <w:r>
              <w:rPr>
                <w:spacing w:val="12"/>
                <w:sz w:val="20"/>
                <w:szCs w:val="20"/>
              </w:rPr>
              <w:t>情况，现场拉响警铃，人工手动关闭进站阀和出</w:t>
            </w:r>
            <w:r>
              <w:rPr>
                <w:spacing w:val="11"/>
                <w:sz w:val="20"/>
                <w:szCs w:val="20"/>
              </w:rPr>
              <w:t>站阀、打开站内所有手动放空</w:t>
            </w:r>
            <w:r>
              <w:rPr>
                <w:spacing w:val="8"/>
                <w:sz w:val="20"/>
                <w:szCs w:val="20"/>
              </w:rPr>
              <w:t>阀、开始对站内进行事故初步控制；</w:t>
            </w:r>
            <w:r>
              <w:rPr>
                <w:spacing w:val="-75"/>
                <w:sz w:val="20"/>
                <w:szCs w:val="20"/>
              </w:rPr>
              <w:t xml:space="preserve"> </w:t>
            </w:r>
            <w:r>
              <w:rPr>
                <w:spacing w:val="8"/>
                <w:sz w:val="20"/>
                <w:szCs w:val="20"/>
              </w:rPr>
              <w:t>② 如果是天然气泄漏着火，应首先找到泄</w:t>
            </w:r>
            <w:r>
              <w:rPr>
                <w:spacing w:val="6"/>
                <w:sz w:val="20"/>
                <w:szCs w:val="20"/>
              </w:rPr>
              <w:t>漏源，关断上游阀门，使燃烧终止。</w:t>
            </w:r>
          </w:p>
          <w:p w14:paraId="3C568656">
            <w:pPr>
              <w:pStyle w:val="11"/>
              <w:spacing w:before="31" w:line="244" w:lineRule="auto"/>
              <w:ind w:left="121" w:right="94" w:firstLine="3"/>
              <w:rPr>
                <w:sz w:val="20"/>
                <w:szCs w:val="20"/>
              </w:rPr>
            </w:pPr>
            <w:r>
              <w:rPr>
                <w:spacing w:val="10"/>
                <w:sz w:val="20"/>
                <w:szCs w:val="20"/>
              </w:rPr>
              <w:t>（</w:t>
            </w:r>
            <w:r>
              <w:rPr>
                <w:rFonts w:ascii="Times New Roman" w:hAnsi="Times New Roman" w:eastAsia="Times New Roman" w:cs="Times New Roman"/>
                <w:spacing w:val="10"/>
                <w:sz w:val="20"/>
                <w:szCs w:val="20"/>
              </w:rPr>
              <w:t>2</w:t>
            </w:r>
            <w:r>
              <w:rPr>
                <w:spacing w:val="10"/>
                <w:sz w:val="20"/>
                <w:szCs w:val="20"/>
              </w:rPr>
              <w:t>）减压站法或螺栓处轻微泄漏的处置措施：</w:t>
            </w:r>
            <w:r>
              <w:rPr>
                <w:spacing w:val="-52"/>
                <w:sz w:val="20"/>
                <w:szCs w:val="20"/>
              </w:rPr>
              <w:t xml:space="preserve"> </w:t>
            </w:r>
            <w:r>
              <w:rPr>
                <w:spacing w:val="10"/>
                <w:sz w:val="20"/>
                <w:szCs w:val="20"/>
              </w:rPr>
              <w:t>① 在工艺允许的情况下，切换</w:t>
            </w:r>
            <w:r>
              <w:rPr>
                <w:spacing w:val="8"/>
                <w:sz w:val="20"/>
                <w:szCs w:val="20"/>
              </w:rPr>
              <w:t>至用管路。隔离漏气的设施或管线；</w:t>
            </w:r>
            <w:r>
              <w:rPr>
                <w:spacing w:val="-75"/>
                <w:sz w:val="20"/>
                <w:szCs w:val="20"/>
              </w:rPr>
              <w:t xml:space="preserve"> </w:t>
            </w:r>
            <w:r>
              <w:rPr>
                <w:spacing w:val="8"/>
                <w:sz w:val="20"/>
                <w:szCs w:val="20"/>
              </w:rPr>
              <w:t>② 对于有把握处理的轻微泄漏，</w:t>
            </w:r>
            <w:r>
              <w:rPr>
                <w:spacing w:val="7"/>
                <w:sz w:val="20"/>
                <w:szCs w:val="20"/>
              </w:rPr>
              <w:t>利用防爆工具对螺栓进行紧固处理；</w:t>
            </w:r>
            <w:r>
              <w:rPr>
                <w:spacing w:val="-68"/>
                <w:sz w:val="20"/>
                <w:szCs w:val="20"/>
              </w:rPr>
              <w:t xml:space="preserve"> </w:t>
            </w:r>
            <w:r>
              <w:rPr>
                <w:spacing w:val="7"/>
                <w:sz w:val="20"/>
                <w:szCs w:val="20"/>
              </w:rPr>
              <w:t>③</w:t>
            </w:r>
            <w:r>
              <w:rPr>
                <w:spacing w:val="32"/>
                <w:sz w:val="20"/>
                <w:szCs w:val="20"/>
              </w:rPr>
              <w:t xml:space="preserve"> </w:t>
            </w:r>
            <w:r>
              <w:rPr>
                <w:spacing w:val="7"/>
                <w:sz w:val="20"/>
                <w:szCs w:val="20"/>
              </w:rPr>
              <w:t>紧急情况下对站场泄漏阀门，管段、泄漏的设备连接部位可采用高压堵漏器进行紧急堵漏。</w:t>
            </w:r>
          </w:p>
          <w:p w14:paraId="74A9936F">
            <w:pPr>
              <w:pStyle w:val="11"/>
              <w:spacing w:before="34" w:line="247" w:lineRule="auto"/>
              <w:ind w:left="113" w:right="39" w:firstLine="11"/>
              <w:rPr>
                <w:sz w:val="20"/>
                <w:szCs w:val="20"/>
              </w:rPr>
            </w:pPr>
            <w:r>
              <w:rPr>
                <w:spacing w:val="10"/>
                <w:sz w:val="20"/>
                <w:szCs w:val="20"/>
              </w:rPr>
              <w:t>（</w:t>
            </w:r>
            <w:r>
              <w:rPr>
                <w:rFonts w:ascii="Times New Roman" w:hAnsi="Times New Roman" w:eastAsia="Times New Roman" w:cs="Times New Roman"/>
                <w:spacing w:val="10"/>
                <w:sz w:val="20"/>
                <w:szCs w:val="20"/>
              </w:rPr>
              <w:t>3</w:t>
            </w:r>
            <w:r>
              <w:rPr>
                <w:spacing w:val="10"/>
                <w:sz w:val="20"/>
                <w:szCs w:val="20"/>
              </w:rPr>
              <w:t>）输气管道天然气泄漏处置措施：</w:t>
            </w:r>
            <w:r>
              <w:rPr>
                <w:spacing w:val="-53"/>
                <w:sz w:val="20"/>
                <w:szCs w:val="20"/>
              </w:rPr>
              <w:t xml:space="preserve"> </w:t>
            </w:r>
            <w:r>
              <w:rPr>
                <w:spacing w:val="10"/>
                <w:sz w:val="20"/>
                <w:szCs w:val="20"/>
              </w:rPr>
              <w:t>① 立即通知当地政府、公安、消防、燃</w:t>
            </w:r>
            <w:r>
              <w:rPr>
                <w:spacing w:val="9"/>
                <w:sz w:val="20"/>
                <w:szCs w:val="20"/>
              </w:rPr>
              <w:t>管、安监等部门，</w:t>
            </w:r>
            <w:r>
              <w:rPr>
                <w:spacing w:val="-49"/>
                <w:sz w:val="20"/>
                <w:szCs w:val="20"/>
              </w:rPr>
              <w:t xml:space="preserve"> </w:t>
            </w:r>
            <w:r>
              <w:rPr>
                <w:spacing w:val="9"/>
                <w:sz w:val="20"/>
                <w:szCs w:val="20"/>
              </w:rPr>
              <w:t>迅速组织疏散事故发生地周围居民群众，</w:t>
            </w:r>
            <w:r>
              <w:rPr>
                <w:spacing w:val="-54"/>
                <w:sz w:val="20"/>
                <w:szCs w:val="20"/>
              </w:rPr>
              <w:t xml:space="preserve"> </w:t>
            </w:r>
            <w:r>
              <w:rPr>
                <w:spacing w:val="9"/>
                <w:sz w:val="20"/>
                <w:szCs w:val="20"/>
              </w:rPr>
              <w:t>确保人民群众的生</w:t>
            </w:r>
            <w:r>
              <w:rPr>
                <w:spacing w:val="8"/>
                <w:sz w:val="20"/>
                <w:szCs w:val="20"/>
              </w:rPr>
              <w:t>命安全，并告附近居民熄灭一切火种，严禁烧火做饭、并开电源；</w:t>
            </w:r>
            <w:r>
              <w:rPr>
                <w:spacing w:val="-68"/>
                <w:sz w:val="20"/>
                <w:szCs w:val="20"/>
              </w:rPr>
              <w:t xml:space="preserve"> </w:t>
            </w:r>
            <w:r>
              <w:rPr>
                <w:spacing w:val="8"/>
                <w:sz w:val="20"/>
                <w:szCs w:val="20"/>
              </w:rPr>
              <w:t>② 现场指挥人员迅速赶到出事地点，</w:t>
            </w:r>
            <w:r>
              <w:rPr>
                <w:spacing w:val="-33"/>
                <w:sz w:val="20"/>
                <w:szCs w:val="20"/>
              </w:rPr>
              <w:t xml:space="preserve"> </w:t>
            </w:r>
            <w:r>
              <w:rPr>
                <w:spacing w:val="8"/>
                <w:sz w:val="20"/>
                <w:szCs w:val="20"/>
              </w:rPr>
              <w:t>协助当地相关部门，</w:t>
            </w:r>
            <w:r>
              <w:rPr>
                <w:spacing w:val="-33"/>
                <w:sz w:val="20"/>
                <w:szCs w:val="20"/>
              </w:rPr>
              <w:t xml:space="preserve"> </w:t>
            </w:r>
            <w:r>
              <w:rPr>
                <w:spacing w:val="8"/>
                <w:sz w:val="20"/>
                <w:szCs w:val="20"/>
              </w:rPr>
              <w:t>围控事故区域，在事故区域设置警戒线、警示标志，确保武官、人员、居民群众远离危险区；③</w:t>
            </w:r>
            <w:r>
              <w:rPr>
                <w:spacing w:val="40"/>
                <w:sz w:val="20"/>
                <w:szCs w:val="20"/>
              </w:rPr>
              <w:t xml:space="preserve"> </w:t>
            </w:r>
            <w:r>
              <w:rPr>
                <w:spacing w:val="8"/>
                <w:sz w:val="20"/>
                <w:szCs w:val="20"/>
              </w:rPr>
              <w:t>当泄漏天然气</w:t>
            </w:r>
            <w:r>
              <w:rPr>
                <w:spacing w:val="11"/>
                <w:sz w:val="20"/>
                <w:szCs w:val="20"/>
              </w:rPr>
              <w:t>威胁到运输干线时，应协助当地政府立即停止公路、铁路、河流的交通运输；</w:t>
            </w:r>
            <w:r>
              <w:rPr>
                <w:spacing w:val="13"/>
                <w:sz w:val="20"/>
                <w:szCs w:val="20"/>
              </w:rPr>
              <w:t xml:space="preserve"> </w:t>
            </w:r>
            <w:r>
              <w:rPr>
                <w:spacing w:val="5"/>
                <w:sz w:val="20"/>
                <w:szCs w:val="20"/>
              </w:rPr>
              <w:t>④ 现场指挥人员进一步摸清事故现场泄漏情</w:t>
            </w:r>
            <w:r>
              <w:rPr>
                <w:spacing w:val="4"/>
                <w:sz w:val="20"/>
                <w:szCs w:val="20"/>
              </w:rPr>
              <w:t>况，评估事故发展状况、影响范围，</w:t>
            </w:r>
            <w:r>
              <w:rPr>
                <w:spacing w:val="10"/>
                <w:sz w:val="20"/>
                <w:szCs w:val="20"/>
              </w:rPr>
              <w:t>将情况立即汇报领导小组；</w:t>
            </w:r>
            <w:r>
              <w:rPr>
                <w:spacing w:val="-71"/>
                <w:sz w:val="20"/>
                <w:szCs w:val="20"/>
              </w:rPr>
              <w:t xml:space="preserve"> </w:t>
            </w:r>
            <w:r>
              <w:rPr>
                <w:spacing w:val="10"/>
                <w:sz w:val="20"/>
                <w:szCs w:val="20"/>
              </w:rPr>
              <w:t>⑤ 采取一切必要措施封堵泄漏部位；⑥</w:t>
            </w:r>
            <w:r>
              <w:rPr>
                <w:spacing w:val="43"/>
                <w:sz w:val="20"/>
                <w:szCs w:val="20"/>
              </w:rPr>
              <w:t xml:space="preserve"> </w:t>
            </w:r>
            <w:r>
              <w:rPr>
                <w:spacing w:val="10"/>
                <w:sz w:val="20"/>
                <w:szCs w:val="20"/>
              </w:rPr>
              <w:t>发生事故后，专业抢修人员以最快的速度到达事故现场，及时挖出泄漏处管沟土房，</w:t>
            </w:r>
            <w:r>
              <w:rPr>
                <w:spacing w:val="-37"/>
                <w:sz w:val="20"/>
                <w:szCs w:val="20"/>
              </w:rPr>
              <w:t xml:space="preserve"> </w:t>
            </w:r>
            <w:r>
              <w:rPr>
                <w:spacing w:val="10"/>
                <w:sz w:val="20"/>
                <w:szCs w:val="20"/>
              </w:rPr>
              <w:t>在抢修焊接过程中，</w:t>
            </w:r>
            <w:r>
              <w:rPr>
                <w:spacing w:val="-37"/>
                <w:sz w:val="20"/>
                <w:szCs w:val="20"/>
              </w:rPr>
              <w:t xml:space="preserve"> </w:t>
            </w:r>
            <w:r>
              <w:rPr>
                <w:spacing w:val="10"/>
                <w:sz w:val="20"/>
                <w:szCs w:val="20"/>
              </w:rPr>
              <w:t>要用轴流风机强制派出沟管的天然气，并进行不间断的可燃</w:t>
            </w:r>
            <w:r>
              <w:rPr>
                <w:spacing w:val="7"/>
                <w:sz w:val="20"/>
                <w:szCs w:val="20"/>
              </w:rPr>
              <w:t>气体监测和安全监护。</w:t>
            </w:r>
          </w:p>
        </w:tc>
        <w:tc>
          <w:tcPr>
            <w:tcW w:w="771" w:type="dxa"/>
            <w:vMerge w:val="continue"/>
            <w:tcBorders>
              <w:top w:val="nil"/>
              <w:bottom w:val="nil"/>
              <w:right w:val="single" w:color="000000" w:sz="6" w:space="0"/>
            </w:tcBorders>
            <w:vAlign w:val="top"/>
          </w:tcPr>
          <w:p w14:paraId="308997B7">
            <w:pPr>
              <w:rPr>
                <w:rFonts w:ascii="Arial"/>
                <w:sz w:val="21"/>
              </w:rPr>
            </w:pPr>
          </w:p>
        </w:tc>
      </w:tr>
      <w:tr w14:paraId="172A5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9" w:hRule="atLeast"/>
        </w:trPr>
        <w:tc>
          <w:tcPr>
            <w:tcW w:w="763" w:type="dxa"/>
            <w:tcBorders>
              <w:left w:val="single" w:color="000000" w:sz="6" w:space="0"/>
            </w:tcBorders>
            <w:vAlign w:val="top"/>
          </w:tcPr>
          <w:p w14:paraId="230EF02D">
            <w:pPr>
              <w:spacing w:line="299" w:lineRule="auto"/>
              <w:rPr>
                <w:rFonts w:ascii="Arial"/>
                <w:sz w:val="21"/>
              </w:rPr>
            </w:pPr>
          </w:p>
          <w:p w14:paraId="1706111F">
            <w:pPr>
              <w:spacing w:line="299" w:lineRule="auto"/>
              <w:rPr>
                <w:rFonts w:ascii="Arial"/>
                <w:sz w:val="21"/>
              </w:rPr>
            </w:pPr>
          </w:p>
          <w:p w14:paraId="3454772E">
            <w:pPr>
              <w:spacing w:line="299" w:lineRule="auto"/>
              <w:rPr>
                <w:rFonts w:ascii="Arial"/>
                <w:sz w:val="21"/>
              </w:rPr>
            </w:pPr>
          </w:p>
          <w:p w14:paraId="61986A12">
            <w:pPr>
              <w:spacing w:line="300" w:lineRule="auto"/>
              <w:rPr>
                <w:rFonts w:ascii="Arial"/>
                <w:sz w:val="21"/>
              </w:rPr>
            </w:pPr>
          </w:p>
          <w:p w14:paraId="7420EAC6">
            <w:pPr>
              <w:pStyle w:val="11"/>
              <w:spacing w:before="65" w:line="223" w:lineRule="auto"/>
              <w:ind w:left="176"/>
              <w:rPr>
                <w:sz w:val="20"/>
                <w:szCs w:val="20"/>
              </w:rPr>
            </w:pPr>
            <w:r>
              <w:rPr>
                <w:sz w:val="20"/>
                <w:szCs w:val="20"/>
              </w:rPr>
              <w:t>检测</w:t>
            </w:r>
          </w:p>
        </w:tc>
        <w:tc>
          <w:tcPr>
            <w:tcW w:w="7424" w:type="dxa"/>
            <w:vAlign w:val="top"/>
          </w:tcPr>
          <w:p w14:paraId="0D8E90E7">
            <w:pPr>
              <w:pStyle w:val="11"/>
              <w:spacing w:before="45" w:line="238" w:lineRule="auto"/>
              <w:ind w:left="125"/>
              <w:rPr>
                <w:sz w:val="20"/>
                <w:szCs w:val="20"/>
              </w:rPr>
            </w:pPr>
            <w:r>
              <w:rPr>
                <w:spacing w:val="6"/>
                <w:sz w:val="20"/>
                <w:szCs w:val="20"/>
              </w:rPr>
              <w:t>（</w:t>
            </w:r>
            <w:r>
              <w:rPr>
                <w:rFonts w:ascii="Times New Roman" w:hAnsi="Times New Roman" w:eastAsia="Times New Roman" w:cs="Times New Roman"/>
                <w:spacing w:val="6"/>
                <w:sz w:val="20"/>
                <w:szCs w:val="20"/>
              </w:rPr>
              <w:t>1</w:t>
            </w:r>
            <w:r>
              <w:rPr>
                <w:spacing w:val="6"/>
                <w:sz w:val="20"/>
                <w:szCs w:val="20"/>
              </w:rPr>
              <w:t>）由专业技术人员进行天然气浓度现场检测；</w:t>
            </w:r>
          </w:p>
          <w:p w14:paraId="0084F109">
            <w:pPr>
              <w:pStyle w:val="11"/>
              <w:spacing w:before="14" w:line="244" w:lineRule="auto"/>
              <w:ind w:left="121" w:right="97" w:firstLine="3"/>
              <w:rPr>
                <w:sz w:val="20"/>
                <w:szCs w:val="20"/>
              </w:rPr>
            </w:pPr>
            <w:r>
              <w:rPr>
                <w:spacing w:val="7"/>
                <w:sz w:val="20"/>
                <w:szCs w:val="20"/>
              </w:rPr>
              <w:t>（</w:t>
            </w:r>
            <w:r>
              <w:rPr>
                <w:rFonts w:ascii="Times New Roman" w:hAnsi="Times New Roman" w:eastAsia="Times New Roman" w:cs="Times New Roman"/>
                <w:spacing w:val="7"/>
                <w:sz w:val="20"/>
                <w:szCs w:val="20"/>
              </w:rPr>
              <w:t>2</w:t>
            </w:r>
            <w:r>
              <w:rPr>
                <w:spacing w:val="7"/>
                <w:sz w:val="20"/>
                <w:szCs w:val="20"/>
              </w:rPr>
              <w:t>）以泄漏点为中心，在下风向按一定间隔的扇形或圆形布点，</w:t>
            </w:r>
            <w:r>
              <w:rPr>
                <w:spacing w:val="-50"/>
                <w:sz w:val="20"/>
                <w:szCs w:val="20"/>
              </w:rPr>
              <w:t xml:space="preserve"> </w:t>
            </w:r>
            <w:r>
              <w:rPr>
                <w:spacing w:val="7"/>
                <w:sz w:val="20"/>
                <w:szCs w:val="20"/>
              </w:rPr>
              <w:t>并根据污染物</w:t>
            </w:r>
            <w:r>
              <w:rPr>
                <w:spacing w:val="8"/>
                <w:sz w:val="20"/>
                <w:szCs w:val="20"/>
              </w:rPr>
              <w:t>的特性在不同高度采样，</w:t>
            </w:r>
            <w:r>
              <w:rPr>
                <w:spacing w:val="-23"/>
                <w:sz w:val="20"/>
                <w:szCs w:val="20"/>
              </w:rPr>
              <w:t xml:space="preserve"> </w:t>
            </w:r>
            <w:r>
              <w:rPr>
                <w:spacing w:val="8"/>
                <w:sz w:val="20"/>
                <w:szCs w:val="20"/>
              </w:rPr>
              <w:t>同时在事故点的上风向适当位置布设对照点；</w:t>
            </w:r>
            <w:r>
              <w:rPr>
                <w:spacing w:val="-54"/>
                <w:sz w:val="20"/>
                <w:szCs w:val="20"/>
              </w:rPr>
              <w:t xml:space="preserve"> </w:t>
            </w:r>
            <w:r>
              <w:rPr>
                <w:spacing w:val="8"/>
                <w:sz w:val="20"/>
                <w:szCs w:val="20"/>
              </w:rPr>
              <w:t>在可能</w:t>
            </w:r>
            <w:r>
              <w:rPr>
                <w:spacing w:val="12"/>
                <w:sz w:val="20"/>
                <w:szCs w:val="20"/>
              </w:rPr>
              <w:t>受污染影响的居民住宅区或人群活动区等敏感点</w:t>
            </w:r>
            <w:r>
              <w:rPr>
                <w:spacing w:val="11"/>
                <w:sz w:val="20"/>
                <w:szCs w:val="20"/>
              </w:rPr>
              <w:t>必须设置采样点，采样过程中</w:t>
            </w:r>
            <w:r>
              <w:rPr>
                <w:spacing w:val="8"/>
                <w:sz w:val="20"/>
                <w:szCs w:val="20"/>
              </w:rPr>
              <w:t>应注意风向变化，及时调整采样点位置。</w:t>
            </w:r>
          </w:p>
          <w:p w14:paraId="53ABB5AD">
            <w:pPr>
              <w:pStyle w:val="11"/>
              <w:spacing w:before="33" w:line="242" w:lineRule="auto"/>
              <w:ind w:left="121" w:right="19" w:firstLine="3"/>
              <w:rPr>
                <w:sz w:val="20"/>
                <w:szCs w:val="20"/>
              </w:rPr>
            </w:pPr>
            <w:r>
              <w:rPr>
                <w:spacing w:val="8"/>
                <w:sz w:val="20"/>
                <w:szCs w:val="20"/>
              </w:rPr>
              <w:t>（</w:t>
            </w:r>
            <w:r>
              <w:rPr>
                <w:rFonts w:ascii="Times New Roman" w:hAnsi="Times New Roman" w:eastAsia="Times New Roman" w:cs="Times New Roman"/>
                <w:spacing w:val="8"/>
                <w:sz w:val="20"/>
                <w:szCs w:val="20"/>
              </w:rPr>
              <w:t>3</w:t>
            </w:r>
            <w:r>
              <w:rPr>
                <w:spacing w:val="8"/>
                <w:sz w:val="20"/>
                <w:szCs w:val="20"/>
              </w:rPr>
              <w:t>）在事故发生地，初始加密（</w:t>
            </w:r>
            <w:r>
              <w:rPr>
                <w:rFonts w:ascii="Times New Roman" w:hAnsi="Times New Roman" w:eastAsia="Times New Roman" w:cs="Times New Roman"/>
                <w:spacing w:val="8"/>
                <w:sz w:val="20"/>
                <w:szCs w:val="20"/>
              </w:rPr>
              <w:t>6</w:t>
            </w:r>
            <w:r>
              <w:rPr>
                <w:rFonts w:ascii="Times New Roman" w:hAnsi="Times New Roman" w:eastAsia="Times New Roman" w:cs="Times New Roman"/>
                <w:spacing w:val="20"/>
                <w:sz w:val="20"/>
                <w:szCs w:val="20"/>
              </w:rPr>
              <w:t xml:space="preserve"> </w:t>
            </w:r>
            <w:r>
              <w:rPr>
                <w:spacing w:val="8"/>
                <w:sz w:val="20"/>
                <w:szCs w:val="20"/>
              </w:rPr>
              <w:t>次</w:t>
            </w:r>
            <w:r>
              <w:rPr>
                <w:rFonts w:ascii="Times New Roman" w:hAnsi="Times New Roman" w:eastAsia="Times New Roman" w:cs="Times New Roman"/>
                <w:spacing w:val="8"/>
                <w:sz w:val="20"/>
                <w:szCs w:val="20"/>
              </w:rPr>
              <w:t>/</w:t>
            </w:r>
            <w:r>
              <w:rPr>
                <w:spacing w:val="8"/>
                <w:sz w:val="20"/>
                <w:szCs w:val="20"/>
              </w:rPr>
              <w:t>天）监</w:t>
            </w:r>
            <w:r>
              <w:rPr>
                <w:spacing w:val="7"/>
                <w:sz w:val="20"/>
                <w:szCs w:val="20"/>
              </w:rPr>
              <w:t>测，随着污染物浓度的下降逐渐降低频次；</w:t>
            </w:r>
            <w:r>
              <w:rPr>
                <w:spacing w:val="-51"/>
                <w:sz w:val="20"/>
                <w:szCs w:val="20"/>
              </w:rPr>
              <w:t xml:space="preserve"> </w:t>
            </w:r>
            <w:r>
              <w:rPr>
                <w:spacing w:val="7"/>
                <w:sz w:val="20"/>
                <w:szCs w:val="20"/>
              </w:rPr>
              <w:t>在事故发生地周围居民区等敏感区域，初始加密（</w:t>
            </w:r>
            <w:r>
              <w:rPr>
                <w:rFonts w:ascii="Times New Roman" w:hAnsi="Times New Roman" w:eastAsia="Times New Roman" w:cs="Times New Roman"/>
                <w:spacing w:val="7"/>
                <w:sz w:val="20"/>
                <w:szCs w:val="20"/>
              </w:rPr>
              <w:t xml:space="preserve">6  </w:t>
            </w:r>
            <w:r>
              <w:rPr>
                <w:spacing w:val="7"/>
                <w:sz w:val="20"/>
                <w:szCs w:val="20"/>
              </w:rPr>
              <w:t>次</w:t>
            </w:r>
            <w:r>
              <w:rPr>
                <w:rFonts w:ascii="Times New Roman" w:hAnsi="Times New Roman" w:eastAsia="Times New Roman" w:cs="Times New Roman"/>
                <w:spacing w:val="7"/>
                <w:sz w:val="20"/>
                <w:szCs w:val="20"/>
              </w:rPr>
              <w:t>/</w:t>
            </w:r>
            <w:r>
              <w:rPr>
                <w:spacing w:val="7"/>
                <w:sz w:val="20"/>
                <w:szCs w:val="20"/>
              </w:rPr>
              <w:t>天）</w:t>
            </w:r>
            <w:r>
              <w:rPr>
                <w:spacing w:val="-59"/>
                <w:sz w:val="20"/>
                <w:szCs w:val="20"/>
              </w:rPr>
              <w:t xml:space="preserve"> </w:t>
            </w:r>
            <w:r>
              <w:rPr>
                <w:spacing w:val="7"/>
                <w:sz w:val="20"/>
                <w:szCs w:val="20"/>
              </w:rPr>
              <w:t>监测，随</w:t>
            </w:r>
            <w:r>
              <w:rPr>
                <w:spacing w:val="8"/>
                <w:sz w:val="20"/>
                <w:szCs w:val="20"/>
              </w:rPr>
              <w:t>着污染物浓度的下降逐渐降低频次；</w:t>
            </w:r>
            <w:r>
              <w:rPr>
                <w:spacing w:val="-45"/>
                <w:sz w:val="20"/>
                <w:szCs w:val="20"/>
              </w:rPr>
              <w:t xml:space="preserve"> </w:t>
            </w:r>
            <w:r>
              <w:rPr>
                <w:spacing w:val="8"/>
                <w:sz w:val="20"/>
                <w:szCs w:val="20"/>
              </w:rPr>
              <w:t>在事故发生地下风向，</w:t>
            </w:r>
            <w:r>
              <w:rPr>
                <w:rFonts w:ascii="Times New Roman" w:hAnsi="Times New Roman" w:eastAsia="Times New Roman" w:cs="Times New Roman"/>
                <w:spacing w:val="8"/>
                <w:sz w:val="20"/>
                <w:szCs w:val="20"/>
              </w:rPr>
              <w:t xml:space="preserve">4  </w:t>
            </w:r>
            <w:r>
              <w:rPr>
                <w:spacing w:val="8"/>
                <w:sz w:val="20"/>
                <w:szCs w:val="20"/>
              </w:rPr>
              <w:t>次</w:t>
            </w:r>
            <w:r>
              <w:rPr>
                <w:rFonts w:ascii="Times New Roman" w:hAnsi="Times New Roman" w:eastAsia="Times New Roman" w:cs="Times New Roman"/>
                <w:spacing w:val="8"/>
                <w:sz w:val="20"/>
                <w:szCs w:val="20"/>
              </w:rPr>
              <w:t>/</w:t>
            </w:r>
            <w:r>
              <w:rPr>
                <w:spacing w:val="8"/>
                <w:sz w:val="20"/>
                <w:szCs w:val="20"/>
              </w:rPr>
              <w:t>天或与事</w:t>
            </w:r>
            <w:r>
              <w:rPr>
                <w:spacing w:val="7"/>
                <w:sz w:val="20"/>
                <w:szCs w:val="20"/>
              </w:rPr>
              <w:t>故发</w:t>
            </w:r>
            <w:r>
              <w:rPr>
                <w:spacing w:val="6"/>
                <w:sz w:val="20"/>
                <w:szCs w:val="20"/>
              </w:rPr>
              <w:t>生地同频次（应急期间</w:t>
            </w:r>
            <w:r>
              <w:rPr>
                <w:sz w:val="20"/>
                <w:szCs w:val="20"/>
              </w:rPr>
              <w:t>）；</w:t>
            </w:r>
            <w:r>
              <w:rPr>
                <w:spacing w:val="-52"/>
                <w:sz w:val="20"/>
                <w:szCs w:val="20"/>
              </w:rPr>
              <w:t xml:space="preserve"> </w:t>
            </w:r>
            <w:r>
              <w:rPr>
                <w:spacing w:val="6"/>
                <w:sz w:val="20"/>
                <w:szCs w:val="20"/>
              </w:rPr>
              <w:t>在事故发生地上风向对照点，</w:t>
            </w:r>
            <w:r>
              <w:rPr>
                <w:rFonts w:ascii="Times New Roman" w:hAnsi="Times New Roman" w:eastAsia="Times New Roman" w:cs="Times New Roman"/>
                <w:spacing w:val="6"/>
                <w:sz w:val="20"/>
                <w:szCs w:val="20"/>
              </w:rPr>
              <w:t>4</w:t>
            </w:r>
            <w:r>
              <w:rPr>
                <w:rFonts w:ascii="Times New Roman" w:hAnsi="Times New Roman" w:eastAsia="Times New Roman" w:cs="Times New Roman"/>
                <w:spacing w:val="19"/>
                <w:w w:val="101"/>
                <w:sz w:val="20"/>
                <w:szCs w:val="20"/>
              </w:rPr>
              <w:t xml:space="preserve"> </w:t>
            </w:r>
            <w:r>
              <w:rPr>
                <w:spacing w:val="6"/>
                <w:sz w:val="20"/>
                <w:szCs w:val="20"/>
              </w:rPr>
              <w:t>次</w:t>
            </w:r>
            <w:r>
              <w:rPr>
                <w:rFonts w:ascii="Times New Roman" w:hAnsi="Times New Roman" w:eastAsia="Times New Roman" w:cs="Times New Roman"/>
                <w:spacing w:val="6"/>
                <w:sz w:val="20"/>
                <w:szCs w:val="20"/>
              </w:rPr>
              <w:t>/</w:t>
            </w:r>
            <w:r>
              <w:rPr>
                <w:spacing w:val="6"/>
                <w:sz w:val="20"/>
                <w:szCs w:val="20"/>
              </w:rPr>
              <w:t>天（应急期间）。</w:t>
            </w:r>
            <w:r>
              <w:rPr>
                <w:spacing w:val="7"/>
                <w:sz w:val="20"/>
                <w:szCs w:val="20"/>
              </w:rPr>
              <w:t>根据应急需要，可适当增加或降低监测频次。</w:t>
            </w:r>
          </w:p>
        </w:tc>
        <w:tc>
          <w:tcPr>
            <w:tcW w:w="771" w:type="dxa"/>
            <w:vMerge w:val="continue"/>
            <w:tcBorders>
              <w:top w:val="nil"/>
              <w:bottom w:val="nil"/>
              <w:right w:val="single" w:color="000000" w:sz="6" w:space="0"/>
            </w:tcBorders>
            <w:vAlign w:val="top"/>
          </w:tcPr>
          <w:p w14:paraId="17232D4F">
            <w:pPr>
              <w:rPr>
                <w:rFonts w:ascii="Arial"/>
                <w:sz w:val="21"/>
              </w:rPr>
            </w:pPr>
          </w:p>
        </w:tc>
      </w:tr>
      <w:tr w14:paraId="0A005F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2" w:hRule="atLeast"/>
        </w:trPr>
        <w:tc>
          <w:tcPr>
            <w:tcW w:w="763" w:type="dxa"/>
            <w:tcBorders>
              <w:left w:val="single" w:color="000000" w:sz="6" w:space="0"/>
            </w:tcBorders>
            <w:vAlign w:val="top"/>
          </w:tcPr>
          <w:p w14:paraId="25F96A0D">
            <w:pPr>
              <w:spacing w:line="381" w:lineRule="auto"/>
              <w:rPr>
                <w:rFonts w:ascii="Arial"/>
                <w:sz w:val="21"/>
              </w:rPr>
            </w:pPr>
          </w:p>
          <w:p w14:paraId="2303EE9A">
            <w:pPr>
              <w:pStyle w:val="11"/>
              <w:spacing w:before="65" w:line="251" w:lineRule="auto"/>
              <w:ind w:left="175" w:right="175"/>
              <w:rPr>
                <w:sz w:val="20"/>
                <w:szCs w:val="20"/>
              </w:rPr>
            </w:pPr>
            <w:r>
              <w:rPr>
                <w:sz w:val="20"/>
                <w:szCs w:val="20"/>
              </w:rPr>
              <w:t>后勤保障</w:t>
            </w:r>
          </w:p>
        </w:tc>
        <w:tc>
          <w:tcPr>
            <w:tcW w:w="7424" w:type="dxa"/>
            <w:vAlign w:val="top"/>
          </w:tcPr>
          <w:p w14:paraId="31557EDD">
            <w:pPr>
              <w:pStyle w:val="11"/>
              <w:spacing w:before="40" w:line="237" w:lineRule="auto"/>
              <w:ind w:left="125"/>
              <w:rPr>
                <w:sz w:val="20"/>
                <w:szCs w:val="20"/>
              </w:rPr>
            </w:pPr>
            <w:r>
              <w:rPr>
                <w:spacing w:val="4"/>
                <w:sz w:val="20"/>
                <w:szCs w:val="20"/>
              </w:rPr>
              <w:t>（</w:t>
            </w:r>
            <w:r>
              <w:rPr>
                <w:rFonts w:ascii="Times New Roman" w:hAnsi="Times New Roman" w:eastAsia="Times New Roman" w:cs="Times New Roman"/>
                <w:spacing w:val="4"/>
                <w:sz w:val="20"/>
                <w:szCs w:val="20"/>
              </w:rPr>
              <w:t>1</w:t>
            </w:r>
            <w:r>
              <w:rPr>
                <w:spacing w:val="4"/>
                <w:sz w:val="20"/>
                <w:szCs w:val="20"/>
              </w:rPr>
              <w:t>）应急车辆的安排和调配；</w:t>
            </w:r>
          </w:p>
          <w:p w14:paraId="1AD08201">
            <w:pPr>
              <w:pStyle w:val="11"/>
              <w:spacing w:before="16" w:line="238" w:lineRule="auto"/>
              <w:ind w:left="125"/>
              <w:rPr>
                <w:sz w:val="20"/>
                <w:szCs w:val="20"/>
              </w:rPr>
            </w:pPr>
            <w:r>
              <w:rPr>
                <w:spacing w:val="7"/>
                <w:sz w:val="20"/>
                <w:szCs w:val="20"/>
              </w:rPr>
              <w:t>（</w:t>
            </w:r>
            <w:r>
              <w:rPr>
                <w:rFonts w:ascii="Times New Roman" w:hAnsi="Times New Roman" w:eastAsia="Times New Roman" w:cs="Times New Roman"/>
                <w:spacing w:val="7"/>
                <w:sz w:val="20"/>
                <w:szCs w:val="20"/>
              </w:rPr>
              <w:t>2</w:t>
            </w:r>
            <w:r>
              <w:rPr>
                <w:spacing w:val="7"/>
                <w:sz w:val="20"/>
                <w:szCs w:val="20"/>
              </w:rPr>
              <w:t>）应急救援物资及临时人员安置物资调拨和</w:t>
            </w:r>
            <w:r>
              <w:rPr>
                <w:spacing w:val="6"/>
                <w:sz w:val="20"/>
                <w:szCs w:val="20"/>
              </w:rPr>
              <w:t>紧急配送；</w:t>
            </w:r>
          </w:p>
          <w:p w14:paraId="1E26EA8B">
            <w:pPr>
              <w:pStyle w:val="11"/>
              <w:spacing w:before="13"/>
              <w:ind w:left="125"/>
              <w:rPr>
                <w:sz w:val="20"/>
                <w:szCs w:val="20"/>
              </w:rPr>
            </w:pPr>
            <w:r>
              <w:rPr>
                <w:sz w:val="20"/>
                <w:szCs w:val="20"/>
              </w:rPr>
              <w:t>（</w:t>
            </w:r>
            <w:r>
              <w:rPr>
                <w:rFonts w:ascii="Times New Roman" w:hAnsi="Times New Roman" w:eastAsia="Times New Roman" w:cs="Times New Roman"/>
                <w:sz w:val="20"/>
                <w:szCs w:val="20"/>
              </w:rPr>
              <w:t>3</w:t>
            </w:r>
            <w:r>
              <w:rPr>
                <w:sz w:val="20"/>
                <w:szCs w:val="20"/>
              </w:rPr>
              <w:t>）交通调度；</w:t>
            </w:r>
          </w:p>
          <w:p w14:paraId="1D94597E">
            <w:pPr>
              <w:pStyle w:val="11"/>
              <w:spacing w:before="12"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4</w:t>
            </w:r>
            <w:r>
              <w:rPr>
                <w:spacing w:val="5"/>
                <w:sz w:val="20"/>
                <w:szCs w:val="20"/>
              </w:rPr>
              <w:t>）电力、通讯、燃气和饮水保障；</w:t>
            </w:r>
          </w:p>
          <w:p w14:paraId="02B25242">
            <w:pPr>
              <w:pStyle w:val="11"/>
              <w:spacing w:before="13" w:line="206" w:lineRule="auto"/>
              <w:ind w:left="125"/>
              <w:rPr>
                <w:sz w:val="20"/>
                <w:szCs w:val="20"/>
              </w:rPr>
            </w:pPr>
            <w:r>
              <w:rPr>
                <w:spacing w:val="5"/>
                <w:sz w:val="20"/>
                <w:szCs w:val="20"/>
              </w:rPr>
              <w:t>（</w:t>
            </w:r>
            <w:r>
              <w:rPr>
                <w:rFonts w:ascii="Times New Roman" w:hAnsi="Times New Roman" w:eastAsia="Times New Roman" w:cs="Times New Roman"/>
                <w:spacing w:val="5"/>
                <w:sz w:val="20"/>
                <w:szCs w:val="20"/>
              </w:rPr>
              <w:t>5</w:t>
            </w:r>
            <w:r>
              <w:rPr>
                <w:spacing w:val="5"/>
                <w:sz w:val="20"/>
                <w:szCs w:val="20"/>
              </w:rPr>
              <w:t>）提供应急救援资金。</w:t>
            </w:r>
          </w:p>
        </w:tc>
        <w:tc>
          <w:tcPr>
            <w:tcW w:w="771" w:type="dxa"/>
            <w:vMerge w:val="continue"/>
            <w:tcBorders>
              <w:top w:val="nil"/>
              <w:bottom w:val="nil"/>
              <w:right w:val="single" w:color="000000" w:sz="6" w:space="0"/>
            </w:tcBorders>
            <w:vAlign w:val="top"/>
          </w:tcPr>
          <w:p w14:paraId="1A5BDF08">
            <w:pPr>
              <w:rPr>
                <w:rFonts w:ascii="Arial"/>
                <w:sz w:val="21"/>
              </w:rPr>
            </w:pPr>
          </w:p>
        </w:tc>
      </w:tr>
      <w:tr w14:paraId="780F91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6" w:hRule="atLeast"/>
        </w:trPr>
        <w:tc>
          <w:tcPr>
            <w:tcW w:w="763" w:type="dxa"/>
            <w:tcBorders>
              <w:left w:val="single" w:color="000000" w:sz="6" w:space="0"/>
            </w:tcBorders>
            <w:vAlign w:val="top"/>
          </w:tcPr>
          <w:p w14:paraId="3F42F584">
            <w:pPr>
              <w:pStyle w:val="11"/>
              <w:spacing w:before="185" w:line="255" w:lineRule="auto"/>
              <w:ind w:left="175" w:right="175"/>
              <w:rPr>
                <w:sz w:val="20"/>
                <w:szCs w:val="20"/>
              </w:rPr>
            </w:pPr>
            <w:r>
              <w:rPr>
                <w:sz w:val="20"/>
                <w:szCs w:val="20"/>
              </w:rPr>
              <w:t>恢复处置</w:t>
            </w:r>
          </w:p>
        </w:tc>
        <w:tc>
          <w:tcPr>
            <w:tcW w:w="7424" w:type="dxa"/>
            <w:vAlign w:val="top"/>
          </w:tcPr>
          <w:p w14:paraId="34310205">
            <w:pPr>
              <w:pStyle w:val="11"/>
              <w:spacing w:before="50"/>
              <w:ind w:left="125"/>
              <w:rPr>
                <w:sz w:val="20"/>
                <w:szCs w:val="20"/>
              </w:rPr>
            </w:pPr>
            <w:r>
              <w:rPr>
                <w:sz w:val="20"/>
                <w:szCs w:val="20"/>
              </w:rPr>
              <w:t>（</w:t>
            </w:r>
            <w:r>
              <w:rPr>
                <w:rFonts w:ascii="Times New Roman" w:hAnsi="Times New Roman" w:eastAsia="Times New Roman" w:cs="Times New Roman"/>
                <w:sz w:val="20"/>
                <w:szCs w:val="20"/>
              </w:rPr>
              <w:t>1</w:t>
            </w:r>
            <w:r>
              <w:rPr>
                <w:sz w:val="20"/>
                <w:szCs w:val="20"/>
              </w:rPr>
              <w:t>）群众回迁；</w:t>
            </w:r>
          </w:p>
          <w:p w14:paraId="44159BD6">
            <w:pPr>
              <w:pStyle w:val="11"/>
              <w:spacing w:before="12"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2</w:t>
            </w:r>
            <w:r>
              <w:rPr>
                <w:spacing w:val="5"/>
                <w:sz w:val="20"/>
                <w:szCs w:val="20"/>
              </w:rPr>
              <w:t>）工艺设施维修、鉴定和恢复生产；</w:t>
            </w:r>
          </w:p>
          <w:p w14:paraId="07CB25DF">
            <w:pPr>
              <w:pStyle w:val="11"/>
              <w:spacing w:before="13" w:line="205" w:lineRule="auto"/>
              <w:ind w:left="125"/>
              <w:rPr>
                <w:sz w:val="20"/>
                <w:szCs w:val="20"/>
              </w:rPr>
            </w:pPr>
            <w:r>
              <w:rPr>
                <w:spacing w:val="2"/>
                <w:sz w:val="20"/>
                <w:szCs w:val="20"/>
              </w:rPr>
              <w:t>（</w:t>
            </w:r>
            <w:r>
              <w:rPr>
                <w:rFonts w:ascii="Times New Roman" w:hAnsi="Times New Roman" w:eastAsia="Times New Roman" w:cs="Times New Roman"/>
                <w:spacing w:val="2"/>
                <w:sz w:val="20"/>
                <w:szCs w:val="20"/>
              </w:rPr>
              <w:t>3</w:t>
            </w:r>
            <w:r>
              <w:rPr>
                <w:spacing w:val="2"/>
                <w:sz w:val="20"/>
                <w:szCs w:val="20"/>
              </w:rPr>
              <w:t>）责任赔偿。</w:t>
            </w:r>
          </w:p>
        </w:tc>
        <w:tc>
          <w:tcPr>
            <w:tcW w:w="771" w:type="dxa"/>
            <w:vMerge w:val="continue"/>
            <w:tcBorders>
              <w:top w:val="nil"/>
              <w:right w:val="single" w:color="000000" w:sz="6" w:space="0"/>
            </w:tcBorders>
            <w:vAlign w:val="top"/>
          </w:tcPr>
          <w:p w14:paraId="340EECFC">
            <w:pPr>
              <w:rPr>
                <w:rFonts w:ascii="Arial"/>
                <w:sz w:val="21"/>
              </w:rPr>
            </w:pPr>
          </w:p>
        </w:tc>
      </w:tr>
      <w:tr w14:paraId="0B7526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63" w:type="dxa"/>
            <w:tcBorders>
              <w:left w:val="single" w:color="000000" w:sz="6" w:space="0"/>
              <w:bottom w:val="single" w:color="000000" w:sz="6" w:space="0"/>
            </w:tcBorders>
            <w:vAlign w:val="top"/>
          </w:tcPr>
          <w:p w14:paraId="24AD4AD1">
            <w:pPr>
              <w:pStyle w:val="11"/>
              <w:spacing w:before="43" w:line="228" w:lineRule="auto"/>
              <w:ind w:left="180"/>
              <w:rPr>
                <w:sz w:val="20"/>
                <w:szCs w:val="20"/>
              </w:rPr>
            </w:pPr>
            <w:r>
              <w:rPr>
                <w:spacing w:val="-1"/>
                <w:sz w:val="20"/>
                <w:szCs w:val="20"/>
              </w:rPr>
              <w:t>注意</w:t>
            </w:r>
          </w:p>
          <w:p w14:paraId="0363B279">
            <w:pPr>
              <w:pStyle w:val="11"/>
              <w:spacing w:before="25" w:line="215" w:lineRule="auto"/>
              <w:ind w:left="174"/>
              <w:rPr>
                <w:sz w:val="20"/>
                <w:szCs w:val="20"/>
              </w:rPr>
            </w:pPr>
            <w:r>
              <w:rPr>
                <w:spacing w:val="1"/>
                <w:sz w:val="20"/>
                <w:szCs w:val="20"/>
              </w:rPr>
              <w:t>事项</w:t>
            </w:r>
          </w:p>
        </w:tc>
        <w:tc>
          <w:tcPr>
            <w:tcW w:w="7424" w:type="dxa"/>
            <w:tcBorders>
              <w:bottom w:val="single" w:color="000000" w:sz="6" w:space="0"/>
            </w:tcBorders>
            <w:vAlign w:val="top"/>
          </w:tcPr>
          <w:p w14:paraId="1245205F">
            <w:pPr>
              <w:pStyle w:val="11"/>
              <w:spacing w:before="44" w:line="233" w:lineRule="auto"/>
              <w:ind w:left="121" w:right="101"/>
              <w:rPr>
                <w:sz w:val="20"/>
                <w:szCs w:val="20"/>
              </w:rPr>
            </w:pPr>
            <w:r>
              <w:rPr>
                <w:spacing w:val="10"/>
                <w:sz w:val="20"/>
                <w:szCs w:val="20"/>
              </w:rPr>
              <w:t>使用防爆型防具，</w:t>
            </w:r>
            <w:r>
              <w:rPr>
                <w:spacing w:val="-46"/>
                <w:sz w:val="20"/>
                <w:szCs w:val="20"/>
              </w:rPr>
              <w:t xml:space="preserve"> </w:t>
            </w:r>
            <w:r>
              <w:rPr>
                <w:spacing w:val="10"/>
                <w:sz w:val="20"/>
                <w:szCs w:val="20"/>
              </w:rPr>
              <w:t>戴化学安全防护眼镜、佩戴过滤式防毒面具（半面罩）或正</w:t>
            </w:r>
            <w:r>
              <w:rPr>
                <w:spacing w:val="8"/>
                <w:sz w:val="20"/>
                <w:szCs w:val="20"/>
              </w:rPr>
              <w:t>压式空气呼吸器，严禁携带、使用非防爆工具和非防爆通讯、照明器具。</w:t>
            </w:r>
          </w:p>
        </w:tc>
        <w:tc>
          <w:tcPr>
            <w:tcW w:w="771" w:type="dxa"/>
            <w:tcBorders>
              <w:bottom w:val="single" w:color="000000" w:sz="6" w:space="0"/>
              <w:right w:val="single" w:color="000000" w:sz="6" w:space="0"/>
            </w:tcBorders>
            <w:vAlign w:val="top"/>
          </w:tcPr>
          <w:p w14:paraId="6F32767C">
            <w:pPr>
              <w:rPr>
                <w:rFonts w:ascii="Arial"/>
                <w:sz w:val="21"/>
              </w:rPr>
            </w:pPr>
          </w:p>
        </w:tc>
      </w:tr>
    </w:tbl>
    <w:p w14:paraId="7F480C28">
      <w:pPr>
        <w:pStyle w:val="2"/>
      </w:pPr>
    </w:p>
    <w:p w14:paraId="23724315">
      <w:pPr>
        <w:sectPr>
          <w:footerReference r:id="rId37" w:type="default"/>
          <w:pgSz w:w="11905" w:h="16840"/>
          <w:pgMar w:top="1200" w:right="1465" w:bottom="1304" w:left="1465" w:header="845" w:footer="947" w:gutter="0"/>
          <w:pgNumType w:fmt="decimal"/>
          <w:cols w:space="720" w:num="1"/>
        </w:sectPr>
      </w:pPr>
    </w:p>
    <w:p w14:paraId="56BE4C50">
      <w:pPr>
        <w:spacing w:before="242" w:line="218" w:lineRule="auto"/>
        <w:ind w:left="2825"/>
        <w:rPr>
          <w:rFonts w:ascii="仿宋" w:hAnsi="仿宋" w:eastAsia="仿宋" w:cs="仿宋"/>
          <w:sz w:val="24"/>
          <w:szCs w:val="24"/>
        </w:rPr>
      </w:pPr>
      <w:r>
        <w:rPr>
          <w:rFonts w:ascii="仿宋" w:hAnsi="仿宋" w:eastAsia="仿宋" w:cs="仿宋"/>
          <w:spacing w:val="-2"/>
          <w:sz w:val="24"/>
          <w:szCs w:val="24"/>
        </w:rPr>
        <w:t>加油站火灾事故现场应急处置卡</w:t>
      </w:r>
    </w:p>
    <w:p w14:paraId="19F758C4">
      <w:pPr>
        <w:spacing w:line="27" w:lineRule="auto"/>
        <w:rPr>
          <w:rFonts w:ascii="Arial"/>
          <w:sz w:val="2"/>
        </w:rPr>
      </w:pPr>
    </w:p>
    <w:tbl>
      <w:tblPr>
        <w:tblStyle w:val="10"/>
        <w:tblW w:w="895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7424"/>
        <w:gridCol w:w="771"/>
      </w:tblGrid>
      <w:tr w14:paraId="755C12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763" w:type="dxa"/>
            <w:tcBorders>
              <w:top w:val="single" w:color="000000" w:sz="6" w:space="0"/>
              <w:left w:val="single" w:color="000000" w:sz="6" w:space="0"/>
            </w:tcBorders>
            <w:vAlign w:val="top"/>
          </w:tcPr>
          <w:p w14:paraId="681EF56A">
            <w:pPr>
              <w:pStyle w:val="11"/>
              <w:spacing w:before="166" w:line="226" w:lineRule="auto"/>
              <w:ind w:left="177"/>
              <w:rPr>
                <w:sz w:val="20"/>
                <w:szCs w:val="20"/>
              </w:rPr>
            </w:pPr>
            <w:r>
              <w:rPr>
                <w:spacing w:val="-1"/>
                <w:sz w:val="20"/>
                <w:szCs w:val="20"/>
              </w:rPr>
              <w:t>类别</w:t>
            </w:r>
          </w:p>
        </w:tc>
        <w:tc>
          <w:tcPr>
            <w:tcW w:w="8195" w:type="dxa"/>
            <w:gridSpan w:val="2"/>
            <w:tcBorders>
              <w:top w:val="single" w:color="000000" w:sz="6" w:space="0"/>
              <w:right w:val="single" w:color="000000" w:sz="6" w:space="0"/>
            </w:tcBorders>
            <w:vAlign w:val="top"/>
          </w:tcPr>
          <w:p w14:paraId="2CDDD4DB">
            <w:pPr>
              <w:pStyle w:val="11"/>
              <w:spacing w:before="166" w:line="225" w:lineRule="auto"/>
              <w:ind w:left="3925"/>
              <w:rPr>
                <w:sz w:val="20"/>
                <w:szCs w:val="20"/>
              </w:rPr>
            </w:pPr>
            <w:r>
              <w:rPr>
                <w:spacing w:val="-6"/>
                <w:sz w:val="20"/>
                <w:szCs w:val="20"/>
              </w:rPr>
              <w:t>内容</w:t>
            </w:r>
          </w:p>
        </w:tc>
      </w:tr>
      <w:tr w14:paraId="49974F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8958" w:type="dxa"/>
            <w:gridSpan w:val="3"/>
            <w:tcBorders>
              <w:left w:val="single" w:color="000000" w:sz="6" w:space="0"/>
              <w:right w:val="single" w:color="000000" w:sz="6" w:space="0"/>
            </w:tcBorders>
            <w:vAlign w:val="top"/>
          </w:tcPr>
          <w:p w14:paraId="60657BE5">
            <w:pPr>
              <w:pStyle w:val="11"/>
              <w:spacing w:before="229" w:line="234" w:lineRule="auto"/>
              <w:ind w:left="118" w:right="111" w:firstLine="2"/>
              <w:rPr>
                <w:sz w:val="20"/>
                <w:szCs w:val="20"/>
              </w:rPr>
            </w:pPr>
            <w:r>
              <w:rPr>
                <w:spacing w:val="6"/>
                <w:sz w:val="20"/>
                <w:szCs w:val="20"/>
              </w:rPr>
              <w:t>风险描述：加油站现场加油机、油料外溢、加油车辆等发生火灾，</w:t>
            </w:r>
            <w:r>
              <w:rPr>
                <w:spacing w:val="-42"/>
                <w:sz w:val="20"/>
                <w:szCs w:val="20"/>
              </w:rPr>
              <w:t xml:space="preserve"> </w:t>
            </w:r>
            <w:r>
              <w:rPr>
                <w:spacing w:val="6"/>
                <w:sz w:val="20"/>
                <w:szCs w:val="20"/>
              </w:rPr>
              <w:t>未完全燃烧烃类、氮氧化物和</w:t>
            </w:r>
            <w:r>
              <w:rPr>
                <w:spacing w:val="9"/>
                <w:sz w:val="20"/>
                <w:szCs w:val="20"/>
              </w:rPr>
              <w:t>烟尘污染周边大气环境，灭火含油废水进入附近水体，影响水环境质量和生态功能。</w:t>
            </w:r>
          </w:p>
        </w:tc>
      </w:tr>
      <w:tr w14:paraId="5DC93C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6" w:hRule="atLeast"/>
        </w:trPr>
        <w:tc>
          <w:tcPr>
            <w:tcW w:w="763" w:type="dxa"/>
            <w:tcBorders>
              <w:left w:val="single" w:color="000000" w:sz="6" w:space="0"/>
            </w:tcBorders>
            <w:vAlign w:val="top"/>
          </w:tcPr>
          <w:p w14:paraId="75E96D37">
            <w:pPr>
              <w:spacing w:line="241" w:lineRule="auto"/>
              <w:rPr>
                <w:rFonts w:ascii="Arial"/>
                <w:sz w:val="21"/>
              </w:rPr>
            </w:pPr>
          </w:p>
          <w:p w14:paraId="3E73A1B0">
            <w:pPr>
              <w:spacing w:line="241" w:lineRule="auto"/>
              <w:rPr>
                <w:rFonts w:ascii="Arial"/>
                <w:sz w:val="21"/>
              </w:rPr>
            </w:pPr>
          </w:p>
          <w:p w14:paraId="1A617BFA">
            <w:pPr>
              <w:spacing w:line="241" w:lineRule="auto"/>
              <w:rPr>
                <w:rFonts w:ascii="Arial"/>
                <w:sz w:val="21"/>
              </w:rPr>
            </w:pPr>
          </w:p>
          <w:p w14:paraId="64F86B6D">
            <w:pPr>
              <w:spacing w:line="241" w:lineRule="auto"/>
              <w:rPr>
                <w:rFonts w:ascii="Arial"/>
                <w:sz w:val="21"/>
              </w:rPr>
            </w:pPr>
          </w:p>
          <w:p w14:paraId="067583A8">
            <w:pPr>
              <w:spacing w:line="242" w:lineRule="auto"/>
              <w:rPr>
                <w:rFonts w:ascii="Arial"/>
                <w:sz w:val="21"/>
              </w:rPr>
            </w:pPr>
          </w:p>
          <w:p w14:paraId="62AE9983">
            <w:pPr>
              <w:spacing w:line="242" w:lineRule="auto"/>
              <w:rPr>
                <w:rFonts w:ascii="Arial"/>
                <w:sz w:val="21"/>
              </w:rPr>
            </w:pPr>
          </w:p>
          <w:p w14:paraId="33F08AB7">
            <w:pPr>
              <w:spacing w:line="242" w:lineRule="auto"/>
              <w:rPr>
                <w:rFonts w:ascii="Arial"/>
                <w:sz w:val="21"/>
              </w:rPr>
            </w:pPr>
          </w:p>
          <w:p w14:paraId="20CD54EF">
            <w:pPr>
              <w:pStyle w:val="11"/>
              <w:spacing w:before="65" w:line="252" w:lineRule="auto"/>
              <w:ind w:left="175" w:right="175" w:hanging="1"/>
              <w:rPr>
                <w:sz w:val="20"/>
                <w:szCs w:val="20"/>
              </w:rPr>
            </w:pPr>
            <w:r>
              <w:rPr>
                <w:spacing w:val="1"/>
                <w:sz w:val="20"/>
                <w:szCs w:val="20"/>
              </w:rPr>
              <w:t>应急</w:t>
            </w:r>
            <w:r>
              <w:rPr>
                <w:sz w:val="20"/>
                <w:szCs w:val="20"/>
              </w:rPr>
              <w:t>程序</w:t>
            </w:r>
          </w:p>
        </w:tc>
        <w:tc>
          <w:tcPr>
            <w:tcW w:w="7424" w:type="dxa"/>
            <w:vAlign w:val="top"/>
          </w:tcPr>
          <w:p w14:paraId="3A1FBBC3">
            <w:pPr>
              <w:pStyle w:val="11"/>
              <w:spacing w:before="229" w:line="238" w:lineRule="auto"/>
              <w:ind w:left="125"/>
              <w:rPr>
                <w:sz w:val="20"/>
                <w:szCs w:val="20"/>
              </w:rPr>
            </w:pPr>
            <w:r>
              <w:rPr>
                <w:spacing w:val="6"/>
                <w:sz w:val="20"/>
                <w:szCs w:val="20"/>
              </w:rPr>
              <w:t>（</w:t>
            </w:r>
            <w:r>
              <w:rPr>
                <w:rFonts w:ascii="Times New Roman" w:hAnsi="Times New Roman" w:eastAsia="Times New Roman" w:cs="Times New Roman"/>
                <w:spacing w:val="6"/>
                <w:sz w:val="20"/>
                <w:szCs w:val="20"/>
              </w:rPr>
              <w:t>1</w:t>
            </w:r>
            <w:r>
              <w:rPr>
                <w:spacing w:val="6"/>
                <w:sz w:val="20"/>
                <w:szCs w:val="20"/>
              </w:rPr>
              <w:t>）接警、确定事件级别，并上报上级部门；</w:t>
            </w:r>
          </w:p>
          <w:p w14:paraId="2C49BD9D">
            <w:pPr>
              <w:pStyle w:val="11"/>
              <w:spacing w:before="15" w:line="237" w:lineRule="auto"/>
              <w:ind w:left="648" w:right="119" w:hanging="523"/>
              <w:rPr>
                <w:sz w:val="20"/>
                <w:szCs w:val="20"/>
              </w:rPr>
            </w:pPr>
            <w:r>
              <w:rPr>
                <w:spacing w:val="8"/>
                <w:sz w:val="20"/>
                <w:szCs w:val="20"/>
              </w:rPr>
              <w:t>（</w:t>
            </w:r>
            <w:r>
              <w:rPr>
                <w:rFonts w:ascii="Times New Roman" w:hAnsi="Times New Roman" w:eastAsia="Times New Roman" w:cs="Times New Roman"/>
                <w:spacing w:val="8"/>
                <w:sz w:val="20"/>
                <w:szCs w:val="20"/>
              </w:rPr>
              <w:t>2</w:t>
            </w:r>
            <w:r>
              <w:rPr>
                <w:spacing w:val="8"/>
                <w:sz w:val="20"/>
                <w:szCs w:val="20"/>
              </w:rPr>
              <w:t>）由相应级别的突发环境事件应急指挥部启动应急预案，并</w:t>
            </w:r>
            <w:r>
              <w:rPr>
                <w:spacing w:val="7"/>
                <w:sz w:val="20"/>
                <w:szCs w:val="20"/>
              </w:rPr>
              <w:t>赴现场指挥应急</w:t>
            </w:r>
            <w:r>
              <w:rPr>
                <w:spacing w:val="-4"/>
                <w:sz w:val="20"/>
                <w:szCs w:val="20"/>
              </w:rPr>
              <w:t>救援工作；</w:t>
            </w:r>
          </w:p>
          <w:p w14:paraId="7E64D33C">
            <w:pPr>
              <w:pStyle w:val="11"/>
              <w:spacing w:before="29" w:line="250" w:lineRule="auto"/>
              <w:ind w:left="651" w:right="91" w:hanging="526"/>
              <w:rPr>
                <w:sz w:val="20"/>
                <w:szCs w:val="20"/>
              </w:rPr>
            </w:pPr>
            <w:r>
              <w:rPr>
                <w:spacing w:val="5"/>
                <w:sz w:val="20"/>
                <w:szCs w:val="20"/>
              </w:rPr>
              <w:t>（</w:t>
            </w:r>
            <w:r>
              <w:rPr>
                <w:rFonts w:ascii="Times New Roman" w:hAnsi="Times New Roman" w:eastAsia="Times New Roman" w:cs="Times New Roman"/>
                <w:spacing w:val="5"/>
                <w:sz w:val="20"/>
                <w:szCs w:val="20"/>
              </w:rPr>
              <w:t>3</w:t>
            </w:r>
            <w:r>
              <w:rPr>
                <w:spacing w:val="5"/>
                <w:sz w:val="20"/>
                <w:szCs w:val="20"/>
              </w:rPr>
              <w:t>）若事件的影响超出企业范围或可能超出企业范围，</w:t>
            </w:r>
            <w:r>
              <w:rPr>
                <w:spacing w:val="-34"/>
                <w:sz w:val="20"/>
                <w:szCs w:val="20"/>
              </w:rPr>
              <w:t xml:space="preserve"> </w:t>
            </w:r>
            <w:r>
              <w:rPr>
                <w:spacing w:val="5"/>
                <w:sz w:val="20"/>
                <w:szCs w:val="20"/>
              </w:rPr>
              <w:t>由乡镇、街道</w:t>
            </w:r>
            <w:r>
              <w:rPr>
                <w:rFonts w:ascii="Times New Roman" w:hAnsi="Times New Roman" w:eastAsia="Times New Roman" w:cs="Times New Roman"/>
                <w:spacing w:val="5"/>
                <w:sz w:val="20"/>
                <w:szCs w:val="20"/>
              </w:rPr>
              <w:t>/</w:t>
            </w:r>
            <w:r>
              <w:rPr>
                <w:spacing w:val="5"/>
                <w:sz w:val="20"/>
                <w:szCs w:val="20"/>
              </w:rPr>
              <w:t>园区责任</w:t>
            </w:r>
            <w:r>
              <w:rPr>
                <w:spacing w:val="8"/>
                <w:sz w:val="20"/>
                <w:szCs w:val="20"/>
              </w:rPr>
              <w:t>人负责组织专业人员进行先期处置，控制事态发展；在上级指挥人员到场后，乡镇、街道</w:t>
            </w:r>
            <w:r>
              <w:rPr>
                <w:rFonts w:ascii="Times New Roman" w:hAnsi="Times New Roman" w:eastAsia="Times New Roman" w:cs="Times New Roman"/>
                <w:spacing w:val="8"/>
                <w:sz w:val="20"/>
                <w:szCs w:val="20"/>
              </w:rPr>
              <w:t>/</w:t>
            </w:r>
            <w:r>
              <w:rPr>
                <w:spacing w:val="8"/>
                <w:sz w:val="20"/>
                <w:szCs w:val="20"/>
              </w:rPr>
              <w:t>园区责任人负责各项应急处置措施、方案的落实；</w:t>
            </w:r>
          </w:p>
          <w:p w14:paraId="2B8AA162">
            <w:pPr>
              <w:pStyle w:val="11"/>
              <w:spacing w:before="13" w:line="242" w:lineRule="auto"/>
              <w:ind w:left="651" w:right="95" w:hanging="526"/>
              <w:rPr>
                <w:sz w:val="20"/>
                <w:szCs w:val="20"/>
              </w:rPr>
            </w:pPr>
            <w:r>
              <w:rPr>
                <w:spacing w:val="8"/>
                <w:sz w:val="20"/>
                <w:szCs w:val="20"/>
              </w:rPr>
              <w:t>（</w:t>
            </w:r>
            <w:r>
              <w:rPr>
                <w:rFonts w:ascii="Times New Roman" w:hAnsi="Times New Roman" w:eastAsia="Times New Roman" w:cs="Times New Roman"/>
                <w:spacing w:val="8"/>
                <w:sz w:val="20"/>
                <w:szCs w:val="20"/>
              </w:rPr>
              <w:t>4</w:t>
            </w:r>
            <w:r>
              <w:rPr>
                <w:spacing w:val="8"/>
                <w:sz w:val="20"/>
                <w:szCs w:val="20"/>
              </w:rPr>
              <w:t>）确定火灾及油品泄漏时间或预计持续时间，估算泄漏量，对污染物扩散趋势进行预测。同时，制订监测方案，开展应急监测，尽快确定污染范围和</w:t>
            </w:r>
            <w:r>
              <w:rPr>
                <w:spacing w:val="-10"/>
                <w:sz w:val="20"/>
                <w:szCs w:val="20"/>
              </w:rPr>
              <w:t>程度；</w:t>
            </w:r>
          </w:p>
          <w:p w14:paraId="7A33C875">
            <w:pPr>
              <w:pStyle w:val="11"/>
              <w:spacing w:before="29" w:line="238" w:lineRule="auto"/>
              <w:ind w:left="648" w:right="110" w:hanging="523"/>
              <w:rPr>
                <w:sz w:val="20"/>
                <w:szCs w:val="20"/>
              </w:rPr>
            </w:pPr>
            <w:r>
              <w:rPr>
                <w:spacing w:val="8"/>
                <w:sz w:val="20"/>
                <w:szCs w:val="20"/>
              </w:rPr>
              <w:t>（</w:t>
            </w:r>
            <w:r>
              <w:rPr>
                <w:rFonts w:ascii="Times New Roman" w:hAnsi="Times New Roman" w:eastAsia="Times New Roman" w:cs="Times New Roman"/>
                <w:spacing w:val="8"/>
                <w:sz w:val="20"/>
                <w:szCs w:val="20"/>
              </w:rPr>
              <w:t>5</w:t>
            </w:r>
            <w:r>
              <w:rPr>
                <w:spacing w:val="8"/>
                <w:sz w:val="20"/>
                <w:szCs w:val="20"/>
              </w:rPr>
              <w:t>）确定事发地周边环境风险受体的分布，及时对可能受到影响的群众进行疏</w:t>
            </w:r>
            <w:r>
              <w:rPr>
                <w:spacing w:val="-12"/>
                <w:sz w:val="20"/>
                <w:szCs w:val="20"/>
              </w:rPr>
              <w:t>散；</w:t>
            </w:r>
          </w:p>
          <w:p w14:paraId="390A69AB">
            <w:pPr>
              <w:pStyle w:val="11"/>
              <w:spacing w:before="27" w:line="238" w:lineRule="auto"/>
              <w:ind w:left="661" w:right="109" w:hanging="536"/>
              <w:rPr>
                <w:sz w:val="20"/>
                <w:szCs w:val="20"/>
              </w:rPr>
            </w:pPr>
            <w:r>
              <w:rPr>
                <w:spacing w:val="8"/>
                <w:sz w:val="20"/>
                <w:szCs w:val="20"/>
              </w:rPr>
              <w:t>（</w:t>
            </w:r>
            <w:r>
              <w:rPr>
                <w:rFonts w:ascii="Times New Roman" w:hAnsi="Times New Roman" w:eastAsia="Times New Roman" w:cs="Times New Roman"/>
                <w:spacing w:val="8"/>
                <w:sz w:val="20"/>
                <w:szCs w:val="20"/>
              </w:rPr>
              <w:t>6</w:t>
            </w:r>
            <w:r>
              <w:rPr>
                <w:spacing w:val="8"/>
                <w:sz w:val="20"/>
                <w:szCs w:val="20"/>
              </w:rPr>
              <w:t>）应急保障组负责应急救援物资的协调、补充和供应，应急疏散群众的基本</w:t>
            </w:r>
            <w:r>
              <w:rPr>
                <w:spacing w:val="-6"/>
                <w:sz w:val="20"/>
                <w:szCs w:val="20"/>
              </w:rPr>
              <w:t>生活保障；</w:t>
            </w:r>
          </w:p>
          <w:p w14:paraId="5BE1E2B8">
            <w:pPr>
              <w:pStyle w:val="11"/>
              <w:spacing w:before="29" w:line="213" w:lineRule="auto"/>
              <w:ind w:left="125"/>
              <w:rPr>
                <w:sz w:val="20"/>
                <w:szCs w:val="20"/>
              </w:rPr>
            </w:pPr>
            <w:r>
              <w:rPr>
                <w:spacing w:val="6"/>
                <w:sz w:val="20"/>
                <w:szCs w:val="20"/>
              </w:rPr>
              <w:t>（</w:t>
            </w:r>
            <w:r>
              <w:rPr>
                <w:rFonts w:ascii="Times New Roman" w:hAnsi="Times New Roman" w:eastAsia="Times New Roman" w:cs="Times New Roman"/>
                <w:spacing w:val="6"/>
                <w:sz w:val="20"/>
                <w:szCs w:val="20"/>
              </w:rPr>
              <w:t>7</w:t>
            </w:r>
            <w:r>
              <w:rPr>
                <w:spacing w:val="6"/>
                <w:sz w:val="20"/>
                <w:szCs w:val="20"/>
              </w:rPr>
              <w:t>）制定工艺、设备和事故现场的恢复措施。</w:t>
            </w:r>
          </w:p>
        </w:tc>
        <w:tc>
          <w:tcPr>
            <w:tcW w:w="771" w:type="dxa"/>
            <w:tcBorders>
              <w:right w:val="single" w:color="000000" w:sz="6" w:space="0"/>
            </w:tcBorders>
            <w:vAlign w:val="top"/>
          </w:tcPr>
          <w:p w14:paraId="31D38890">
            <w:pPr>
              <w:spacing w:line="241" w:lineRule="auto"/>
              <w:rPr>
                <w:rFonts w:ascii="Arial"/>
                <w:sz w:val="21"/>
              </w:rPr>
            </w:pPr>
          </w:p>
          <w:p w14:paraId="3343D3D0">
            <w:pPr>
              <w:spacing w:line="241" w:lineRule="auto"/>
              <w:rPr>
                <w:rFonts w:ascii="Arial"/>
                <w:sz w:val="21"/>
              </w:rPr>
            </w:pPr>
          </w:p>
          <w:p w14:paraId="2ABB61B0">
            <w:pPr>
              <w:spacing w:line="242" w:lineRule="auto"/>
              <w:rPr>
                <w:rFonts w:ascii="Arial"/>
                <w:sz w:val="21"/>
              </w:rPr>
            </w:pPr>
          </w:p>
          <w:p w14:paraId="3B254D0E">
            <w:pPr>
              <w:spacing w:line="242" w:lineRule="auto"/>
              <w:rPr>
                <w:rFonts w:ascii="Arial"/>
                <w:sz w:val="21"/>
              </w:rPr>
            </w:pPr>
          </w:p>
          <w:p w14:paraId="72FB56E8">
            <w:pPr>
              <w:spacing w:line="242" w:lineRule="auto"/>
              <w:rPr>
                <w:rFonts w:ascii="Arial"/>
                <w:sz w:val="21"/>
              </w:rPr>
            </w:pPr>
          </w:p>
          <w:p w14:paraId="4F8D418F">
            <w:pPr>
              <w:spacing w:line="242" w:lineRule="auto"/>
              <w:rPr>
                <w:rFonts w:ascii="Arial"/>
                <w:sz w:val="21"/>
              </w:rPr>
            </w:pPr>
          </w:p>
          <w:p w14:paraId="3858F9A9">
            <w:pPr>
              <w:spacing w:line="242" w:lineRule="auto"/>
              <w:rPr>
                <w:rFonts w:ascii="Arial"/>
                <w:sz w:val="21"/>
              </w:rPr>
            </w:pPr>
          </w:p>
          <w:p w14:paraId="1BCBFAE9">
            <w:pPr>
              <w:pStyle w:val="11"/>
              <w:spacing w:before="65" w:line="251" w:lineRule="auto"/>
              <w:ind w:left="215" w:right="168" w:hanging="24"/>
              <w:rPr>
                <w:sz w:val="20"/>
                <w:szCs w:val="20"/>
              </w:rPr>
            </w:pPr>
            <w:r>
              <w:rPr>
                <w:sz w:val="20"/>
                <w:szCs w:val="20"/>
              </w:rPr>
              <w:t>责任</w:t>
            </w:r>
            <w:r>
              <w:rPr>
                <w:spacing w:val="-12"/>
                <w:sz w:val="20"/>
                <w:szCs w:val="20"/>
              </w:rPr>
              <w:t>岗位</w:t>
            </w:r>
          </w:p>
        </w:tc>
      </w:tr>
      <w:tr w14:paraId="28A75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9" w:hRule="atLeast"/>
        </w:trPr>
        <w:tc>
          <w:tcPr>
            <w:tcW w:w="763" w:type="dxa"/>
            <w:tcBorders>
              <w:left w:val="single" w:color="000000" w:sz="6" w:space="0"/>
            </w:tcBorders>
            <w:vAlign w:val="top"/>
          </w:tcPr>
          <w:p w14:paraId="0A322F3B">
            <w:pPr>
              <w:rPr>
                <w:rFonts w:ascii="Arial"/>
                <w:sz w:val="21"/>
              </w:rPr>
            </w:pPr>
          </w:p>
          <w:p w14:paraId="18539B98">
            <w:pPr>
              <w:rPr>
                <w:rFonts w:ascii="Arial"/>
                <w:sz w:val="21"/>
              </w:rPr>
            </w:pPr>
          </w:p>
          <w:p w14:paraId="4AB63BB9">
            <w:pPr>
              <w:rPr>
                <w:rFonts w:ascii="Arial"/>
                <w:sz w:val="21"/>
              </w:rPr>
            </w:pPr>
          </w:p>
          <w:p w14:paraId="7DD2B186">
            <w:pPr>
              <w:rPr>
                <w:rFonts w:ascii="Arial"/>
                <w:sz w:val="21"/>
              </w:rPr>
            </w:pPr>
          </w:p>
          <w:p w14:paraId="0B40B39F">
            <w:pPr>
              <w:rPr>
                <w:rFonts w:ascii="Arial"/>
                <w:sz w:val="21"/>
              </w:rPr>
            </w:pPr>
          </w:p>
          <w:p w14:paraId="3D0D0D65">
            <w:pPr>
              <w:rPr>
                <w:rFonts w:ascii="Arial"/>
                <w:sz w:val="21"/>
              </w:rPr>
            </w:pPr>
          </w:p>
          <w:p w14:paraId="4DB47A2B">
            <w:pPr>
              <w:rPr>
                <w:rFonts w:ascii="Arial"/>
                <w:sz w:val="21"/>
              </w:rPr>
            </w:pPr>
          </w:p>
          <w:p w14:paraId="543AAD87">
            <w:pPr>
              <w:rPr>
                <w:rFonts w:ascii="Arial"/>
                <w:sz w:val="21"/>
              </w:rPr>
            </w:pPr>
          </w:p>
          <w:p w14:paraId="62AD654F">
            <w:pPr>
              <w:spacing w:line="241" w:lineRule="auto"/>
              <w:rPr>
                <w:rFonts w:ascii="Arial"/>
                <w:sz w:val="21"/>
              </w:rPr>
            </w:pPr>
          </w:p>
          <w:p w14:paraId="6EF3746E">
            <w:pPr>
              <w:spacing w:line="241" w:lineRule="auto"/>
              <w:rPr>
                <w:rFonts w:ascii="Arial"/>
                <w:sz w:val="21"/>
              </w:rPr>
            </w:pPr>
          </w:p>
          <w:p w14:paraId="763304AC">
            <w:pPr>
              <w:spacing w:line="241" w:lineRule="auto"/>
              <w:rPr>
                <w:rFonts w:ascii="Arial"/>
                <w:sz w:val="21"/>
              </w:rPr>
            </w:pPr>
          </w:p>
          <w:p w14:paraId="7D338155">
            <w:pPr>
              <w:pStyle w:val="11"/>
              <w:spacing w:before="65" w:line="252" w:lineRule="auto"/>
              <w:ind w:left="175" w:right="175" w:hanging="1"/>
              <w:rPr>
                <w:sz w:val="20"/>
                <w:szCs w:val="20"/>
              </w:rPr>
            </w:pPr>
            <w:r>
              <w:rPr>
                <w:spacing w:val="1"/>
                <w:sz w:val="20"/>
                <w:szCs w:val="20"/>
              </w:rPr>
              <w:t>报告</w:t>
            </w:r>
            <w:r>
              <w:rPr>
                <w:sz w:val="20"/>
                <w:szCs w:val="20"/>
              </w:rPr>
              <w:t>程序</w:t>
            </w:r>
          </w:p>
        </w:tc>
        <w:tc>
          <w:tcPr>
            <w:tcW w:w="7424" w:type="dxa"/>
            <w:vAlign w:val="top"/>
          </w:tcPr>
          <w:p w14:paraId="54BABAC9">
            <w:pPr>
              <w:pStyle w:val="11"/>
              <w:spacing w:before="226" w:line="242" w:lineRule="auto"/>
              <w:ind w:left="661" w:right="97" w:hanging="536"/>
              <w:rPr>
                <w:sz w:val="20"/>
                <w:szCs w:val="20"/>
              </w:rPr>
            </w:pPr>
            <w:r>
              <w:rPr>
                <w:spacing w:val="8"/>
                <w:sz w:val="20"/>
                <w:szCs w:val="20"/>
              </w:rPr>
              <w:t>（</w:t>
            </w:r>
            <w:r>
              <w:rPr>
                <w:rFonts w:ascii="Times New Roman" w:hAnsi="Times New Roman" w:eastAsia="Times New Roman" w:cs="Times New Roman"/>
                <w:spacing w:val="8"/>
                <w:sz w:val="20"/>
                <w:szCs w:val="20"/>
              </w:rPr>
              <w:t>1</w:t>
            </w:r>
            <w:r>
              <w:rPr>
                <w:spacing w:val="8"/>
                <w:sz w:val="20"/>
                <w:szCs w:val="20"/>
              </w:rPr>
              <w:t>）火灾事故发生后，最早发现者和事故部门应立即报告部门负责人和企业应</w:t>
            </w:r>
            <w:r>
              <w:rPr>
                <w:sz w:val="20"/>
                <w:szCs w:val="20"/>
              </w:rPr>
              <w:t>急救援办公室；</w:t>
            </w:r>
          </w:p>
          <w:p w14:paraId="21E25761">
            <w:pPr>
              <w:pStyle w:val="11"/>
              <w:spacing w:before="29" w:line="245" w:lineRule="auto"/>
              <w:ind w:left="649" w:right="95" w:hanging="524"/>
              <w:rPr>
                <w:sz w:val="20"/>
                <w:szCs w:val="20"/>
              </w:rPr>
            </w:pPr>
            <w:r>
              <w:rPr>
                <w:spacing w:val="8"/>
                <w:sz w:val="20"/>
                <w:szCs w:val="20"/>
              </w:rPr>
              <w:t>（</w:t>
            </w:r>
            <w:r>
              <w:rPr>
                <w:rFonts w:ascii="Times New Roman" w:hAnsi="Times New Roman" w:eastAsia="Times New Roman" w:cs="Times New Roman"/>
                <w:spacing w:val="8"/>
                <w:sz w:val="20"/>
                <w:szCs w:val="20"/>
              </w:rPr>
              <w:t>2</w:t>
            </w:r>
            <w:r>
              <w:rPr>
                <w:spacing w:val="8"/>
                <w:sz w:val="20"/>
                <w:szCs w:val="20"/>
              </w:rPr>
              <w:t>）企业应急救援办公室接到报告并核实后，报告企业应急救援指挥部、园区</w:t>
            </w:r>
            <w:r>
              <w:rPr>
                <w:spacing w:val="7"/>
                <w:sz w:val="20"/>
                <w:szCs w:val="20"/>
              </w:rPr>
              <w:t>应急救援指挥部、乡镇</w:t>
            </w:r>
            <w:r>
              <w:rPr>
                <w:rFonts w:ascii="Times New Roman" w:hAnsi="Times New Roman" w:eastAsia="Times New Roman" w:cs="Times New Roman"/>
                <w:spacing w:val="7"/>
                <w:sz w:val="20"/>
                <w:szCs w:val="20"/>
              </w:rPr>
              <w:t>/</w:t>
            </w:r>
            <w:r>
              <w:rPr>
                <w:spacing w:val="7"/>
                <w:sz w:val="20"/>
                <w:szCs w:val="20"/>
              </w:rPr>
              <w:t>街道人民政府或乡镇</w:t>
            </w:r>
            <w:r>
              <w:rPr>
                <w:rFonts w:ascii="Times New Roman" w:hAnsi="Times New Roman" w:eastAsia="Times New Roman" w:cs="Times New Roman"/>
                <w:spacing w:val="7"/>
                <w:sz w:val="20"/>
                <w:szCs w:val="20"/>
              </w:rPr>
              <w:t>/</w:t>
            </w:r>
            <w:r>
              <w:rPr>
                <w:spacing w:val="7"/>
                <w:sz w:val="20"/>
                <w:szCs w:val="20"/>
              </w:rPr>
              <w:t>街道应急指挥部；</w:t>
            </w:r>
          </w:p>
          <w:p w14:paraId="20268253">
            <w:pPr>
              <w:pStyle w:val="11"/>
              <w:spacing w:before="11" w:line="238" w:lineRule="auto"/>
              <w:ind w:left="653" w:right="95" w:hanging="528"/>
              <w:rPr>
                <w:sz w:val="20"/>
                <w:szCs w:val="20"/>
              </w:rPr>
            </w:pPr>
            <w:r>
              <w:rPr>
                <w:spacing w:val="7"/>
                <w:sz w:val="20"/>
                <w:szCs w:val="20"/>
              </w:rPr>
              <w:t>（</w:t>
            </w:r>
            <w:r>
              <w:rPr>
                <w:rFonts w:ascii="Times New Roman" w:hAnsi="Times New Roman" w:eastAsia="Times New Roman" w:cs="Times New Roman"/>
                <w:spacing w:val="7"/>
                <w:sz w:val="20"/>
                <w:szCs w:val="20"/>
              </w:rPr>
              <w:t>3</w:t>
            </w:r>
            <w:r>
              <w:rPr>
                <w:spacing w:val="7"/>
                <w:sz w:val="20"/>
                <w:szCs w:val="20"/>
              </w:rPr>
              <w:t>）企业、园区、乡镇</w:t>
            </w:r>
            <w:r>
              <w:rPr>
                <w:rFonts w:ascii="Times New Roman" w:hAnsi="Times New Roman" w:eastAsia="Times New Roman" w:cs="Times New Roman"/>
                <w:spacing w:val="7"/>
                <w:sz w:val="20"/>
                <w:szCs w:val="20"/>
              </w:rPr>
              <w:t>/</w:t>
            </w:r>
            <w:r>
              <w:rPr>
                <w:spacing w:val="7"/>
                <w:sz w:val="20"/>
                <w:szCs w:val="20"/>
              </w:rPr>
              <w:t>街道应急指挥部办公室对事件</w:t>
            </w:r>
            <w:r>
              <w:rPr>
                <w:spacing w:val="6"/>
                <w:sz w:val="20"/>
                <w:szCs w:val="20"/>
              </w:rPr>
              <w:t>的性质和级别做出初步认定，总指挥根据事件的级别确定是否上报；</w:t>
            </w:r>
          </w:p>
          <w:p w14:paraId="2AF8E3D9">
            <w:pPr>
              <w:pStyle w:val="11"/>
              <w:spacing w:before="29" w:line="243" w:lineRule="auto"/>
              <w:ind w:left="646" w:right="90" w:hanging="521"/>
              <w:rPr>
                <w:sz w:val="20"/>
                <w:szCs w:val="20"/>
              </w:rPr>
            </w:pPr>
            <w:r>
              <w:rPr>
                <w:spacing w:val="8"/>
                <w:sz w:val="20"/>
                <w:szCs w:val="20"/>
              </w:rPr>
              <w:t>（</w:t>
            </w:r>
            <w:r>
              <w:rPr>
                <w:rFonts w:ascii="Times New Roman" w:hAnsi="Times New Roman" w:eastAsia="Times New Roman" w:cs="Times New Roman"/>
                <w:spacing w:val="8"/>
                <w:sz w:val="20"/>
                <w:szCs w:val="20"/>
              </w:rPr>
              <w:t>4</w:t>
            </w:r>
            <w:r>
              <w:rPr>
                <w:spacing w:val="8"/>
                <w:sz w:val="20"/>
                <w:szCs w:val="20"/>
              </w:rPr>
              <w:t>）对初步认定为一般或较大的突发环境事件</w:t>
            </w:r>
            <w:r>
              <w:rPr>
                <w:spacing w:val="7"/>
                <w:sz w:val="20"/>
                <w:szCs w:val="20"/>
              </w:rPr>
              <w:t>，应在接报</w:t>
            </w:r>
            <w:r>
              <w:rPr>
                <w:spacing w:val="-36"/>
                <w:sz w:val="20"/>
                <w:szCs w:val="20"/>
              </w:rPr>
              <w:t xml:space="preserve"> </w:t>
            </w:r>
            <w:r>
              <w:rPr>
                <w:rFonts w:ascii="Times New Roman" w:hAnsi="Times New Roman" w:eastAsia="Times New Roman" w:cs="Times New Roman"/>
                <w:spacing w:val="7"/>
                <w:sz w:val="20"/>
                <w:szCs w:val="20"/>
              </w:rPr>
              <w:t>4</w:t>
            </w:r>
            <w:r>
              <w:rPr>
                <w:rFonts w:ascii="Times New Roman" w:hAnsi="Times New Roman" w:eastAsia="Times New Roman" w:cs="Times New Roman"/>
                <w:spacing w:val="21"/>
                <w:w w:val="101"/>
                <w:sz w:val="20"/>
                <w:szCs w:val="20"/>
              </w:rPr>
              <w:t xml:space="preserve"> </w:t>
            </w:r>
            <w:r>
              <w:rPr>
                <w:spacing w:val="7"/>
                <w:sz w:val="20"/>
                <w:szCs w:val="20"/>
              </w:rPr>
              <w:t>后小时内上报阿荣</w:t>
            </w:r>
            <w:r>
              <w:rPr>
                <w:spacing w:val="5"/>
                <w:sz w:val="20"/>
                <w:szCs w:val="20"/>
              </w:rPr>
              <w:t xml:space="preserve">旗突发环境事件应急办公室； 同时，第一事件报 </w:t>
            </w:r>
            <w:r>
              <w:rPr>
                <w:rFonts w:ascii="Times New Roman" w:hAnsi="Times New Roman" w:eastAsia="Times New Roman" w:cs="Times New Roman"/>
                <w:spacing w:val="5"/>
                <w:sz w:val="20"/>
                <w:szCs w:val="20"/>
              </w:rPr>
              <w:t>119</w:t>
            </w:r>
            <w:r>
              <w:rPr>
                <w:spacing w:val="5"/>
                <w:sz w:val="20"/>
                <w:szCs w:val="20"/>
              </w:rPr>
              <w:t>，请求专业救援队伍</w:t>
            </w:r>
            <w:r>
              <w:rPr>
                <w:spacing w:val="-5"/>
                <w:sz w:val="20"/>
                <w:szCs w:val="20"/>
              </w:rPr>
              <w:t>支援。</w:t>
            </w:r>
          </w:p>
          <w:p w14:paraId="388618BF">
            <w:pPr>
              <w:pStyle w:val="11"/>
              <w:spacing w:before="24" w:line="248" w:lineRule="auto"/>
              <w:ind w:left="649" w:right="91" w:hanging="524"/>
              <w:rPr>
                <w:sz w:val="20"/>
                <w:szCs w:val="20"/>
              </w:rPr>
            </w:pPr>
            <w:r>
              <w:rPr>
                <w:spacing w:val="8"/>
                <w:sz w:val="20"/>
                <w:szCs w:val="20"/>
              </w:rPr>
              <w:t>（</w:t>
            </w:r>
            <w:r>
              <w:rPr>
                <w:rFonts w:ascii="Times New Roman" w:hAnsi="Times New Roman" w:eastAsia="Times New Roman" w:cs="Times New Roman"/>
                <w:spacing w:val="8"/>
                <w:sz w:val="20"/>
                <w:szCs w:val="20"/>
              </w:rPr>
              <w:t>5</w:t>
            </w:r>
            <w:r>
              <w:rPr>
                <w:spacing w:val="8"/>
                <w:sz w:val="20"/>
                <w:szCs w:val="20"/>
              </w:rPr>
              <w:t>）阿荣旗突发环境事件应急办公室接报，经事故核实和级别确认后，对初步</w:t>
            </w:r>
            <w:r>
              <w:rPr>
                <w:spacing w:val="6"/>
                <w:sz w:val="20"/>
                <w:szCs w:val="20"/>
              </w:rPr>
              <w:t>认定为重大或特别重大的事故，</w:t>
            </w:r>
            <w:r>
              <w:rPr>
                <w:spacing w:val="-49"/>
                <w:sz w:val="20"/>
                <w:szCs w:val="20"/>
              </w:rPr>
              <w:t xml:space="preserve"> </w:t>
            </w:r>
            <w:r>
              <w:rPr>
                <w:spacing w:val="6"/>
                <w:sz w:val="20"/>
                <w:szCs w:val="20"/>
              </w:rPr>
              <w:t>应当在</w:t>
            </w:r>
            <w:r>
              <w:rPr>
                <w:spacing w:val="-37"/>
                <w:sz w:val="20"/>
                <w:szCs w:val="20"/>
              </w:rPr>
              <w:t xml:space="preserve"> </w:t>
            </w:r>
            <w:r>
              <w:rPr>
                <w:rFonts w:ascii="Times New Roman" w:hAnsi="Times New Roman" w:eastAsia="Times New Roman" w:cs="Times New Roman"/>
                <w:spacing w:val="6"/>
                <w:sz w:val="20"/>
                <w:szCs w:val="20"/>
              </w:rPr>
              <w:t>2</w:t>
            </w:r>
            <w:r>
              <w:rPr>
                <w:rFonts w:ascii="Times New Roman" w:hAnsi="Times New Roman" w:eastAsia="Times New Roman" w:cs="Times New Roman"/>
                <w:spacing w:val="20"/>
                <w:w w:val="101"/>
                <w:sz w:val="20"/>
                <w:szCs w:val="20"/>
              </w:rPr>
              <w:t xml:space="preserve"> </w:t>
            </w:r>
            <w:r>
              <w:rPr>
                <w:spacing w:val="6"/>
                <w:sz w:val="20"/>
                <w:szCs w:val="20"/>
              </w:rPr>
              <w:t>小时内向呼伦贝尔市突发环境事</w:t>
            </w:r>
            <w:r>
              <w:rPr>
                <w:spacing w:val="8"/>
                <w:sz w:val="20"/>
                <w:szCs w:val="20"/>
              </w:rPr>
              <w:t>件应急指挥部办公室汇报；呼伦贝尔市突发环境事件应急指挥部办公室接</w:t>
            </w:r>
            <w:r>
              <w:rPr>
                <w:spacing w:val="6"/>
                <w:sz w:val="20"/>
                <w:szCs w:val="20"/>
              </w:rPr>
              <w:t>报，核实信息后在</w:t>
            </w:r>
            <w:r>
              <w:rPr>
                <w:spacing w:val="-17"/>
                <w:sz w:val="20"/>
                <w:szCs w:val="20"/>
              </w:rPr>
              <w:t xml:space="preserve"> </w:t>
            </w:r>
            <w:r>
              <w:rPr>
                <w:rFonts w:ascii="Times New Roman" w:hAnsi="Times New Roman" w:eastAsia="Times New Roman" w:cs="Times New Roman"/>
                <w:spacing w:val="6"/>
                <w:sz w:val="20"/>
                <w:szCs w:val="20"/>
              </w:rPr>
              <w:t>1</w:t>
            </w:r>
            <w:r>
              <w:rPr>
                <w:rFonts w:ascii="Times New Roman" w:hAnsi="Times New Roman" w:eastAsia="Times New Roman" w:cs="Times New Roman"/>
                <w:spacing w:val="20"/>
                <w:w w:val="101"/>
                <w:sz w:val="20"/>
                <w:szCs w:val="20"/>
              </w:rPr>
              <w:t xml:space="preserve"> </w:t>
            </w:r>
            <w:r>
              <w:rPr>
                <w:spacing w:val="6"/>
                <w:sz w:val="20"/>
                <w:szCs w:val="20"/>
              </w:rPr>
              <w:t>小时内报告</w:t>
            </w:r>
            <w:r>
              <w:rPr>
                <w:rFonts w:hint="eastAsia"/>
                <w:spacing w:val="6"/>
                <w:sz w:val="20"/>
                <w:szCs w:val="20"/>
                <w:lang w:eastAsia="zh-CN"/>
              </w:rPr>
              <w:t>生态环境部</w:t>
            </w:r>
            <w:r>
              <w:rPr>
                <w:spacing w:val="6"/>
                <w:sz w:val="20"/>
                <w:szCs w:val="20"/>
              </w:rPr>
              <w:t>；</w:t>
            </w:r>
          </w:p>
          <w:p w14:paraId="22AF356C">
            <w:pPr>
              <w:pStyle w:val="11"/>
              <w:spacing w:before="25" w:line="238" w:lineRule="auto"/>
              <w:ind w:left="654" w:right="94" w:hanging="529"/>
              <w:rPr>
                <w:sz w:val="20"/>
                <w:szCs w:val="20"/>
              </w:rPr>
            </w:pPr>
            <w:r>
              <w:rPr>
                <w:spacing w:val="8"/>
                <w:sz w:val="20"/>
                <w:szCs w:val="20"/>
              </w:rPr>
              <w:t>（</w:t>
            </w:r>
            <w:r>
              <w:rPr>
                <w:rFonts w:ascii="Times New Roman" w:hAnsi="Times New Roman" w:eastAsia="Times New Roman" w:cs="Times New Roman"/>
                <w:spacing w:val="8"/>
                <w:sz w:val="20"/>
                <w:szCs w:val="20"/>
              </w:rPr>
              <w:t>6</w:t>
            </w:r>
            <w:r>
              <w:rPr>
                <w:spacing w:val="8"/>
                <w:sz w:val="20"/>
                <w:szCs w:val="20"/>
              </w:rPr>
              <w:t>）应急救援人员到达现场后，对火灾现场的污染程度进行监测分析，将监测</w:t>
            </w:r>
            <w:r>
              <w:rPr>
                <w:spacing w:val="6"/>
                <w:sz w:val="20"/>
                <w:szCs w:val="20"/>
              </w:rPr>
              <w:t>情况报告应急指挥部；</w:t>
            </w:r>
          </w:p>
          <w:p w14:paraId="58D4F318">
            <w:pPr>
              <w:pStyle w:val="11"/>
              <w:spacing w:before="28" w:line="238" w:lineRule="auto"/>
              <w:ind w:left="649" w:right="110" w:hanging="524"/>
              <w:rPr>
                <w:sz w:val="20"/>
                <w:szCs w:val="20"/>
              </w:rPr>
            </w:pPr>
            <w:r>
              <w:rPr>
                <w:spacing w:val="7"/>
                <w:sz w:val="20"/>
                <w:szCs w:val="20"/>
              </w:rPr>
              <w:t>（</w:t>
            </w:r>
            <w:r>
              <w:rPr>
                <w:rFonts w:ascii="Times New Roman" w:hAnsi="Times New Roman" w:eastAsia="Times New Roman" w:cs="Times New Roman"/>
                <w:spacing w:val="7"/>
                <w:sz w:val="20"/>
                <w:szCs w:val="20"/>
              </w:rPr>
              <w:t>7</w:t>
            </w:r>
            <w:r>
              <w:rPr>
                <w:spacing w:val="7"/>
                <w:sz w:val="20"/>
                <w:szCs w:val="20"/>
              </w:rPr>
              <w:t>）事故得到控制后，</w:t>
            </w:r>
            <w:r>
              <w:rPr>
                <w:spacing w:val="-59"/>
                <w:sz w:val="20"/>
                <w:szCs w:val="20"/>
              </w:rPr>
              <w:t xml:space="preserve"> </w:t>
            </w:r>
            <w:r>
              <w:rPr>
                <w:spacing w:val="7"/>
                <w:sz w:val="20"/>
                <w:szCs w:val="20"/>
              </w:rPr>
              <w:t>由相应级别的应急指挥部办公室负责写事故分</w:t>
            </w:r>
            <w:r>
              <w:rPr>
                <w:spacing w:val="6"/>
                <w:sz w:val="20"/>
                <w:szCs w:val="20"/>
              </w:rPr>
              <w:t>析报告并</w:t>
            </w:r>
            <w:r>
              <w:rPr>
                <w:spacing w:val="1"/>
                <w:sz w:val="20"/>
                <w:szCs w:val="20"/>
              </w:rPr>
              <w:t>报应急指挥部；</w:t>
            </w:r>
          </w:p>
          <w:p w14:paraId="66773186">
            <w:pPr>
              <w:pStyle w:val="11"/>
              <w:spacing w:before="28" w:line="239" w:lineRule="auto"/>
              <w:ind w:left="125"/>
              <w:rPr>
                <w:sz w:val="20"/>
                <w:szCs w:val="20"/>
              </w:rPr>
            </w:pPr>
            <w:r>
              <w:rPr>
                <w:spacing w:val="6"/>
                <w:sz w:val="20"/>
                <w:szCs w:val="20"/>
              </w:rPr>
              <w:t>（</w:t>
            </w:r>
            <w:r>
              <w:rPr>
                <w:rFonts w:ascii="Times New Roman" w:hAnsi="Times New Roman" w:eastAsia="Times New Roman" w:cs="Times New Roman"/>
                <w:spacing w:val="6"/>
                <w:sz w:val="20"/>
                <w:szCs w:val="20"/>
              </w:rPr>
              <w:t>8</w:t>
            </w:r>
            <w:r>
              <w:rPr>
                <w:spacing w:val="6"/>
                <w:sz w:val="20"/>
                <w:szCs w:val="20"/>
              </w:rPr>
              <w:t>）事件处置过程中级别发生变化的，</w:t>
            </w:r>
            <w:r>
              <w:rPr>
                <w:spacing w:val="-34"/>
                <w:sz w:val="20"/>
                <w:szCs w:val="20"/>
              </w:rPr>
              <w:t xml:space="preserve"> </w:t>
            </w:r>
            <w:r>
              <w:rPr>
                <w:spacing w:val="6"/>
                <w:sz w:val="20"/>
                <w:szCs w:val="20"/>
              </w:rPr>
              <w:t>应当按照变化后的级别报告信息。</w:t>
            </w:r>
          </w:p>
          <w:p w14:paraId="7EAD0C5E">
            <w:pPr>
              <w:pStyle w:val="11"/>
              <w:spacing w:before="14" w:line="236" w:lineRule="auto"/>
              <w:ind w:left="648" w:right="97" w:hanging="523"/>
              <w:rPr>
                <w:sz w:val="20"/>
                <w:szCs w:val="20"/>
              </w:rPr>
            </w:pPr>
            <w:r>
              <w:rPr>
                <w:spacing w:val="8"/>
                <w:sz w:val="20"/>
                <w:szCs w:val="20"/>
              </w:rPr>
              <w:t>（</w:t>
            </w:r>
            <w:r>
              <w:rPr>
                <w:rFonts w:ascii="Times New Roman" w:hAnsi="Times New Roman" w:eastAsia="Times New Roman" w:cs="Times New Roman"/>
                <w:spacing w:val="8"/>
                <w:sz w:val="20"/>
                <w:szCs w:val="20"/>
              </w:rPr>
              <w:t>9</w:t>
            </w:r>
            <w:r>
              <w:rPr>
                <w:spacing w:val="8"/>
                <w:sz w:val="20"/>
                <w:szCs w:val="20"/>
              </w:rPr>
              <w:t>）事故涉及居民聚居区、学校、医院等敏感区域和敏感人群、可能产生跨区域影响或因大气污染可能引发群体性事件或社会影响较大时，应当按照重</w:t>
            </w:r>
            <w:r>
              <w:rPr>
                <w:spacing w:val="5"/>
                <w:sz w:val="20"/>
                <w:szCs w:val="20"/>
              </w:rPr>
              <w:t>大或特别重大报告程序上报。</w:t>
            </w:r>
          </w:p>
        </w:tc>
        <w:tc>
          <w:tcPr>
            <w:tcW w:w="771" w:type="dxa"/>
            <w:vMerge w:val="restart"/>
            <w:tcBorders>
              <w:bottom w:val="nil"/>
              <w:right w:val="single" w:color="000000" w:sz="6" w:space="0"/>
            </w:tcBorders>
            <w:vAlign w:val="top"/>
          </w:tcPr>
          <w:p w14:paraId="5FBEA0EC">
            <w:pPr>
              <w:spacing w:line="252" w:lineRule="auto"/>
              <w:rPr>
                <w:rFonts w:ascii="Arial"/>
                <w:sz w:val="21"/>
              </w:rPr>
            </w:pPr>
          </w:p>
          <w:p w14:paraId="44305599">
            <w:pPr>
              <w:spacing w:line="252" w:lineRule="auto"/>
              <w:rPr>
                <w:rFonts w:ascii="Arial"/>
                <w:sz w:val="21"/>
              </w:rPr>
            </w:pPr>
          </w:p>
          <w:p w14:paraId="4ACF0E26">
            <w:pPr>
              <w:spacing w:line="252" w:lineRule="auto"/>
              <w:rPr>
                <w:rFonts w:ascii="Arial"/>
                <w:sz w:val="21"/>
              </w:rPr>
            </w:pPr>
          </w:p>
          <w:p w14:paraId="371584D3">
            <w:pPr>
              <w:spacing w:line="252" w:lineRule="auto"/>
              <w:rPr>
                <w:rFonts w:ascii="Arial"/>
                <w:sz w:val="21"/>
              </w:rPr>
            </w:pPr>
          </w:p>
          <w:p w14:paraId="288C45BC">
            <w:pPr>
              <w:spacing w:line="252" w:lineRule="auto"/>
              <w:rPr>
                <w:rFonts w:ascii="Arial"/>
                <w:sz w:val="21"/>
              </w:rPr>
            </w:pPr>
          </w:p>
          <w:p w14:paraId="0BDB8509">
            <w:pPr>
              <w:spacing w:line="252" w:lineRule="auto"/>
              <w:rPr>
                <w:rFonts w:ascii="Arial"/>
                <w:sz w:val="21"/>
              </w:rPr>
            </w:pPr>
          </w:p>
          <w:p w14:paraId="21C988E9">
            <w:pPr>
              <w:spacing w:line="253" w:lineRule="auto"/>
              <w:rPr>
                <w:rFonts w:ascii="Arial"/>
                <w:sz w:val="21"/>
              </w:rPr>
            </w:pPr>
          </w:p>
          <w:p w14:paraId="632E7710">
            <w:pPr>
              <w:spacing w:line="253" w:lineRule="auto"/>
              <w:rPr>
                <w:rFonts w:ascii="Arial"/>
                <w:sz w:val="21"/>
              </w:rPr>
            </w:pPr>
          </w:p>
          <w:p w14:paraId="75EB0C1E">
            <w:pPr>
              <w:spacing w:line="253" w:lineRule="auto"/>
              <w:rPr>
                <w:rFonts w:ascii="Arial"/>
                <w:sz w:val="21"/>
              </w:rPr>
            </w:pPr>
          </w:p>
          <w:p w14:paraId="324B01B8">
            <w:pPr>
              <w:pStyle w:val="11"/>
              <w:spacing w:before="65" w:line="252" w:lineRule="auto"/>
              <w:ind w:left="189" w:right="168"/>
              <w:jc w:val="both"/>
              <w:rPr>
                <w:sz w:val="20"/>
                <w:szCs w:val="20"/>
              </w:rPr>
            </w:pPr>
            <w:r>
              <w:rPr>
                <w:spacing w:val="1"/>
                <w:sz w:val="20"/>
                <w:szCs w:val="20"/>
              </w:rPr>
              <w:t>事故所在地行政区域人民政府或园区管理委员会负责人</w:t>
            </w:r>
          </w:p>
        </w:tc>
      </w:tr>
      <w:tr w14:paraId="44ABD6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763" w:type="dxa"/>
            <w:tcBorders>
              <w:left w:val="single" w:color="000000" w:sz="6" w:space="0"/>
            </w:tcBorders>
            <w:vAlign w:val="top"/>
          </w:tcPr>
          <w:p w14:paraId="09931192">
            <w:pPr>
              <w:pStyle w:val="11"/>
              <w:spacing w:before="138" w:line="259" w:lineRule="auto"/>
              <w:ind w:left="199" w:right="175" w:hanging="23"/>
              <w:rPr>
                <w:sz w:val="20"/>
                <w:szCs w:val="20"/>
              </w:rPr>
            </w:pPr>
            <w:r>
              <w:rPr>
                <w:sz w:val="20"/>
                <w:szCs w:val="20"/>
              </w:rPr>
              <w:t>上报</w:t>
            </w:r>
            <w:r>
              <w:rPr>
                <w:spacing w:val="-12"/>
                <w:sz w:val="20"/>
                <w:szCs w:val="20"/>
              </w:rPr>
              <w:t>内容</w:t>
            </w:r>
          </w:p>
        </w:tc>
        <w:tc>
          <w:tcPr>
            <w:tcW w:w="7424" w:type="dxa"/>
            <w:vAlign w:val="top"/>
          </w:tcPr>
          <w:p w14:paraId="2861A925">
            <w:pPr>
              <w:pStyle w:val="11"/>
              <w:spacing w:before="234" w:line="232" w:lineRule="auto"/>
              <w:ind w:left="124" w:right="101" w:hanging="3"/>
              <w:rPr>
                <w:sz w:val="20"/>
                <w:szCs w:val="20"/>
              </w:rPr>
            </w:pPr>
            <w:r>
              <w:rPr>
                <w:spacing w:val="10"/>
                <w:sz w:val="20"/>
                <w:szCs w:val="20"/>
              </w:rPr>
              <w:t>事件发生时间、地点、事件类型、影响范围；</w:t>
            </w:r>
            <w:r>
              <w:rPr>
                <w:spacing w:val="-45"/>
                <w:sz w:val="20"/>
                <w:szCs w:val="20"/>
              </w:rPr>
              <w:t xml:space="preserve"> </w:t>
            </w:r>
            <w:r>
              <w:rPr>
                <w:spacing w:val="10"/>
                <w:sz w:val="20"/>
                <w:szCs w:val="20"/>
              </w:rPr>
              <w:t>人员遇险情况；事件原因的初步</w:t>
            </w:r>
            <w:r>
              <w:rPr>
                <w:spacing w:val="8"/>
                <w:sz w:val="20"/>
                <w:szCs w:val="20"/>
              </w:rPr>
              <w:t>判断；已采取的应急抢救方案、措施和进展情况。</w:t>
            </w:r>
          </w:p>
        </w:tc>
        <w:tc>
          <w:tcPr>
            <w:tcW w:w="771" w:type="dxa"/>
            <w:vMerge w:val="continue"/>
            <w:tcBorders>
              <w:top w:val="nil"/>
              <w:bottom w:val="nil"/>
              <w:right w:val="single" w:color="000000" w:sz="6" w:space="0"/>
            </w:tcBorders>
            <w:vAlign w:val="top"/>
          </w:tcPr>
          <w:p w14:paraId="1FA24C1D">
            <w:pPr>
              <w:rPr>
                <w:rFonts w:ascii="Arial"/>
                <w:sz w:val="21"/>
              </w:rPr>
            </w:pPr>
          </w:p>
        </w:tc>
      </w:tr>
      <w:tr w14:paraId="0A9A3E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763" w:type="dxa"/>
            <w:tcBorders>
              <w:left w:val="single" w:color="000000" w:sz="6" w:space="0"/>
            </w:tcBorders>
            <w:vAlign w:val="top"/>
          </w:tcPr>
          <w:p w14:paraId="1BC21097">
            <w:pPr>
              <w:pStyle w:val="11"/>
              <w:spacing w:before="145" w:line="253" w:lineRule="auto"/>
              <w:ind w:left="177" w:right="175" w:hanging="1"/>
              <w:rPr>
                <w:sz w:val="20"/>
                <w:szCs w:val="20"/>
              </w:rPr>
            </w:pPr>
            <w:r>
              <w:rPr>
                <w:sz w:val="20"/>
                <w:szCs w:val="20"/>
              </w:rPr>
              <w:t>预案</w:t>
            </w:r>
            <w:r>
              <w:rPr>
                <w:spacing w:val="-1"/>
                <w:sz w:val="20"/>
                <w:szCs w:val="20"/>
              </w:rPr>
              <w:t>启动</w:t>
            </w:r>
          </w:p>
        </w:tc>
        <w:tc>
          <w:tcPr>
            <w:tcW w:w="7424" w:type="dxa"/>
            <w:vAlign w:val="top"/>
          </w:tcPr>
          <w:p w14:paraId="60B54147">
            <w:pPr>
              <w:pStyle w:val="11"/>
              <w:spacing w:before="234" w:line="232" w:lineRule="auto"/>
              <w:ind w:left="124" w:right="148" w:hanging="3"/>
              <w:rPr>
                <w:sz w:val="20"/>
                <w:szCs w:val="20"/>
              </w:rPr>
            </w:pPr>
            <w:r>
              <w:rPr>
                <w:spacing w:val="9"/>
                <w:sz w:val="20"/>
                <w:szCs w:val="20"/>
              </w:rPr>
              <w:t>依据突发环境事故风险等级启动相应级别的应急预案，</w:t>
            </w:r>
            <w:r>
              <w:rPr>
                <w:spacing w:val="-54"/>
                <w:sz w:val="20"/>
                <w:szCs w:val="20"/>
              </w:rPr>
              <w:t xml:space="preserve"> </w:t>
            </w:r>
            <w:r>
              <w:rPr>
                <w:spacing w:val="9"/>
                <w:sz w:val="20"/>
                <w:szCs w:val="20"/>
              </w:rPr>
              <w:t>上级应急预</w:t>
            </w:r>
            <w:r>
              <w:rPr>
                <w:spacing w:val="8"/>
                <w:sz w:val="20"/>
                <w:szCs w:val="20"/>
              </w:rPr>
              <w:t>案启动时，</w:t>
            </w:r>
            <w:r>
              <w:rPr>
                <w:spacing w:val="5"/>
                <w:sz w:val="20"/>
                <w:szCs w:val="20"/>
              </w:rPr>
              <w:t>下级应急预案同时启动。</w:t>
            </w:r>
          </w:p>
        </w:tc>
        <w:tc>
          <w:tcPr>
            <w:tcW w:w="771" w:type="dxa"/>
            <w:vMerge w:val="continue"/>
            <w:tcBorders>
              <w:top w:val="nil"/>
              <w:bottom w:val="nil"/>
              <w:right w:val="single" w:color="000000" w:sz="6" w:space="0"/>
            </w:tcBorders>
            <w:vAlign w:val="top"/>
          </w:tcPr>
          <w:p w14:paraId="0F3589B2">
            <w:pPr>
              <w:rPr>
                <w:rFonts w:ascii="Arial"/>
                <w:sz w:val="21"/>
              </w:rPr>
            </w:pPr>
          </w:p>
        </w:tc>
      </w:tr>
      <w:tr w14:paraId="683CD9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763" w:type="dxa"/>
            <w:tcBorders>
              <w:left w:val="single" w:color="000000" w:sz="6" w:space="0"/>
              <w:bottom w:val="single" w:color="000000" w:sz="6" w:space="0"/>
            </w:tcBorders>
            <w:vAlign w:val="top"/>
          </w:tcPr>
          <w:p w14:paraId="4F2104FF">
            <w:pPr>
              <w:pStyle w:val="11"/>
              <w:spacing w:before="146" w:line="225" w:lineRule="auto"/>
              <w:ind w:left="172"/>
              <w:rPr>
                <w:sz w:val="20"/>
                <w:szCs w:val="20"/>
              </w:rPr>
            </w:pPr>
            <w:r>
              <w:rPr>
                <w:spacing w:val="2"/>
                <w:sz w:val="20"/>
                <w:szCs w:val="20"/>
              </w:rPr>
              <w:t>排查</w:t>
            </w:r>
          </w:p>
        </w:tc>
        <w:tc>
          <w:tcPr>
            <w:tcW w:w="7424" w:type="dxa"/>
            <w:tcBorders>
              <w:bottom w:val="single" w:color="000000" w:sz="6" w:space="0"/>
            </w:tcBorders>
            <w:vAlign w:val="top"/>
          </w:tcPr>
          <w:p w14:paraId="4C4C5AD5">
            <w:pPr>
              <w:pStyle w:val="11"/>
              <w:spacing w:before="234" w:line="223" w:lineRule="auto"/>
              <w:ind w:left="147"/>
              <w:rPr>
                <w:sz w:val="20"/>
                <w:szCs w:val="20"/>
              </w:rPr>
            </w:pPr>
            <w:r>
              <w:rPr>
                <w:spacing w:val="6"/>
                <w:sz w:val="20"/>
                <w:szCs w:val="20"/>
              </w:rPr>
              <w:t>由企业负责人尽快确定火灾原因和事故的预期发展趋势；</w:t>
            </w:r>
          </w:p>
        </w:tc>
        <w:tc>
          <w:tcPr>
            <w:tcW w:w="771" w:type="dxa"/>
            <w:vMerge w:val="continue"/>
            <w:tcBorders>
              <w:top w:val="nil"/>
              <w:bottom w:val="single" w:color="000000" w:sz="6" w:space="0"/>
              <w:right w:val="single" w:color="000000" w:sz="6" w:space="0"/>
            </w:tcBorders>
            <w:vAlign w:val="top"/>
          </w:tcPr>
          <w:p w14:paraId="4D6918F7">
            <w:pPr>
              <w:rPr>
                <w:rFonts w:ascii="Arial"/>
                <w:sz w:val="21"/>
              </w:rPr>
            </w:pPr>
          </w:p>
        </w:tc>
      </w:tr>
    </w:tbl>
    <w:p w14:paraId="11EE21E3">
      <w:pPr>
        <w:pStyle w:val="2"/>
      </w:pPr>
    </w:p>
    <w:p w14:paraId="731551B5">
      <w:pPr>
        <w:sectPr>
          <w:footerReference r:id="rId38" w:type="default"/>
          <w:pgSz w:w="11905" w:h="16840"/>
          <w:pgMar w:top="1200" w:right="1465" w:bottom="1304" w:left="1465" w:header="845" w:footer="947" w:gutter="0"/>
          <w:pgNumType w:fmt="decimal"/>
          <w:cols w:space="720" w:num="1"/>
        </w:sectPr>
      </w:pPr>
    </w:p>
    <w:p w14:paraId="3C4EBB83">
      <w:pPr>
        <w:spacing w:line="215" w:lineRule="exact"/>
      </w:pPr>
    </w:p>
    <w:tbl>
      <w:tblPr>
        <w:tblStyle w:val="10"/>
        <w:tblW w:w="895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7424"/>
        <w:gridCol w:w="771"/>
      </w:tblGrid>
      <w:tr w14:paraId="73381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2" w:hRule="atLeast"/>
        </w:trPr>
        <w:tc>
          <w:tcPr>
            <w:tcW w:w="763" w:type="dxa"/>
            <w:tcBorders>
              <w:top w:val="single" w:color="000000" w:sz="6" w:space="0"/>
              <w:left w:val="single" w:color="000000" w:sz="6" w:space="0"/>
            </w:tcBorders>
            <w:vAlign w:val="top"/>
          </w:tcPr>
          <w:p w14:paraId="720D9423">
            <w:pPr>
              <w:spacing w:line="304" w:lineRule="auto"/>
              <w:rPr>
                <w:rFonts w:ascii="Arial"/>
                <w:sz w:val="21"/>
              </w:rPr>
            </w:pPr>
          </w:p>
          <w:p w14:paraId="4D72537B">
            <w:pPr>
              <w:spacing w:line="305" w:lineRule="auto"/>
              <w:rPr>
                <w:rFonts w:ascii="Arial"/>
                <w:sz w:val="21"/>
              </w:rPr>
            </w:pPr>
          </w:p>
          <w:p w14:paraId="76F0C193">
            <w:pPr>
              <w:pStyle w:val="11"/>
              <w:spacing w:before="65" w:line="252" w:lineRule="auto"/>
              <w:ind w:left="174" w:right="175"/>
              <w:rPr>
                <w:sz w:val="20"/>
                <w:szCs w:val="20"/>
              </w:rPr>
            </w:pPr>
            <w:r>
              <w:rPr>
                <w:sz w:val="20"/>
                <w:szCs w:val="20"/>
              </w:rPr>
              <w:t>控源</w:t>
            </w:r>
            <w:r>
              <w:rPr>
                <w:spacing w:val="1"/>
                <w:sz w:val="20"/>
                <w:szCs w:val="20"/>
              </w:rPr>
              <w:t>截污</w:t>
            </w:r>
          </w:p>
        </w:tc>
        <w:tc>
          <w:tcPr>
            <w:tcW w:w="7424" w:type="dxa"/>
            <w:tcBorders>
              <w:top w:val="single" w:color="000000" w:sz="6" w:space="0"/>
            </w:tcBorders>
            <w:vAlign w:val="top"/>
          </w:tcPr>
          <w:p w14:paraId="349DB974">
            <w:pPr>
              <w:pStyle w:val="11"/>
              <w:spacing w:before="231" w:line="238" w:lineRule="auto"/>
              <w:ind w:left="125"/>
              <w:rPr>
                <w:sz w:val="20"/>
                <w:szCs w:val="20"/>
              </w:rPr>
            </w:pPr>
            <w:r>
              <w:rPr>
                <w:spacing w:val="8"/>
                <w:sz w:val="20"/>
                <w:szCs w:val="20"/>
              </w:rPr>
              <w:t>（</w:t>
            </w:r>
            <w:r>
              <w:rPr>
                <w:rFonts w:ascii="Times New Roman" w:hAnsi="Times New Roman" w:eastAsia="Times New Roman" w:cs="Times New Roman"/>
                <w:spacing w:val="8"/>
                <w:sz w:val="20"/>
                <w:szCs w:val="20"/>
              </w:rPr>
              <w:t>1</w:t>
            </w:r>
            <w:r>
              <w:rPr>
                <w:spacing w:val="8"/>
                <w:sz w:val="20"/>
                <w:szCs w:val="20"/>
              </w:rPr>
              <w:t>）封堵漏点，隔离火灾区域，切断污染源向外环境扩散；</w:t>
            </w:r>
          </w:p>
          <w:p w14:paraId="2BF015FB">
            <w:pPr>
              <w:pStyle w:val="11"/>
              <w:spacing w:before="12" w:line="238" w:lineRule="auto"/>
              <w:ind w:left="652" w:right="97" w:hanging="527"/>
              <w:rPr>
                <w:sz w:val="20"/>
                <w:szCs w:val="20"/>
              </w:rPr>
            </w:pPr>
            <w:r>
              <w:rPr>
                <w:spacing w:val="8"/>
                <w:sz w:val="20"/>
                <w:szCs w:val="20"/>
              </w:rPr>
              <w:t>（</w:t>
            </w:r>
            <w:r>
              <w:rPr>
                <w:rFonts w:ascii="Times New Roman" w:hAnsi="Times New Roman" w:eastAsia="Times New Roman" w:cs="Times New Roman"/>
                <w:spacing w:val="8"/>
                <w:sz w:val="20"/>
                <w:szCs w:val="20"/>
              </w:rPr>
              <w:t>2</w:t>
            </w:r>
            <w:r>
              <w:rPr>
                <w:spacing w:val="8"/>
                <w:sz w:val="20"/>
                <w:szCs w:val="20"/>
              </w:rPr>
              <w:t>）对于加油机着火，安全员切断加油机的电源，现场第一发人用石棉被覆盖</w:t>
            </w:r>
            <w:r>
              <w:rPr>
                <w:spacing w:val="6"/>
                <w:sz w:val="20"/>
                <w:szCs w:val="20"/>
              </w:rPr>
              <w:t>或用灭火器进行灭火；</w:t>
            </w:r>
          </w:p>
          <w:p w14:paraId="11747E5B">
            <w:pPr>
              <w:pStyle w:val="11"/>
              <w:spacing w:before="37" w:line="237" w:lineRule="auto"/>
              <w:ind w:left="649" w:right="96" w:hanging="524"/>
              <w:rPr>
                <w:sz w:val="20"/>
                <w:szCs w:val="20"/>
              </w:rPr>
            </w:pPr>
            <w:r>
              <w:rPr>
                <w:spacing w:val="8"/>
                <w:sz w:val="20"/>
                <w:szCs w:val="20"/>
              </w:rPr>
              <w:t>（</w:t>
            </w:r>
            <w:r>
              <w:rPr>
                <w:rFonts w:ascii="Times New Roman" w:hAnsi="Times New Roman" w:eastAsia="Times New Roman" w:cs="Times New Roman"/>
                <w:spacing w:val="8"/>
                <w:sz w:val="20"/>
                <w:szCs w:val="20"/>
              </w:rPr>
              <w:t>3</w:t>
            </w:r>
            <w:r>
              <w:rPr>
                <w:spacing w:val="8"/>
                <w:sz w:val="20"/>
                <w:szCs w:val="20"/>
              </w:rPr>
              <w:t>）油料外溢引起车辆和地面着火，采用灭火器、消防沙、石棉被同时对地面和车辆进行扑救，也可将车辆移出站外对其灭火；</w:t>
            </w:r>
          </w:p>
          <w:p w14:paraId="0CD782B7">
            <w:pPr>
              <w:pStyle w:val="11"/>
              <w:spacing w:before="30" w:line="215" w:lineRule="auto"/>
              <w:ind w:right="9"/>
              <w:jc w:val="right"/>
              <w:rPr>
                <w:sz w:val="20"/>
                <w:szCs w:val="20"/>
              </w:rPr>
            </w:pPr>
            <w:r>
              <w:rPr>
                <w:spacing w:val="5"/>
                <w:sz w:val="20"/>
                <w:szCs w:val="20"/>
              </w:rPr>
              <w:t>（</w:t>
            </w:r>
            <w:r>
              <w:rPr>
                <w:rFonts w:ascii="Times New Roman" w:hAnsi="Times New Roman" w:eastAsia="Times New Roman" w:cs="Times New Roman"/>
                <w:spacing w:val="5"/>
                <w:sz w:val="20"/>
                <w:szCs w:val="20"/>
              </w:rPr>
              <w:t>4</w:t>
            </w:r>
            <w:r>
              <w:rPr>
                <w:spacing w:val="5"/>
                <w:sz w:val="20"/>
                <w:szCs w:val="20"/>
              </w:rPr>
              <w:t>）当火势扩大依靠企业力量无法控制时，由专业消防救援队伍尽快控制火势。</w:t>
            </w:r>
          </w:p>
        </w:tc>
        <w:tc>
          <w:tcPr>
            <w:tcW w:w="771" w:type="dxa"/>
            <w:vMerge w:val="restart"/>
            <w:tcBorders>
              <w:top w:val="single" w:color="000000" w:sz="6" w:space="0"/>
              <w:bottom w:val="nil"/>
              <w:right w:val="single" w:color="000000" w:sz="6" w:space="0"/>
            </w:tcBorders>
            <w:vAlign w:val="top"/>
          </w:tcPr>
          <w:p w14:paraId="63278262">
            <w:pPr>
              <w:rPr>
                <w:rFonts w:ascii="Arial"/>
                <w:sz w:val="21"/>
              </w:rPr>
            </w:pPr>
          </w:p>
        </w:tc>
      </w:tr>
      <w:tr w14:paraId="503B18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5" w:hRule="atLeast"/>
        </w:trPr>
        <w:tc>
          <w:tcPr>
            <w:tcW w:w="763" w:type="dxa"/>
            <w:tcBorders>
              <w:left w:val="single" w:color="000000" w:sz="6" w:space="0"/>
            </w:tcBorders>
            <w:vAlign w:val="top"/>
          </w:tcPr>
          <w:p w14:paraId="43E74939">
            <w:pPr>
              <w:spacing w:line="252" w:lineRule="auto"/>
              <w:rPr>
                <w:rFonts w:ascii="Arial"/>
                <w:sz w:val="21"/>
              </w:rPr>
            </w:pPr>
          </w:p>
          <w:p w14:paraId="626F6A66">
            <w:pPr>
              <w:spacing w:line="252" w:lineRule="auto"/>
              <w:rPr>
                <w:rFonts w:ascii="Arial"/>
                <w:sz w:val="21"/>
              </w:rPr>
            </w:pPr>
          </w:p>
          <w:p w14:paraId="1186801C">
            <w:pPr>
              <w:spacing w:line="253" w:lineRule="auto"/>
              <w:rPr>
                <w:rFonts w:ascii="Arial"/>
                <w:sz w:val="21"/>
              </w:rPr>
            </w:pPr>
          </w:p>
          <w:p w14:paraId="0341514F">
            <w:pPr>
              <w:spacing w:line="253" w:lineRule="auto"/>
              <w:rPr>
                <w:rFonts w:ascii="Arial"/>
                <w:sz w:val="21"/>
              </w:rPr>
            </w:pPr>
          </w:p>
          <w:p w14:paraId="55859CC5">
            <w:pPr>
              <w:pStyle w:val="11"/>
              <w:spacing w:before="65" w:line="223" w:lineRule="auto"/>
              <w:ind w:left="176"/>
              <w:rPr>
                <w:sz w:val="20"/>
                <w:szCs w:val="20"/>
              </w:rPr>
            </w:pPr>
            <w:r>
              <w:rPr>
                <w:sz w:val="20"/>
                <w:szCs w:val="20"/>
              </w:rPr>
              <w:t>检测</w:t>
            </w:r>
          </w:p>
        </w:tc>
        <w:tc>
          <w:tcPr>
            <w:tcW w:w="7424" w:type="dxa"/>
            <w:vAlign w:val="top"/>
          </w:tcPr>
          <w:p w14:paraId="4AE550C7">
            <w:pPr>
              <w:pStyle w:val="11"/>
              <w:spacing w:before="224" w:line="238" w:lineRule="auto"/>
              <w:ind w:left="125"/>
              <w:rPr>
                <w:sz w:val="20"/>
                <w:szCs w:val="20"/>
              </w:rPr>
            </w:pPr>
            <w:r>
              <w:rPr>
                <w:spacing w:val="7"/>
                <w:sz w:val="20"/>
                <w:szCs w:val="20"/>
              </w:rPr>
              <w:t>（</w:t>
            </w:r>
            <w:r>
              <w:rPr>
                <w:rFonts w:ascii="Times New Roman" w:hAnsi="Times New Roman" w:eastAsia="Times New Roman" w:cs="Times New Roman"/>
                <w:spacing w:val="7"/>
                <w:sz w:val="20"/>
                <w:szCs w:val="20"/>
              </w:rPr>
              <w:t>1</w:t>
            </w:r>
            <w:r>
              <w:rPr>
                <w:spacing w:val="7"/>
                <w:sz w:val="20"/>
                <w:szCs w:val="20"/>
              </w:rPr>
              <w:t>）由专业技术人员进行周边大气环境质量现场检测；</w:t>
            </w:r>
          </w:p>
          <w:p w14:paraId="68C8339E">
            <w:pPr>
              <w:pStyle w:val="11"/>
              <w:spacing w:before="25" w:line="245" w:lineRule="auto"/>
              <w:ind w:left="649" w:right="92" w:hanging="524"/>
              <w:rPr>
                <w:sz w:val="20"/>
                <w:szCs w:val="20"/>
              </w:rPr>
            </w:pPr>
            <w:r>
              <w:rPr>
                <w:spacing w:val="7"/>
                <w:sz w:val="20"/>
                <w:szCs w:val="20"/>
              </w:rPr>
              <w:t>（</w:t>
            </w:r>
            <w:r>
              <w:rPr>
                <w:rFonts w:ascii="Times New Roman" w:hAnsi="Times New Roman" w:eastAsia="Times New Roman" w:cs="Times New Roman"/>
                <w:spacing w:val="7"/>
                <w:sz w:val="20"/>
                <w:szCs w:val="20"/>
              </w:rPr>
              <w:t>2</w:t>
            </w:r>
            <w:r>
              <w:rPr>
                <w:spacing w:val="7"/>
                <w:sz w:val="20"/>
                <w:szCs w:val="20"/>
              </w:rPr>
              <w:t>）以事故地为中心，在下风向按一定间隔的扇形或圆形布点，</w:t>
            </w:r>
            <w:r>
              <w:rPr>
                <w:spacing w:val="-49"/>
                <w:sz w:val="20"/>
                <w:szCs w:val="20"/>
              </w:rPr>
              <w:t xml:space="preserve"> </w:t>
            </w:r>
            <w:r>
              <w:rPr>
                <w:spacing w:val="7"/>
                <w:sz w:val="20"/>
                <w:szCs w:val="20"/>
              </w:rPr>
              <w:t>并根据污染物的特性在不同高度采样，</w:t>
            </w:r>
            <w:r>
              <w:rPr>
                <w:spacing w:val="-54"/>
                <w:sz w:val="20"/>
                <w:szCs w:val="20"/>
              </w:rPr>
              <w:t xml:space="preserve"> </w:t>
            </w:r>
            <w:r>
              <w:rPr>
                <w:spacing w:val="7"/>
                <w:sz w:val="20"/>
                <w:szCs w:val="20"/>
              </w:rPr>
              <w:t>同时在事故点的上风向适当位置布设对照点；在</w:t>
            </w:r>
            <w:r>
              <w:rPr>
                <w:spacing w:val="8"/>
                <w:sz w:val="20"/>
                <w:szCs w:val="20"/>
              </w:rPr>
              <w:t>可能受污染影响的居民住宅区或人群活动区等敏感点必须设置采样点，采</w:t>
            </w:r>
            <w:r>
              <w:rPr>
                <w:spacing w:val="7"/>
                <w:sz w:val="20"/>
                <w:szCs w:val="20"/>
              </w:rPr>
              <w:t>样过程中应注意风向变化，</w:t>
            </w:r>
            <w:r>
              <w:rPr>
                <w:spacing w:val="-53"/>
                <w:sz w:val="20"/>
                <w:szCs w:val="20"/>
              </w:rPr>
              <w:t xml:space="preserve"> </w:t>
            </w:r>
            <w:r>
              <w:rPr>
                <w:spacing w:val="7"/>
                <w:sz w:val="20"/>
                <w:szCs w:val="20"/>
              </w:rPr>
              <w:t>及时调整采样点位置。在事故发生地周围居民区等敏感区域，初始加密（</w:t>
            </w:r>
            <w:r>
              <w:rPr>
                <w:rFonts w:ascii="Times New Roman" w:hAnsi="Times New Roman" w:eastAsia="Times New Roman" w:cs="Times New Roman"/>
                <w:spacing w:val="7"/>
                <w:sz w:val="20"/>
                <w:szCs w:val="20"/>
              </w:rPr>
              <w:t>6</w:t>
            </w:r>
            <w:r>
              <w:rPr>
                <w:rFonts w:ascii="Times New Roman" w:hAnsi="Times New Roman" w:eastAsia="Times New Roman" w:cs="Times New Roman"/>
                <w:spacing w:val="37"/>
                <w:w w:val="101"/>
                <w:sz w:val="20"/>
                <w:szCs w:val="20"/>
              </w:rPr>
              <w:t xml:space="preserve"> </w:t>
            </w:r>
            <w:r>
              <w:rPr>
                <w:spacing w:val="7"/>
                <w:sz w:val="20"/>
                <w:szCs w:val="20"/>
              </w:rPr>
              <w:t>次</w:t>
            </w:r>
            <w:r>
              <w:rPr>
                <w:rFonts w:ascii="Times New Roman" w:hAnsi="Times New Roman" w:eastAsia="Times New Roman" w:cs="Times New Roman"/>
                <w:spacing w:val="7"/>
                <w:sz w:val="20"/>
                <w:szCs w:val="20"/>
              </w:rPr>
              <w:t>/</w:t>
            </w:r>
            <w:r>
              <w:rPr>
                <w:spacing w:val="7"/>
                <w:sz w:val="20"/>
                <w:szCs w:val="20"/>
              </w:rPr>
              <w:t>天）监测，随着污染物浓度的下降逐渐降</w:t>
            </w:r>
            <w:r>
              <w:rPr>
                <w:spacing w:val="8"/>
                <w:sz w:val="20"/>
                <w:szCs w:val="20"/>
              </w:rPr>
              <w:t>低频次。在上风向和下风向每天监测</w:t>
            </w:r>
            <w:r>
              <w:rPr>
                <w:spacing w:val="-39"/>
                <w:sz w:val="20"/>
                <w:szCs w:val="20"/>
              </w:rPr>
              <w:t xml:space="preserve"> </w:t>
            </w:r>
            <w:r>
              <w:rPr>
                <w:rFonts w:ascii="Times New Roman" w:hAnsi="Times New Roman" w:eastAsia="Times New Roman" w:cs="Times New Roman"/>
                <w:spacing w:val="8"/>
                <w:sz w:val="20"/>
                <w:szCs w:val="20"/>
              </w:rPr>
              <w:t>4</w:t>
            </w:r>
            <w:r>
              <w:rPr>
                <w:rFonts w:ascii="Times New Roman" w:hAnsi="Times New Roman" w:eastAsia="Times New Roman" w:cs="Times New Roman"/>
                <w:spacing w:val="20"/>
                <w:w w:val="101"/>
                <w:sz w:val="20"/>
                <w:szCs w:val="20"/>
              </w:rPr>
              <w:t xml:space="preserve"> </w:t>
            </w:r>
            <w:r>
              <w:rPr>
                <w:spacing w:val="8"/>
                <w:sz w:val="20"/>
                <w:szCs w:val="20"/>
              </w:rPr>
              <w:t>次。根</w:t>
            </w:r>
            <w:r>
              <w:rPr>
                <w:spacing w:val="7"/>
                <w:sz w:val="20"/>
                <w:szCs w:val="20"/>
              </w:rPr>
              <w:t>据需要可适当增加或降低监</w:t>
            </w:r>
            <w:r>
              <w:rPr>
                <w:spacing w:val="2"/>
                <w:sz w:val="20"/>
                <w:szCs w:val="20"/>
              </w:rPr>
              <w:t>测频次。</w:t>
            </w:r>
          </w:p>
        </w:tc>
        <w:tc>
          <w:tcPr>
            <w:tcW w:w="771" w:type="dxa"/>
            <w:vMerge w:val="continue"/>
            <w:tcBorders>
              <w:top w:val="nil"/>
              <w:bottom w:val="nil"/>
              <w:right w:val="single" w:color="000000" w:sz="6" w:space="0"/>
            </w:tcBorders>
            <w:vAlign w:val="top"/>
          </w:tcPr>
          <w:p w14:paraId="3ECC63B2">
            <w:pPr>
              <w:rPr>
                <w:rFonts w:ascii="Arial"/>
                <w:sz w:val="21"/>
              </w:rPr>
            </w:pPr>
          </w:p>
        </w:tc>
      </w:tr>
      <w:tr w14:paraId="5F07A8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9" w:hRule="atLeast"/>
        </w:trPr>
        <w:tc>
          <w:tcPr>
            <w:tcW w:w="763" w:type="dxa"/>
            <w:tcBorders>
              <w:left w:val="single" w:color="000000" w:sz="6" w:space="0"/>
            </w:tcBorders>
            <w:vAlign w:val="top"/>
          </w:tcPr>
          <w:p w14:paraId="61953DF7">
            <w:pPr>
              <w:spacing w:line="346" w:lineRule="auto"/>
              <w:rPr>
                <w:rFonts w:ascii="Arial"/>
                <w:sz w:val="21"/>
              </w:rPr>
            </w:pPr>
          </w:p>
          <w:p w14:paraId="7964B604">
            <w:pPr>
              <w:pStyle w:val="11"/>
              <w:spacing w:before="65" w:line="251" w:lineRule="auto"/>
              <w:ind w:left="175" w:right="175"/>
              <w:rPr>
                <w:sz w:val="20"/>
                <w:szCs w:val="20"/>
              </w:rPr>
            </w:pPr>
            <w:r>
              <w:rPr>
                <w:sz w:val="20"/>
                <w:szCs w:val="20"/>
              </w:rPr>
              <w:t>后勤保障</w:t>
            </w:r>
          </w:p>
        </w:tc>
        <w:tc>
          <w:tcPr>
            <w:tcW w:w="7424" w:type="dxa"/>
            <w:vAlign w:val="top"/>
          </w:tcPr>
          <w:p w14:paraId="0D451E7A">
            <w:pPr>
              <w:pStyle w:val="11"/>
              <w:spacing w:before="229" w:line="237" w:lineRule="auto"/>
              <w:ind w:left="125"/>
              <w:rPr>
                <w:sz w:val="20"/>
                <w:szCs w:val="20"/>
              </w:rPr>
            </w:pPr>
            <w:r>
              <w:rPr>
                <w:spacing w:val="4"/>
                <w:sz w:val="20"/>
                <w:szCs w:val="20"/>
              </w:rPr>
              <w:t>（</w:t>
            </w:r>
            <w:r>
              <w:rPr>
                <w:rFonts w:ascii="Times New Roman" w:hAnsi="Times New Roman" w:eastAsia="Times New Roman" w:cs="Times New Roman"/>
                <w:spacing w:val="4"/>
                <w:sz w:val="20"/>
                <w:szCs w:val="20"/>
              </w:rPr>
              <w:t>1</w:t>
            </w:r>
            <w:r>
              <w:rPr>
                <w:spacing w:val="4"/>
                <w:sz w:val="20"/>
                <w:szCs w:val="20"/>
              </w:rPr>
              <w:t>）应急车辆的安排和调配；</w:t>
            </w:r>
          </w:p>
          <w:p w14:paraId="3A7FC99F">
            <w:pPr>
              <w:pStyle w:val="11"/>
              <w:spacing w:before="23" w:line="238" w:lineRule="auto"/>
              <w:ind w:left="125"/>
              <w:rPr>
                <w:sz w:val="20"/>
                <w:szCs w:val="20"/>
              </w:rPr>
            </w:pPr>
            <w:r>
              <w:rPr>
                <w:spacing w:val="7"/>
                <w:sz w:val="20"/>
                <w:szCs w:val="20"/>
              </w:rPr>
              <w:t>（</w:t>
            </w:r>
            <w:r>
              <w:rPr>
                <w:rFonts w:ascii="Times New Roman" w:hAnsi="Times New Roman" w:eastAsia="Times New Roman" w:cs="Times New Roman"/>
                <w:spacing w:val="7"/>
                <w:sz w:val="20"/>
                <w:szCs w:val="20"/>
              </w:rPr>
              <w:t>2</w:t>
            </w:r>
            <w:r>
              <w:rPr>
                <w:spacing w:val="7"/>
                <w:sz w:val="20"/>
                <w:szCs w:val="20"/>
              </w:rPr>
              <w:t>）应急救援物资及临时人员安置物资调拨和</w:t>
            </w:r>
            <w:r>
              <w:rPr>
                <w:spacing w:val="6"/>
                <w:sz w:val="20"/>
                <w:szCs w:val="20"/>
              </w:rPr>
              <w:t>紧急配送；</w:t>
            </w:r>
          </w:p>
          <w:p w14:paraId="47E2FD6F">
            <w:pPr>
              <w:pStyle w:val="11"/>
              <w:spacing w:before="13"/>
              <w:ind w:left="125"/>
              <w:rPr>
                <w:sz w:val="20"/>
                <w:szCs w:val="20"/>
              </w:rPr>
            </w:pPr>
            <w:r>
              <w:rPr>
                <w:sz w:val="20"/>
                <w:szCs w:val="20"/>
              </w:rPr>
              <w:t>（</w:t>
            </w:r>
            <w:r>
              <w:rPr>
                <w:rFonts w:ascii="Times New Roman" w:hAnsi="Times New Roman" w:eastAsia="Times New Roman" w:cs="Times New Roman"/>
                <w:sz w:val="20"/>
                <w:szCs w:val="20"/>
              </w:rPr>
              <w:t>3</w:t>
            </w:r>
            <w:r>
              <w:rPr>
                <w:sz w:val="20"/>
                <w:szCs w:val="20"/>
              </w:rPr>
              <w:t>）交通调度；</w:t>
            </w:r>
          </w:p>
          <w:p w14:paraId="6F0DD4FA">
            <w:pPr>
              <w:pStyle w:val="11"/>
              <w:spacing w:before="13" w:line="207" w:lineRule="auto"/>
              <w:ind w:left="125"/>
              <w:rPr>
                <w:sz w:val="20"/>
                <w:szCs w:val="20"/>
              </w:rPr>
            </w:pPr>
            <w:r>
              <w:rPr>
                <w:spacing w:val="5"/>
                <w:sz w:val="20"/>
                <w:szCs w:val="20"/>
              </w:rPr>
              <w:t>（</w:t>
            </w:r>
            <w:r>
              <w:rPr>
                <w:rFonts w:ascii="Times New Roman" w:hAnsi="Times New Roman" w:eastAsia="Times New Roman" w:cs="Times New Roman"/>
                <w:spacing w:val="5"/>
                <w:sz w:val="20"/>
                <w:szCs w:val="20"/>
              </w:rPr>
              <w:t>4</w:t>
            </w:r>
            <w:r>
              <w:rPr>
                <w:spacing w:val="5"/>
                <w:sz w:val="20"/>
                <w:szCs w:val="20"/>
              </w:rPr>
              <w:t>）提供应急救援资金。</w:t>
            </w:r>
          </w:p>
        </w:tc>
        <w:tc>
          <w:tcPr>
            <w:tcW w:w="771" w:type="dxa"/>
            <w:vMerge w:val="continue"/>
            <w:tcBorders>
              <w:top w:val="nil"/>
              <w:bottom w:val="nil"/>
              <w:right w:val="single" w:color="000000" w:sz="6" w:space="0"/>
            </w:tcBorders>
            <w:vAlign w:val="top"/>
          </w:tcPr>
          <w:p w14:paraId="2EDD5708">
            <w:pPr>
              <w:rPr>
                <w:rFonts w:ascii="Arial"/>
                <w:sz w:val="21"/>
              </w:rPr>
            </w:pPr>
          </w:p>
        </w:tc>
      </w:tr>
      <w:tr w14:paraId="539CE1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trPr>
        <w:tc>
          <w:tcPr>
            <w:tcW w:w="763" w:type="dxa"/>
            <w:tcBorders>
              <w:left w:val="single" w:color="000000" w:sz="6" w:space="0"/>
            </w:tcBorders>
            <w:vAlign w:val="top"/>
          </w:tcPr>
          <w:p w14:paraId="401A86AC">
            <w:pPr>
              <w:pStyle w:val="11"/>
              <w:spacing w:before="279" w:line="255" w:lineRule="auto"/>
              <w:ind w:left="175" w:right="175"/>
              <w:rPr>
                <w:sz w:val="20"/>
                <w:szCs w:val="20"/>
              </w:rPr>
            </w:pPr>
            <w:r>
              <w:rPr>
                <w:sz w:val="20"/>
                <w:szCs w:val="20"/>
              </w:rPr>
              <w:t>恢复处置</w:t>
            </w:r>
          </w:p>
        </w:tc>
        <w:tc>
          <w:tcPr>
            <w:tcW w:w="7424" w:type="dxa"/>
            <w:vAlign w:val="top"/>
          </w:tcPr>
          <w:p w14:paraId="1CB855C7">
            <w:pPr>
              <w:pStyle w:val="11"/>
              <w:spacing w:before="232"/>
              <w:ind w:left="125"/>
              <w:rPr>
                <w:sz w:val="20"/>
                <w:szCs w:val="20"/>
              </w:rPr>
            </w:pPr>
            <w:r>
              <w:rPr>
                <w:sz w:val="20"/>
                <w:szCs w:val="20"/>
              </w:rPr>
              <w:t>（</w:t>
            </w:r>
            <w:r>
              <w:rPr>
                <w:rFonts w:ascii="Times New Roman" w:hAnsi="Times New Roman" w:eastAsia="Times New Roman" w:cs="Times New Roman"/>
                <w:sz w:val="20"/>
                <w:szCs w:val="20"/>
              </w:rPr>
              <w:t>1</w:t>
            </w:r>
            <w:r>
              <w:rPr>
                <w:sz w:val="20"/>
                <w:szCs w:val="20"/>
              </w:rPr>
              <w:t>）群众回迁；</w:t>
            </w:r>
          </w:p>
          <w:p w14:paraId="3BBCA7FB">
            <w:pPr>
              <w:pStyle w:val="11"/>
              <w:spacing w:before="19"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2</w:t>
            </w:r>
            <w:r>
              <w:rPr>
                <w:spacing w:val="5"/>
                <w:sz w:val="20"/>
                <w:szCs w:val="20"/>
              </w:rPr>
              <w:t>）工艺设施维修、鉴定和恢复生产；</w:t>
            </w:r>
          </w:p>
          <w:p w14:paraId="655CE2AC">
            <w:pPr>
              <w:pStyle w:val="11"/>
              <w:spacing w:before="15" w:line="205" w:lineRule="auto"/>
              <w:ind w:left="125"/>
              <w:rPr>
                <w:sz w:val="20"/>
                <w:szCs w:val="20"/>
              </w:rPr>
            </w:pPr>
            <w:r>
              <w:rPr>
                <w:spacing w:val="2"/>
                <w:sz w:val="20"/>
                <w:szCs w:val="20"/>
              </w:rPr>
              <w:t>（</w:t>
            </w:r>
            <w:r>
              <w:rPr>
                <w:rFonts w:ascii="Times New Roman" w:hAnsi="Times New Roman" w:eastAsia="Times New Roman" w:cs="Times New Roman"/>
                <w:spacing w:val="2"/>
                <w:sz w:val="20"/>
                <w:szCs w:val="20"/>
              </w:rPr>
              <w:t>3</w:t>
            </w:r>
            <w:r>
              <w:rPr>
                <w:spacing w:val="2"/>
                <w:sz w:val="20"/>
                <w:szCs w:val="20"/>
              </w:rPr>
              <w:t>）责任赔偿。</w:t>
            </w:r>
          </w:p>
        </w:tc>
        <w:tc>
          <w:tcPr>
            <w:tcW w:w="771" w:type="dxa"/>
            <w:vMerge w:val="continue"/>
            <w:tcBorders>
              <w:top w:val="nil"/>
              <w:right w:val="single" w:color="000000" w:sz="6" w:space="0"/>
            </w:tcBorders>
            <w:vAlign w:val="top"/>
          </w:tcPr>
          <w:p w14:paraId="0F1944C8">
            <w:pPr>
              <w:rPr>
                <w:rFonts w:ascii="Arial"/>
                <w:sz w:val="21"/>
              </w:rPr>
            </w:pPr>
          </w:p>
        </w:tc>
      </w:tr>
      <w:tr w14:paraId="552899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763" w:type="dxa"/>
            <w:tcBorders>
              <w:left w:val="single" w:color="000000" w:sz="6" w:space="0"/>
              <w:bottom w:val="single" w:color="000000" w:sz="6" w:space="0"/>
            </w:tcBorders>
            <w:vAlign w:val="top"/>
          </w:tcPr>
          <w:p w14:paraId="45D12E78">
            <w:pPr>
              <w:pStyle w:val="11"/>
              <w:spacing w:before="50" w:line="228" w:lineRule="auto"/>
              <w:ind w:left="180"/>
              <w:rPr>
                <w:sz w:val="20"/>
                <w:szCs w:val="20"/>
              </w:rPr>
            </w:pPr>
            <w:r>
              <w:rPr>
                <w:spacing w:val="-1"/>
                <w:sz w:val="20"/>
                <w:szCs w:val="20"/>
              </w:rPr>
              <w:t>注意</w:t>
            </w:r>
          </w:p>
          <w:p w14:paraId="002915DC">
            <w:pPr>
              <w:pStyle w:val="11"/>
              <w:spacing w:before="25" w:line="208" w:lineRule="auto"/>
              <w:ind w:left="174"/>
              <w:rPr>
                <w:sz w:val="20"/>
                <w:szCs w:val="20"/>
              </w:rPr>
            </w:pPr>
            <w:r>
              <w:rPr>
                <w:spacing w:val="1"/>
                <w:sz w:val="20"/>
                <w:szCs w:val="20"/>
              </w:rPr>
              <w:t>事项</w:t>
            </w:r>
          </w:p>
        </w:tc>
        <w:tc>
          <w:tcPr>
            <w:tcW w:w="7424" w:type="dxa"/>
            <w:tcBorders>
              <w:bottom w:val="single" w:color="000000" w:sz="6" w:space="0"/>
            </w:tcBorders>
            <w:vAlign w:val="top"/>
          </w:tcPr>
          <w:p w14:paraId="2DB8094A">
            <w:pPr>
              <w:pStyle w:val="11"/>
              <w:spacing w:before="274" w:line="225" w:lineRule="auto"/>
              <w:ind w:left="124"/>
              <w:rPr>
                <w:sz w:val="20"/>
                <w:szCs w:val="20"/>
              </w:rPr>
            </w:pPr>
            <w:r>
              <w:rPr>
                <w:spacing w:val="6"/>
                <w:sz w:val="20"/>
                <w:szCs w:val="20"/>
              </w:rPr>
              <w:t>参与应急救援的相关人员需配备防爆型防具，</w:t>
            </w:r>
            <w:r>
              <w:rPr>
                <w:spacing w:val="-34"/>
                <w:sz w:val="20"/>
                <w:szCs w:val="20"/>
              </w:rPr>
              <w:t xml:space="preserve"> </w:t>
            </w:r>
            <w:r>
              <w:rPr>
                <w:spacing w:val="6"/>
                <w:sz w:val="20"/>
                <w:szCs w:val="20"/>
              </w:rPr>
              <w:t>穿防火服。</w:t>
            </w:r>
          </w:p>
        </w:tc>
        <w:tc>
          <w:tcPr>
            <w:tcW w:w="771" w:type="dxa"/>
            <w:tcBorders>
              <w:bottom w:val="single" w:color="000000" w:sz="6" w:space="0"/>
              <w:right w:val="single" w:color="000000" w:sz="6" w:space="0"/>
            </w:tcBorders>
            <w:vAlign w:val="top"/>
          </w:tcPr>
          <w:p w14:paraId="0D2A001F">
            <w:pPr>
              <w:rPr>
                <w:rFonts w:ascii="Arial"/>
                <w:sz w:val="21"/>
              </w:rPr>
            </w:pPr>
          </w:p>
        </w:tc>
      </w:tr>
    </w:tbl>
    <w:p w14:paraId="2DAA2E0E">
      <w:pPr>
        <w:spacing w:before="274" w:line="218" w:lineRule="auto"/>
        <w:ind w:left="2709"/>
        <w:rPr>
          <w:rFonts w:ascii="仿宋" w:hAnsi="仿宋" w:eastAsia="仿宋" w:cs="仿宋"/>
          <w:sz w:val="24"/>
          <w:szCs w:val="24"/>
        </w:rPr>
      </w:pPr>
      <w:r>
        <w:rPr>
          <w:rFonts w:ascii="仿宋" w:hAnsi="仿宋" w:eastAsia="仿宋" w:cs="仿宋"/>
          <w:spacing w:val="-2"/>
          <w:sz w:val="24"/>
          <w:szCs w:val="24"/>
        </w:rPr>
        <w:t>一氧化碳泄漏事故现场应急处置卡</w:t>
      </w:r>
    </w:p>
    <w:p w14:paraId="7B330924">
      <w:pPr>
        <w:spacing w:line="27" w:lineRule="auto"/>
        <w:rPr>
          <w:rFonts w:ascii="Arial"/>
          <w:sz w:val="2"/>
        </w:rPr>
      </w:pPr>
    </w:p>
    <w:tbl>
      <w:tblPr>
        <w:tblStyle w:val="10"/>
        <w:tblW w:w="895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7424"/>
        <w:gridCol w:w="771"/>
      </w:tblGrid>
      <w:tr w14:paraId="7EDCA2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763" w:type="dxa"/>
            <w:tcBorders>
              <w:top w:val="single" w:color="000000" w:sz="6" w:space="0"/>
              <w:left w:val="single" w:color="000000" w:sz="6" w:space="0"/>
            </w:tcBorders>
            <w:vAlign w:val="top"/>
          </w:tcPr>
          <w:p w14:paraId="31FEFB8C">
            <w:pPr>
              <w:pStyle w:val="11"/>
              <w:spacing w:before="166" w:line="226" w:lineRule="auto"/>
              <w:ind w:left="177"/>
              <w:rPr>
                <w:sz w:val="20"/>
                <w:szCs w:val="20"/>
              </w:rPr>
            </w:pPr>
            <w:r>
              <w:rPr>
                <w:spacing w:val="-1"/>
                <w:sz w:val="20"/>
                <w:szCs w:val="20"/>
              </w:rPr>
              <w:t>类别</w:t>
            </w:r>
          </w:p>
        </w:tc>
        <w:tc>
          <w:tcPr>
            <w:tcW w:w="8195" w:type="dxa"/>
            <w:gridSpan w:val="2"/>
            <w:tcBorders>
              <w:top w:val="single" w:color="000000" w:sz="6" w:space="0"/>
              <w:right w:val="single" w:color="000000" w:sz="6" w:space="0"/>
            </w:tcBorders>
            <w:vAlign w:val="top"/>
          </w:tcPr>
          <w:p w14:paraId="51754EFD">
            <w:pPr>
              <w:pStyle w:val="11"/>
              <w:spacing w:before="166" w:line="225" w:lineRule="auto"/>
              <w:ind w:left="3925"/>
              <w:rPr>
                <w:sz w:val="20"/>
                <w:szCs w:val="20"/>
              </w:rPr>
            </w:pPr>
            <w:r>
              <w:rPr>
                <w:spacing w:val="-6"/>
                <w:sz w:val="20"/>
                <w:szCs w:val="20"/>
              </w:rPr>
              <w:t>内容</w:t>
            </w:r>
          </w:p>
        </w:tc>
      </w:tr>
      <w:tr w14:paraId="4CEDE9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8958" w:type="dxa"/>
            <w:gridSpan w:val="3"/>
            <w:tcBorders>
              <w:left w:val="single" w:color="000000" w:sz="6" w:space="0"/>
              <w:right w:val="single" w:color="000000" w:sz="6" w:space="0"/>
            </w:tcBorders>
            <w:vAlign w:val="top"/>
          </w:tcPr>
          <w:p w14:paraId="5F264664">
            <w:pPr>
              <w:pStyle w:val="11"/>
              <w:spacing w:before="230" w:line="233" w:lineRule="auto"/>
              <w:ind w:left="119" w:right="106"/>
              <w:rPr>
                <w:sz w:val="20"/>
                <w:szCs w:val="20"/>
              </w:rPr>
            </w:pPr>
            <w:r>
              <w:rPr>
                <w:spacing w:val="6"/>
                <w:sz w:val="20"/>
                <w:szCs w:val="20"/>
              </w:rPr>
              <w:t>风险描述：</w:t>
            </w:r>
            <w:r>
              <w:rPr>
                <w:spacing w:val="-57"/>
                <w:sz w:val="20"/>
                <w:szCs w:val="20"/>
              </w:rPr>
              <w:t xml:space="preserve"> </w:t>
            </w:r>
            <w:r>
              <w:rPr>
                <w:rFonts w:ascii="Times New Roman" w:hAnsi="Times New Roman" w:eastAsia="Times New Roman" w:cs="Times New Roman"/>
                <w:sz w:val="20"/>
                <w:szCs w:val="20"/>
              </w:rPr>
              <w:t>CO</w:t>
            </w:r>
            <w:r>
              <w:rPr>
                <w:rFonts w:ascii="Times New Roman" w:hAnsi="Times New Roman" w:eastAsia="Times New Roman" w:cs="Times New Roman"/>
                <w:spacing w:val="6"/>
                <w:sz w:val="20"/>
                <w:szCs w:val="20"/>
              </w:rPr>
              <w:t xml:space="preserve">  </w:t>
            </w:r>
            <w:r>
              <w:rPr>
                <w:spacing w:val="6"/>
                <w:sz w:val="20"/>
                <w:szCs w:val="20"/>
              </w:rPr>
              <w:t>具有高度易燃性，</w:t>
            </w:r>
            <w:r>
              <w:rPr>
                <w:spacing w:val="-36"/>
                <w:sz w:val="20"/>
                <w:szCs w:val="20"/>
              </w:rPr>
              <w:t xml:space="preserve"> </w:t>
            </w:r>
            <w:r>
              <w:rPr>
                <w:spacing w:val="6"/>
                <w:sz w:val="20"/>
                <w:szCs w:val="20"/>
              </w:rPr>
              <w:t>遇明火、高热能引起燃烧爆炸；</w:t>
            </w:r>
            <w:r>
              <w:rPr>
                <w:rFonts w:ascii="Times New Roman" w:hAnsi="Times New Roman" w:eastAsia="Times New Roman" w:cs="Times New Roman"/>
                <w:sz w:val="20"/>
                <w:szCs w:val="20"/>
              </w:rPr>
              <w:t>CO</w:t>
            </w:r>
            <w:r>
              <w:rPr>
                <w:rFonts w:ascii="Times New Roman" w:hAnsi="Times New Roman" w:eastAsia="Times New Roman" w:cs="Times New Roman"/>
                <w:spacing w:val="6"/>
                <w:sz w:val="20"/>
                <w:szCs w:val="20"/>
              </w:rPr>
              <w:t xml:space="preserve">  </w:t>
            </w:r>
            <w:r>
              <w:rPr>
                <w:spacing w:val="6"/>
                <w:sz w:val="20"/>
                <w:szCs w:val="20"/>
              </w:rPr>
              <w:t>与人体中的血红蛋白结合将导致携氧能力变差，危及人类生命。</w:t>
            </w:r>
          </w:p>
        </w:tc>
      </w:tr>
      <w:tr w14:paraId="799393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9" w:hRule="atLeast"/>
        </w:trPr>
        <w:tc>
          <w:tcPr>
            <w:tcW w:w="763" w:type="dxa"/>
            <w:tcBorders>
              <w:left w:val="single" w:color="000000" w:sz="6" w:space="0"/>
            </w:tcBorders>
            <w:vAlign w:val="top"/>
          </w:tcPr>
          <w:p w14:paraId="1CE028EA">
            <w:pPr>
              <w:spacing w:line="259" w:lineRule="auto"/>
              <w:rPr>
                <w:rFonts w:ascii="Arial"/>
                <w:sz w:val="21"/>
              </w:rPr>
            </w:pPr>
          </w:p>
          <w:p w14:paraId="39D33BB5">
            <w:pPr>
              <w:spacing w:line="259" w:lineRule="auto"/>
              <w:rPr>
                <w:rFonts w:ascii="Arial"/>
                <w:sz w:val="21"/>
              </w:rPr>
            </w:pPr>
          </w:p>
          <w:p w14:paraId="61C7E339">
            <w:pPr>
              <w:spacing w:line="259" w:lineRule="auto"/>
              <w:rPr>
                <w:rFonts w:ascii="Arial"/>
                <w:sz w:val="21"/>
              </w:rPr>
            </w:pPr>
          </w:p>
          <w:p w14:paraId="76FBE651">
            <w:pPr>
              <w:spacing w:line="260" w:lineRule="auto"/>
              <w:rPr>
                <w:rFonts w:ascii="Arial"/>
                <w:sz w:val="21"/>
              </w:rPr>
            </w:pPr>
          </w:p>
          <w:p w14:paraId="1A0551A9">
            <w:pPr>
              <w:spacing w:line="260" w:lineRule="auto"/>
              <w:rPr>
                <w:rFonts w:ascii="Arial"/>
                <w:sz w:val="21"/>
              </w:rPr>
            </w:pPr>
          </w:p>
          <w:p w14:paraId="460E3392">
            <w:pPr>
              <w:spacing w:line="260" w:lineRule="auto"/>
              <w:rPr>
                <w:rFonts w:ascii="Arial"/>
                <w:sz w:val="21"/>
              </w:rPr>
            </w:pPr>
          </w:p>
          <w:p w14:paraId="254AC823">
            <w:pPr>
              <w:pStyle w:val="11"/>
              <w:spacing w:before="65" w:line="252" w:lineRule="auto"/>
              <w:ind w:left="175" w:right="175" w:hanging="1"/>
              <w:rPr>
                <w:sz w:val="20"/>
                <w:szCs w:val="20"/>
              </w:rPr>
            </w:pPr>
            <w:r>
              <w:rPr>
                <w:spacing w:val="1"/>
                <w:sz w:val="20"/>
                <w:szCs w:val="20"/>
              </w:rPr>
              <w:t>应急</w:t>
            </w:r>
            <w:r>
              <w:rPr>
                <w:sz w:val="20"/>
                <w:szCs w:val="20"/>
              </w:rPr>
              <w:t>程序</w:t>
            </w:r>
          </w:p>
        </w:tc>
        <w:tc>
          <w:tcPr>
            <w:tcW w:w="7424" w:type="dxa"/>
            <w:vAlign w:val="top"/>
          </w:tcPr>
          <w:p w14:paraId="4DCA34A5">
            <w:pPr>
              <w:pStyle w:val="11"/>
              <w:spacing w:before="231" w:line="238" w:lineRule="auto"/>
              <w:ind w:left="125"/>
              <w:rPr>
                <w:sz w:val="20"/>
                <w:szCs w:val="20"/>
              </w:rPr>
            </w:pPr>
            <w:r>
              <w:rPr>
                <w:spacing w:val="6"/>
                <w:sz w:val="20"/>
                <w:szCs w:val="20"/>
              </w:rPr>
              <w:t>（</w:t>
            </w:r>
            <w:r>
              <w:rPr>
                <w:rFonts w:ascii="Times New Roman" w:hAnsi="Times New Roman" w:eastAsia="Times New Roman" w:cs="Times New Roman"/>
                <w:spacing w:val="6"/>
                <w:sz w:val="20"/>
                <w:szCs w:val="20"/>
              </w:rPr>
              <w:t>1</w:t>
            </w:r>
            <w:r>
              <w:rPr>
                <w:spacing w:val="6"/>
                <w:sz w:val="20"/>
                <w:szCs w:val="20"/>
              </w:rPr>
              <w:t>）接警、确定事件级别，并上报上级部门；</w:t>
            </w:r>
          </w:p>
          <w:p w14:paraId="4AB2D5CE">
            <w:pPr>
              <w:pStyle w:val="11"/>
              <w:spacing w:before="15" w:line="237" w:lineRule="auto"/>
              <w:ind w:left="648" w:right="110" w:hanging="523"/>
              <w:rPr>
                <w:sz w:val="20"/>
                <w:szCs w:val="20"/>
              </w:rPr>
            </w:pPr>
            <w:r>
              <w:rPr>
                <w:spacing w:val="8"/>
                <w:sz w:val="20"/>
                <w:szCs w:val="20"/>
              </w:rPr>
              <w:t>（</w:t>
            </w:r>
            <w:r>
              <w:rPr>
                <w:rFonts w:ascii="Times New Roman" w:hAnsi="Times New Roman" w:eastAsia="Times New Roman" w:cs="Times New Roman"/>
                <w:spacing w:val="8"/>
                <w:sz w:val="20"/>
                <w:szCs w:val="20"/>
              </w:rPr>
              <w:t>2</w:t>
            </w:r>
            <w:r>
              <w:rPr>
                <w:spacing w:val="8"/>
                <w:sz w:val="20"/>
                <w:szCs w:val="20"/>
              </w:rPr>
              <w:t>）由相应级别的突发环境事件应急指挥部启动应急预案，赴现场指挥应急救</w:t>
            </w:r>
            <w:r>
              <w:rPr>
                <w:spacing w:val="-6"/>
                <w:sz w:val="20"/>
                <w:szCs w:val="20"/>
              </w:rPr>
              <w:t>援工作；</w:t>
            </w:r>
          </w:p>
          <w:p w14:paraId="13BBC143">
            <w:pPr>
              <w:pStyle w:val="11"/>
              <w:spacing w:before="30" w:line="250" w:lineRule="auto"/>
              <w:ind w:left="651" w:right="91" w:hanging="526"/>
              <w:rPr>
                <w:sz w:val="20"/>
                <w:szCs w:val="20"/>
              </w:rPr>
            </w:pPr>
            <w:r>
              <w:rPr>
                <w:spacing w:val="5"/>
                <w:sz w:val="20"/>
                <w:szCs w:val="20"/>
              </w:rPr>
              <w:t>（</w:t>
            </w:r>
            <w:r>
              <w:rPr>
                <w:rFonts w:ascii="Times New Roman" w:hAnsi="Times New Roman" w:eastAsia="Times New Roman" w:cs="Times New Roman"/>
                <w:spacing w:val="5"/>
                <w:sz w:val="20"/>
                <w:szCs w:val="20"/>
              </w:rPr>
              <w:t>3</w:t>
            </w:r>
            <w:r>
              <w:rPr>
                <w:spacing w:val="5"/>
                <w:sz w:val="20"/>
                <w:szCs w:val="20"/>
              </w:rPr>
              <w:t>）若事件的影响超出企业范围或可能超出企业范围，</w:t>
            </w:r>
            <w:r>
              <w:rPr>
                <w:spacing w:val="-34"/>
                <w:sz w:val="20"/>
                <w:szCs w:val="20"/>
              </w:rPr>
              <w:t xml:space="preserve"> </w:t>
            </w:r>
            <w:r>
              <w:rPr>
                <w:spacing w:val="5"/>
                <w:sz w:val="20"/>
                <w:szCs w:val="20"/>
              </w:rPr>
              <w:t>由乡镇、街道</w:t>
            </w:r>
            <w:r>
              <w:rPr>
                <w:rFonts w:ascii="Times New Roman" w:hAnsi="Times New Roman" w:eastAsia="Times New Roman" w:cs="Times New Roman"/>
                <w:spacing w:val="5"/>
                <w:sz w:val="20"/>
                <w:szCs w:val="20"/>
              </w:rPr>
              <w:t>/</w:t>
            </w:r>
            <w:r>
              <w:rPr>
                <w:spacing w:val="5"/>
                <w:sz w:val="20"/>
                <w:szCs w:val="20"/>
              </w:rPr>
              <w:t>园区责任</w:t>
            </w:r>
            <w:r>
              <w:rPr>
                <w:spacing w:val="8"/>
                <w:sz w:val="20"/>
                <w:szCs w:val="20"/>
              </w:rPr>
              <w:t>人负责组织专业人员进行先期处置，控制事态发展；在上级指挥人员到场后，乡镇、街道</w:t>
            </w:r>
            <w:r>
              <w:rPr>
                <w:rFonts w:ascii="Times New Roman" w:hAnsi="Times New Roman" w:eastAsia="Times New Roman" w:cs="Times New Roman"/>
                <w:spacing w:val="8"/>
                <w:sz w:val="20"/>
                <w:szCs w:val="20"/>
              </w:rPr>
              <w:t>/</w:t>
            </w:r>
            <w:r>
              <w:rPr>
                <w:spacing w:val="8"/>
                <w:sz w:val="20"/>
                <w:szCs w:val="20"/>
              </w:rPr>
              <w:t>园区责任人负责各项应急处置措施、方案的落实；</w:t>
            </w:r>
          </w:p>
          <w:p w14:paraId="4C6A722F">
            <w:pPr>
              <w:pStyle w:val="11"/>
              <w:spacing w:before="11" w:line="238" w:lineRule="auto"/>
              <w:ind w:left="674" w:right="24" w:hanging="549"/>
              <w:rPr>
                <w:sz w:val="20"/>
                <w:szCs w:val="20"/>
              </w:rPr>
            </w:pPr>
            <w:r>
              <w:rPr>
                <w:spacing w:val="5"/>
                <w:sz w:val="20"/>
                <w:szCs w:val="20"/>
              </w:rPr>
              <w:t>（</w:t>
            </w:r>
            <w:r>
              <w:rPr>
                <w:rFonts w:ascii="Times New Roman" w:hAnsi="Times New Roman" w:eastAsia="Times New Roman" w:cs="Times New Roman"/>
                <w:spacing w:val="5"/>
                <w:sz w:val="20"/>
                <w:szCs w:val="20"/>
              </w:rPr>
              <w:t>4</w:t>
            </w:r>
            <w:r>
              <w:rPr>
                <w:spacing w:val="5"/>
                <w:sz w:val="20"/>
                <w:szCs w:val="20"/>
              </w:rPr>
              <w:t>）确定泄漏时间或预计持续时间，估算泄漏量，对</w:t>
            </w:r>
            <w:r>
              <w:rPr>
                <w:spacing w:val="4"/>
                <w:sz w:val="20"/>
                <w:szCs w:val="20"/>
              </w:rPr>
              <w:t>污染物扩散趋势进行预测。同时，制订监测方案，开展应急监测，</w:t>
            </w:r>
            <w:r>
              <w:rPr>
                <w:spacing w:val="-22"/>
                <w:sz w:val="20"/>
                <w:szCs w:val="20"/>
              </w:rPr>
              <w:t xml:space="preserve"> </w:t>
            </w:r>
            <w:r>
              <w:rPr>
                <w:spacing w:val="4"/>
                <w:sz w:val="20"/>
                <w:szCs w:val="20"/>
              </w:rPr>
              <w:t>尽快确定污染范围和程度；</w:t>
            </w:r>
          </w:p>
          <w:p w14:paraId="4AEC3EAB">
            <w:pPr>
              <w:pStyle w:val="11"/>
              <w:spacing w:before="27" w:line="239" w:lineRule="auto"/>
              <w:ind w:left="648" w:right="110" w:hanging="523"/>
              <w:rPr>
                <w:sz w:val="20"/>
                <w:szCs w:val="20"/>
              </w:rPr>
            </w:pPr>
            <w:r>
              <w:rPr>
                <w:spacing w:val="8"/>
                <w:sz w:val="20"/>
                <w:szCs w:val="20"/>
              </w:rPr>
              <w:t>（</w:t>
            </w:r>
            <w:r>
              <w:rPr>
                <w:rFonts w:ascii="Times New Roman" w:hAnsi="Times New Roman" w:eastAsia="Times New Roman" w:cs="Times New Roman"/>
                <w:spacing w:val="8"/>
                <w:sz w:val="20"/>
                <w:szCs w:val="20"/>
              </w:rPr>
              <w:t>5</w:t>
            </w:r>
            <w:r>
              <w:rPr>
                <w:spacing w:val="8"/>
                <w:sz w:val="20"/>
                <w:szCs w:val="20"/>
              </w:rPr>
              <w:t>）确定事发地周边环境风险受体的分布，及时对可能受到影响的群众进行疏</w:t>
            </w:r>
            <w:r>
              <w:rPr>
                <w:spacing w:val="-12"/>
                <w:sz w:val="20"/>
                <w:szCs w:val="20"/>
              </w:rPr>
              <w:t>散；</w:t>
            </w:r>
          </w:p>
          <w:p w14:paraId="3036073F">
            <w:pPr>
              <w:pStyle w:val="11"/>
              <w:spacing w:before="27" w:line="238" w:lineRule="auto"/>
              <w:ind w:left="661" w:right="109" w:hanging="536"/>
              <w:rPr>
                <w:sz w:val="20"/>
                <w:szCs w:val="20"/>
              </w:rPr>
            </w:pPr>
            <w:r>
              <w:rPr>
                <w:spacing w:val="8"/>
                <w:sz w:val="20"/>
                <w:szCs w:val="20"/>
              </w:rPr>
              <w:t>（</w:t>
            </w:r>
            <w:r>
              <w:rPr>
                <w:rFonts w:ascii="Times New Roman" w:hAnsi="Times New Roman" w:eastAsia="Times New Roman" w:cs="Times New Roman"/>
                <w:spacing w:val="8"/>
                <w:sz w:val="20"/>
                <w:szCs w:val="20"/>
              </w:rPr>
              <w:t>6</w:t>
            </w:r>
            <w:r>
              <w:rPr>
                <w:spacing w:val="8"/>
                <w:sz w:val="20"/>
                <w:szCs w:val="20"/>
              </w:rPr>
              <w:t>）应急保障组负责应急救援物资的协调、补充和供应，应急疏散群众的基本</w:t>
            </w:r>
            <w:r>
              <w:rPr>
                <w:spacing w:val="-6"/>
                <w:sz w:val="20"/>
                <w:szCs w:val="20"/>
              </w:rPr>
              <w:t>生活保障；</w:t>
            </w:r>
          </w:p>
          <w:p w14:paraId="670FB766">
            <w:pPr>
              <w:pStyle w:val="11"/>
              <w:spacing w:before="29" w:line="206" w:lineRule="auto"/>
              <w:ind w:left="125"/>
              <w:rPr>
                <w:sz w:val="20"/>
                <w:szCs w:val="20"/>
              </w:rPr>
            </w:pPr>
            <w:r>
              <w:rPr>
                <w:spacing w:val="6"/>
                <w:sz w:val="20"/>
                <w:szCs w:val="20"/>
              </w:rPr>
              <w:t>（</w:t>
            </w:r>
            <w:r>
              <w:rPr>
                <w:rFonts w:ascii="Times New Roman" w:hAnsi="Times New Roman" w:eastAsia="Times New Roman" w:cs="Times New Roman"/>
                <w:spacing w:val="6"/>
                <w:sz w:val="20"/>
                <w:szCs w:val="20"/>
              </w:rPr>
              <w:t>7</w:t>
            </w:r>
            <w:r>
              <w:rPr>
                <w:spacing w:val="6"/>
                <w:sz w:val="20"/>
                <w:szCs w:val="20"/>
              </w:rPr>
              <w:t>）制定工艺、设备和事故现场的恢复措施。</w:t>
            </w:r>
          </w:p>
        </w:tc>
        <w:tc>
          <w:tcPr>
            <w:tcW w:w="771" w:type="dxa"/>
            <w:tcBorders>
              <w:right w:val="single" w:color="000000" w:sz="6" w:space="0"/>
            </w:tcBorders>
            <w:vAlign w:val="top"/>
          </w:tcPr>
          <w:p w14:paraId="399DC667">
            <w:pPr>
              <w:spacing w:line="259" w:lineRule="auto"/>
              <w:rPr>
                <w:rFonts w:ascii="Arial"/>
                <w:sz w:val="21"/>
              </w:rPr>
            </w:pPr>
          </w:p>
          <w:p w14:paraId="7ACE2235">
            <w:pPr>
              <w:spacing w:line="260" w:lineRule="auto"/>
              <w:rPr>
                <w:rFonts w:ascii="Arial"/>
                <w:sz w:val="21"/>
              </w:rPr>
            </w:pPr>
          </w:p>
          <w:p w14:paraId="37CDD893">
            <w:pPr>
              <w:spacing w:line="260" w:lineRule="auto"/>
              <w:rPr>
                <w:rFonts w:ascii="Arial"/>
                <w:sz w:val="21"/>
              </w:rPr>
            </w:pPr>
          </w:p>
          <w:p w14:paraId="051A5B4F">
            <w:pPr>
              <w:spacing w:line="260" w:lineRule="auto"/>
              <w:rPr>
                <w:rFonts w:ascii="Arial"/>
                <w:sz w:val="21"/>
              </w:rPr>
            </w:pPr>
          </w:p>
          <w:p w14:paraId="01FA0340">
            <w:pPr>
              <w:spacing w:line="260" w:lineRule="auto"/>
              <w:rPr>
                <w:rFonts w:ascii="Arial"/>
                <w:sz w:val="21"/>
              </w:rPr>
            </w:pPr>
          </w:p>
          <w:p w14:paraId="09BDAF6A">
            <w:pPr>
              <w:spacing w:line="260" w:lineRule="auto"/>
              <w:rPr>
                <w:rFonts w:ascii="Arial"/>
                <w:sz w:val="21"/>
              </w:rPr>
            </w:pPr>
          </w:p>
          <w:p w14:paraId="2C5FB491">
            <w:pPr>
              <w:pStyle w:val="11"/>
              <w:spacing w:before="65" w:line="251" w:lineRule="auto"/>
              <w:ind w:left="215" w:right="168" w:hanging="24"/>
              <w:rPr>
                <w:sz w:val="20"/>
                <w:szCs w:val="20"/>
              </w:rPr>
            </w:pPr>
            <w:r>
              <w:rPr>
                <w:sz w:val="20"/>
                <w:szCs w:val="20"/>
              </w:rPr>
              <w:t>责任</w:t>
            </w:r>
            <w:r>
              <w:rPr>
                <w:spacing w:val="-12"/>
                <w:sz w:val="20"/>
                <w:szCs w:val="20"/>
              </w:rPr>
              <w:t>岗位</w:t>
            </w:r>
          </w:p>
        </w:tc>
      </w:tr>
      <w:tr w14:paraId="49277B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9" w:hRule="atLeast"/>
        </w:trPr>
        <w:tc>
          <w:tcPr>
            <w:tcW w:w="763" w:type="dxa"/>
            <w:tcBorders>
              <w:left w:val="single" w:color="000000" w:sz="6" w:space="0"/>
              <w:bottom w:val="single" w:color="000000" w:sz="6" w:space="0"/>
            </w:tcBorders>
            <w:vAlign w:val="top"/>
          </w:tcPr>
          <w:p w14:paraId="144918F2">
            <w:pPr>
              <w:pStyle w:val="11"/>
              <w:spacing w:before="281" w:line="252" w:lineRule="auto"/>
              <w:ind w:left="175" w:right="175" w:hanging="1"/>
              <w:rPr>
                <w:sz w:val="20"/>
                <w:szCs w:val="20"/>
              </w:rPr>
            </w:pPr>
            <w:r>
              <w:rPr>
                <w:spacing w:val="1"/>
                <w:sz w:val="20"/>
                <w:szCs w:val="20"/>
              </w:rPr>
              <w:t>报告</w:t>
            </w:r>
            <w:r>
              <w:rPr>
                <w:sz w:val="20"/>
                <w:szCs w:val="20"/>
              </w:rPr>
              <w:t>程序</w:t>
            </w:r>
          </w:p>
        </w:tc>
        <w:tc>
          <w:tcPr>
            <w:tcW w:w="7424" w:type="dxa"/>
            <w:tcBorders>
              <w:bottom w:val="single" w:color="000000" w:sz="6" w:space="0"/>
            </w:tcBorders>
            <w:vAlign w:val="top"/>
          </w:tcPr>
          <w:p w14:paraId="13179C06">
            <w:pPr>
              <w:pStyle w:val="11"/>
              <w:spacing w:before="233" w:line="242" w:lineRule="auto"/>
              <w:ind w:left="661" w:right="119" w:hanging="536"/>
              <w:rPr>
                <w:sz w:val="20"/>
                <w:szCs w:val="20"/>
              </w:rPr>
            </w:pPr>
            <w:r>
              <w:rPr>
                <w:spacing w:val="8"/>
                <w:sz w:val="20"/>
                <w:szCs w:val="20"/>
              </w:rPr>
              <w:t>（</w:t>
            </w:r>
            <w:r>
              <w:rPr>
                <w:rFonts w:ascii="Times New Roman" w:hAnsi="Times New Roman" w:eastAsia="Times New Roman" w:cs="Times New Roman"/>
                <w:spacing w:val="8"/>
                <w:sz w:val="20"/>
                <w:szCs w:val="20"/>
              </w:rPr>
              <w:t>1</w:t>
            </w:r>
            <w:r>
              <w:rPr>
                <w:spacing w:val="8"/>
                <w:sz w:val="20"/>
                <w:szCs w:val="20"/>
              </w:rPr>
              <w:t>）泄漏事故发生后，最早发现者和事故部门应立即报告部门</w:t>
            </w:r>
            <w:r>
              <w:rPr>
                <w:spacing w:val="7"/>
                <w:sz w:val="20"/>
                <w:szCs w:val="20"/>
              </w:rPr>
              <w:t>负责人和企业应</w:t>
            </w:r>
            <w:r>
              <w:rPr>
                <w:sz w:val="20"/>
                <w:szCs w:val="20"/>
              </w:rPr>
              <w:t>急救援办公室；</w:t>
            </w:r>
          </w:p>
          <w:p w14:paraId="1D3AFFC4">
            <w:pPr>
              <w:pStyle w:val="11"/>
              <w:spacing w:before="27" w:line="215" w:lineRule="auto"/>
              <w:ind w:left="125"/>
              <w:rPr>
                <w:sz w:val="20"/>
                <w:szCs w:val="20"/>
              </w:rPr>
            </w:pPr>
            <w:r>
              <w:rPr>
                <w:spacing w:val="8"/>
                <w:sz w:val="20"/>
                <w:szCs w:val="20"/>
              </w:rPr>
              <w:t>（</w:t>
            </w:r>
            <w:r>
              <w:rPr>
                <w:rFonts w:ascii="Times New Roman" w:hAnsi="Times New Roman" w:eastAsia="Times New Roman" w:cs="Times New Roman"/>
                <w:spacing w:val="8"/>
                <w:sz w:val="20"/>
                <w:szCs w:val="20"/>
              </w:rPr>
              <w:t>2</w:t>
            </w:r>
            <w:r>
              <w:rPr>
                <w:spacing w:val="8"/>
                <w:sz w:val="20"/>
                <w:szCs w:val="20"/>
              </w:rPr>
              <w:t>）企业应急救援办公室接到报告并核实后，报告企业应急救援指挥部、园区</w:t>
            </w:r>
          </w:p>
        </w:tc>
        <w:tc>
          <w:tcPr>
            <w:tcW w:w="771" w:type="dxa"/>
            <w:tcBorders>
              <w:bottom w:val="single" w:color="000000" w:sz="6" w:space="0"/>
              <w:right w:val="single" w:color="000000" w:sz="6" w:space="0"/>
            </w:tcBorders>
            <w:vAlign w:val="top"/>
          </w:tcPr>
          <w:p w14:paraId="457EB4A6">
            <w:pPr>
              <w:pStyle w:val="11"/>
              <w:spacing w:before="146" w:line="226" w:lineRule="auto"/>
              <w:ind w:left="190"/>
              <w:rPr>
                <w:sz w:val="20"/>
                <w:szCs w:val="20"/>
              </w:rPr>
            </w:pPr>
            <w:r>
              <w:rPr>
                <w:spacing w:val="1"/>
                <w:sz w:val="20"/>
                <w:szCs w:val="20"/>
              </w:rPr>
              <w:t>事故</w:t>
            </w:r>
          </w:p>
          <w:p w14:paraId="1DCF2D0F">
            <w:pPr>
              <w:pStyle w:val="11"/>
              <w:spacing w:before="26" w:line="223" w:lineRule="auto"/>
              <w:ind w:left="190"/>
              <w:rPr>
                <w:sz w:val="20"/>
                <w:szCs w:val="20"/>
              </w:rPr>
            </w:pPr>
            <w:r>
              <w:rPr>
                <w:sz w:val="20"/>
                <w:szCs w:val="20"/>
              </w:rPr>
              <w:t>所在</w:t>
            </w:r>
          </w:p>
          <w:p w14:paraId="428E4A2B">
            <w:pPr>
              <w:pStyle w:val="11"/>
              <w:spacing w:before="30" w:line="224" w:lineRule="auto"/>
              <w:ind w:left="190"/>
              <w:rPr>
                <w:sz w:val="20"/>
                <w:szCs w:val="20"/>
              </w:rPr>
            </w:pPr>
            <w:r>
              <w:rPr>
                <w:sz w:val="20"/>
                <w:szCs w:val="20"/>
              </w:rPr>
              <w:t>地行</w:t>
            </w:r>
          </w:p>
        </w:tc>
      </w:tr>
    </w:tbl>
    <w:p w14:paraId="5C1FFD21">
      <w:pPr>
        <w:pStyle w:val="2"/>
      </w:pPr>
    </w:p>
    <w:p w14:paraId="690E4194">
      <w:pPr>
        <w:sectPr>
          <w:footerReference r:id="rId39" w:type="default"/>
          <w:pgSz w:w="11905" w:h="16840"/>
          <w:pgMar w:top="1200" w:right="1465" w:bottom="1304" w:left="1465" w:header="845" w:footer="947" w:gutter="0"/>
          <w:pgNumType w:fmt="decimal"/>
          <w:cols w:space="720" w:num="1"/>
        </w:sectPr>
      </w:pPr>
    </w:p>
    <w:p w14:paraId="34666107">
      <w:pPr>
        <w:spacing w:line="215" w:lineRule="exact"/>
      </w:pPr>
    </w:p>
    <w:tbl>
      <w:tblPr>
        <w:tblStyle w:val="10"/>
        <w:tblW w:w="895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7424"/>
        <w:gridCol w:w="771"/>
      </w:tblGrid>
      <w:tr w14:paraId="082464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6" w:hRule="atLeast"/>
        </w:trPr>
        <w:tc>
          <w:tcPr>
            <w:tcW w:w="763" w:type="dxa"/>
            <w:tcBorders>
              <w:top w:val="single" w:color="000000" w:sz="6" w:space="0"/>
              <w:left w:val="single" w:color="000000" w:sz="6" w:space="0"/>
            </w:tcBorders>
            <w:vAlign w:val="top"/>
          </w:tcPr>
          <w:p w14:paraId="15374A49">
            <w:pPr>
              <w:rPr>
                <w:rFonts w:ascii="Arial"/>
                <w:sz w:val="21"/>
              </w:rPr>
            </w:pPr>
          </w:p>
        </w:tc>
        <w:tc>
          <w:tcPr>
            <w:tcW w:w="7424" w:type="dxa"/>
            <w:tcBorders>
              <w:top w:val="single" w:color="000000" w:sz="6" w:space="0"/>
            </w:tcBorders>
            <w:vAlign w:val="top"/>
          </w:tcPr>
          <w:p w14:paraId="0C394F94">
            <w:pPr>
              <w:pStyle w:val="11"/>
              <w:spacing w:before="38"/>
              <w:ind w:left="649"/>
              <w:rPr>
                <w:sz w:val="20"/>
                <w:szCs w:val="20"/>
              </w:rPr>
            </w:pPr>
            <w:r>
              <w:rPr>
                <w:spacing w:val="7"/>
                <w:sz w:val="20"/>
                <w:szCs w:val="20"/>
              </w:rPr>
              <w:t>应急救援指挥部、乡镇</w:t>
            </w:r>
            <w:r>
              <w:rPr>
                <w:rFonts w:ascii="Times New Roman" w:hAnsi="Times New Roman" w:eastAsia="Times New Roman" w:cs="Times New Roman"/>
                <w:spacing w:val="7"/>
                <w:sz w:val="20"/>
                <w:szCs w:val="20"/>
              </w:rPr>
              <w:t>/</w:t>
            </w:r>
            <w:r>
              <w:rPr>
                <w:spacing w:val="7"/>
                <w:sz w:val="20"/>
                <w:szCs w:val="20"/>
              </w:rPr>
              <w:t>街道人民政府或乡镇</w:t>
            </w:r>
            <w:r>
              <w:rPr>
                <w:rFonts w:ascii="Times New Roman" w:hAnsi="Times New Roman" w:eastAsia="Times New Roman" w:cs="Times New Roman"/>
                <w:spacing w:val="7"/>
                <w:sz w:val="20"/>
                <w:szCs w:val="20"/>
              </w:rPr>
              <w:t>/</w:t>
            </w:r>
            <w:r>
              <w:rPr>
                <w:spacing w:val="7"/>
                <w:sz w:val="20"/>
                <w:szCs w:val="20"/>
              </w:rPr>
              <w:t>街道应急指挥部；</w:t>
            </w:r>
          </w:p>
          <w:p w14:paraId="5EC6F80D">
            <w:pPr>
              <w:pStyle w:val="11"/>
              <w:spacing w:before="11" w:line="238" w:lineRule="auto"/>
              <w:ind w:left="653" w:right="95" w:hanging="528"/>
              <w:rPr>
                <w:sz w:val="20"/>
                <w:szCs w:val="20"/>
              </w:rPr>
            </w:pPr>
            <w:r>
              <w:rPr>
                <w:spacing w:val="7"/>
                <w:sz w:val="20"/>
                <w:szCs w:val="20"/>
              </w:rPr>
              <w:t>（</w:t>
            </w:r>
            <w:r>
              <w:rPr>
                <w:rFonts w:ascii="Times New Roman" w:hAnsi="Times New Roman" w:eastAsia="Times New Roman" w:cs="Times New Roman"/>
                <w:spacing w:val="7"/>
                <w:sz w:val="20"/>
                <w:szCs w:val="20"/>
              </w:rPr>
              <w:t>3</w:t>
            </w:r>
            <w:r>
              <w:rPr>
                <w:spacing w:val="7"/>
                <w:sz w:val="20"/>
                <w:szCs w:val="20"/>
              </w:rPr>
              <w:t>）企业、园区、乡镇</w:t>
            </w:r>
            <w:r>
              <w:rPr>
                <w:rFonts w:ascii="Times New Roman" w:hAnsi="Times New Roman" w:eastAsia="Times New Roman" w:cs="Times New Roman"/>
                <w:spacing w:val="7"/>
                <w:sz w:val="20"/>
                <w:szCs w:val="20"/>
              </w:rPr>
              <w:t>/</w:t>
            </w:r>
            <w:r>
              <w:rPr>
                <w:spacing w:val="7"/>
                <w:sz w:val="20"/>
                <w:szCs w:val="20"/>
              </w:rPr>
              <w:t>街道应急指挥部办公室对事件的</w:t>
            </w:r>
            <w:r>
              <w:rPr>
                <w:spacing w:val="6"/>
                <w:sz w:val="20"/>
                <w:szCs w:val="20"/>
              </w:rPr>
              <w:t>性质和级别做出初步认定，总指挥根据事件的级别确定是否上报；</w:t>
            </w:r>
          </w:p>
          <w:p w14:paraId="6343617B">
            <w:pPr>
              <w:pStyle w:val="11"/>
              <w:spacing w:before="30" w:line="238" w:lineRule="auto"/>
              <w:ind w:left="646" w:right="90" w:hanging="521"/>
              <w:rPr>
                <w:sz w:val="20"/>
                <w:szCs w:val="20"/>
              </w:rPr>
            </w:pPr>
            <w:r>
              <w:rPr>
                <w:spacing w:val="8"/>
                <w:sz w:val="20"/>
                <w:szCs w:val="20"/>
              </w:rPr>
              <w:t>（</w:t>
            </w:r>
            <w:r>
              <w:rPr>
                <w:rFonts w:ascii="Times New Roman" w:hAnsi="Times New Roman" w:eastAsia="Times New Roman" w:cs="Times New Roman"/>
                <w:spacing w:val="8"/>
                <w:sz w:val="20"/>
                <w:szCs w:val="20"/>
              </w:rPr>
              <w:t>4</w:t>
            </w:r>
            <w:r>
              <w:rPr>
                <w:spacing w:val="8"/>
                <w:sz w:val="20"/>
                <w:szCs w:val="20"/>
              </w:rPr>
              <w:t>）对初步认定为一般或较大的突发环境事件</w:t>
            </w:r>
            <w:r>
              <w:rPr>
                <w:spacing w:val="7"/>
                <w:sz w:val="20"/>
                <w:szCs w:val="20"/>
              </w:rPr>
              <w:t>，应在接报</w:t>
            </w:r>
            <w:r>
              <w:rPr>
                <w:spacing w:val="-36"/>
                <w:sz w:val="20"/>
                <w:szCs w:val="20"/>
              </w:rPr>
              <w:t xml:space="preserve"> </w:t>
            </w:r>
            <w:r>
              <w:rPr>
                <w:rFonts w:ascii="Times New Roman" w:hAnsi="Times New Roman" w:eastAsia="Times New Roman" w:cs="Times New Roman"/>
                <w:spacing w:val="7"/>
                <w:sz w:val="20"/>
                <w:szCs w:val="20"/>
              </w:rPr>
              <w:t>4</w:t>
            </w:r>
            <w:r>
              <w:rPr>
                <w:rFonts w:ascii="Times New Roman" w:hAnsi="Times New Roman" w:eastAsia="Times New Roman" w:cs="Times New Roman"/>
                <w:spacing w:val="21"/>
                <w:w w:val="101"/>
                <w:sz w:val="20"/>
                <w:szCs w:val="20"/>
              </w:rPr>
              <w:t xml:space="preserve"> </w:t>
            </w:r>
            <w:r>
              <w:rPr>
                <w:spacing w:val="7"/>
                <w:sz w:val="20"/>
                <w:szCs w:val="20"/>
              </w:rPr>
              <w:t>后小时内上报阿荣</w:t>
            </w:r>
            <w:r>
              <w:rPr>
                <w:spacing w:val="4"/>
                <w:sz w:val="20"/>
                <w:szCs w:val="20"/>
              </w:rPr>
              <w:t>旗突发环境事件应急办公室；</w:t>
            </w:r>
          </w:p>
          <w:p w14:paraId="53B23C92">
            <w:pPr>
              <w:pStyle w:val="11"/>
              <w:spacing w:before="26" w:line="248" w:lineRule="auto"/>
              <w:ind w:left="649" w:right="91" w:hanging="524"/>
              <w:rPr>
                <w:sz w:val="20"/>
                <w:szCs w:val="20"/>
              </w:rPr>
            </w:pPr>
            <w:r>
              <w:rPr>
                <w:spacing w:val="8"/>
                <w:sz w:val="20"/>
                <w:szCs w:val="20"/>
              </w:rPr>
              <w:t>（</w:t>
            </w:r>
            <w:r>
              <w:rPr>
                <w:rFonts w:ascii="Times New Roman" w:hAnsi="Times New Roman" w:eastAsia="Times New Roman" w:cs="Times New Roman"/>
                <w:spacing w:val="8"/>
                <w:sz w:val="20"/>
                <w:szCs w:val="20"/>
              </w:rPr>
              <w:t>5</w:t>
            </w:r>
            <w:r>
              <w:rPr>
                <w:spacing w:val="8"/>
                <w:sz w:val="20"/>
                <w:szCs w:val="20"/>
              </w:rPr>
              <w:t>）阿荣旗突发环境事件应急办公室接报，经事故核实和级别确认后，对初步</w:t>
            </w:r>
            <w:r>
              <w:rPr>
                <w:spacing w:val="6"/>
                <w:sz w:val="20"/>
                <w:szCs w:val="20"/>
              </w:rPr>
              <w:t>认定为重大或特别重大的事故，</w:t>
            </w:r>
            <w:r>
              <w:rPr>
                <w:spacing w:val="-49"/>
                <w:sz w:val="20"/>
                <w:szCs w:val="20"/>
              </w:rPr>
              <w:t xml:space="preserve"> </w:t>
            </w:r>
            <w:r>
              <w:rPr>
                <w:spacing w:val="6"/>
                <w:sz w:val="20"/>
                <w:szCs w:val="20"/>
              </w:rPr>
              <w:t>应当在</w:t>
            </w:r>
            <w:r>
              <w:rPr>
                <w:spacing w:val="-37"/>
                <w:sz w:val="20"/>
                <w:szCs w:val="20"/>
              </w:rPr>
              <w:t xml:space="preserve"> </w:t>
            </w:r>
            <w:r>
              <w:rPr>
                <w:rFonts w:ascii="Times New Roman" w:hAnsi="Times New Roman" w:eastAsia="Times New Roman" w:cs="Times New Roman"/>
                <w:spacing w:val="6"/>
                <w:sz w:val="20"/>
                <w:szCs w:val="20"/>
              </w:rPr>
              <w:t>2</w:t>
            </w:r>
            <w:r>
              <w:rPr>
                <w:rFonts w:ascii="Times New Roman" w:hAnsi="Times New Roman" w:eastAsia="Times New Roman" w:cs="Times New Roman"/>
                <w:spacing w:val="20"/>
                <w:w w:val="101"/>
                <w:sz w:val="20"/>
                <w:szCs w:val="20"/>
              </w:rPr>
              <w:t xml:space="preserve"> </w:t>
            </w:r>
            <w:r>
              <w:rPr>
                <w:spacing w:val="6"/>
                <w:sz w:val="20"/>
                <w:szCs w:val="20"/>
              </w:rPr>
              <w:t>小时内向呼伦贝尔市突发环境事</w:t>
            </w:r>
            <w:r>
              <w:rPr>
                <w:spacing w:val="8"/>
                <w:sz w:val="20"/>
                <w:szCs w:val="20"/>
              </w:rPr>
              <w:t>件应急指挥部办公室汇报；呼伦贝尔市突发环境事件应急指挥部办公室接</w:t>
            </w:r>
            <w:r>
              <w:rPr>
                <w:spacing w:val="6"/>
                <w:sz w:val="20"/>
                <w:szCs w:val="20"/>
              </w:rPr>
              <w:t>报，核实信息后在</w:t>
            </w:r>
            <w:r>
              <w:rPr>
                <w:spacing w:val="-17"/>
                <w:sz w:val="20"/>
                <w:szCs w:val="20"/>
              </w:rPr>
              <w:t xml:space="preserve"> </w:t>
            </w:r>
            <w:r>
              <w:rPr>
                <w:rFonts w:ascii="Times New Roman" w:hAnsi="Times New Roman" w:eastAsia="Times New Roman" w:cs="Times New Roman"/>
                <w:spacing w:val="6"/>
                <w:sz w:val="20"/>
                <w:szCs w:val="20"/>
              </w:rPr>
              <w:t>1</w:t>
            </w:r>
            <w:r>
              <w:rPr>
                <w:rFonts w:ascii="Times New Roman" w:hAnsi="Times New Roman" w:eastAsia="Times New Roman" w:cs="Times New Roman"/>
                <w:spacing w:val="20"/>
                <w:w w:val="101"/>
                <w:sz w:val="20"/>
                <w:szCs w:val="20"/>
              </w:rPr>
              <w:t xml:space="preserve"> </w:t>
            </w:r>
            <w:r>
              <w:rPr>
                <w:spacing w:val="6"/>
                <w:sz w:val="20"/>
                <w:szCs w:val="20"/>
              </w:rPr>
              <w:t>小时内报告</w:t>
            </w:r>
            <w:r>
              <w:rPr>
                <w:rFonts w:hint="eastAsia"/>
                <w:spacing w:val="6"/>
                <w:sz w:val="20"/>
                <w:szCs w:val="20"/>
                <w:lang w:eastAsia="zh-CN"/>
              </w:rPr>
              <w:t>生态环境部</w:t>
            </w:r>
            <w:r>
              <w:rPr>
                <w:spacing w:val="6"/>
                <w:sz w:val="20"/>
                <w:szCs w:val="20"/>
              </w:rPr>
              <w:t>；</w:t>
            </w:r>
          </w:p>
          <w:p w14:paraId="1142CFE7">
            <w:pPr>
              <w:pStyle w:val="11"/>
              <w:spacing w:before="15" w:line="238" w:lineRule="auto"/>
              <w:ind w:left="654" w:right="118" w:hanging="529"/>
              <w:rPr>
                <w:sz w:val="20"/>
                <w:szCs w:val="20"/>
              </w:rPr>
            </w:pPr>
            <w:r>
              <w:rPr>
                <w:spacing w:val="8"/>
                <w:sz w:val="20"/>
                <w:szCs w:val="20"/>
              </w:rPr>
              <w:t>（</w:t>
            </w:r>
            <w:r>
              <w:rPr>
                <w:rFonts w:ascii="Times New Roman" w:hAnsi="Times New Roman" w:eastAsia="Times New Roman" w:cs="Times New Roman"/>
                <w:spacing w:val="8"/>
                <w:sz w:val="20"/>
                <w:szCs w:val="20"/>
              </w:rPr>
              <w:t>6</w:t>
            </w:r>
            <w:r>
              <w:rPr>
                <w:spacing w:val="8"/>
                <w:sz w:val="20"/>
                <w:szCs w:val="20"/>
              </w:rPr>
              <w:t>）应急救援人员到达现场后，对泄漏现场的污染程度进行监测</w:t>
            </w:r>
            <w:r>
              <w:rPr>
                <w:spacing w:val="7"/>
                <w:sz w:val="20"/>
                <w:szCs w:val="20"/>
              </w:rPr>
              <w:t>分析，将监测</w:t>
            </w:r>
            <w:r>
              <w:rPr>
                <w:spacing w:val="4"/>
                <w:sz w:val="20"/>
                <w:szCs w:val="20"/>
              </w:rPr>
              <w:t>情况报告应急指挥部；</w:t>
            </w:r>
          </w:p>
          <w:p w14:paraId="00A5B75A">
            <w:pPr>
              <w:pStyle w:val="11"/>
              <w:spacing w:before="29" w:line="238" w:lineRule="auto"/>
              <w:ind w:left="649" w:right="110" w:hanging="524"/>
              <w:rPr>
                <w:sz w:val="20"/>
                <w:szCs w:val="20"/>
              </w:rPr>
            </w:pPr>
            <w:r>
              <w:rPr>
                <w:spacing w:val="7"/>
                <w:sz w:val="20"/>
                <w:szCs w:val="20"/>
              </w:rPr>
              <w:t>（</w:t>
            </w:r>
            <w:r>
              <w:rPr>
                <w:rFonts w:ascii="Times New Roman" w:hAnsi="Times New Roman" w:eastAsia="Times New Roman" w:cs="Times New Roman"/>
                <w:spacing w:val="7"/>
                <w:sz w:val="20"/>
                <w:szCs w:val="20"/>
              </w:rPr>
              <w:t>7</w:t>
            </w:r>
            <w:r>
              <w:rPr>
                <w:spacing w:val="7"/>
                <w:sz w:val="20"/>
                <w:szCs w:val="20"/>
              </w:rPr>
              <w:t>）事故得到控制后，</w:t>
            </w:r>
            <w:r>
              <w:rPr>
                <w:spacing w:val="-59"/>
                <w:sz w:val="20"/>
                <w:szCs w:val="20"/>
              </w:rPr>
              <w:t xml:space="preserve"> </w:t>
            </w:r>
            <w:r>
              <w:rPr>
                <w:spacing w:val="7"/>
                <w:sz w:val="20"/>
                <w:szCs w:val="20"/>
              </w:rPr>
              <w:t>由相应级别的应急指挥部办公室负责写事故分</w:t>
            </w:r>
            <w:r>
              <w:rPr>
                <w:spacing w:val="6"/>
                <w:sz w:val="20"/>
                <w:szCs w:val="20"/>
              </w:rPr>
              <w:t>析报告并</w:t>
            </w:r>
            <w:r>
              <w:rPr>
                <w:spacing w:val="1"/>
                <w:sz w:val="20"/>
                <w:szCs w:val="20"/>
              </w:rPr>
              <w:t>报应急指挥部；</w:t>
            </w:r>
          </w:p>
          <w:p w14:paraId="77B09971">
            <w:pPr>
              <w:pStyle w:val="11"/>
              <w:spacing w:before="27" w:line="238" w:lineRule="auto"/>
              <w:ind w:left="649" w:right="110" w:hanging="524"/>
              <w:rPr>
                <w:sz w:val="20"/>
                <w:szCs w:val="20"/>
              </w:rPr>
            </w:pPr>
            <w:r>
              <w:rPr>
                <w:spacing w:val="8"/>
                <w:sz w:val="20"/>
                <w:szCs w:val="20"/>
              </w:rPr>
              <w:t>（</w:t>
            </w:r>
            <w:r>
              <w:rPr>
                <w:rFonts w:ascii="Times New Roman" w:hAnsi="Times New Roman" w:eastAsia="Times New Roman" w:cs="Times New Roman"/>
                <w:spacing w:val="8"/>
                <w:sz w:val="20"/>
                <w:szCs w:val="20"/>
              </w:rPr>
              <w:t>8</w:t>
            </w:r>
            <w:r>
              <w:rPr>
                <w:spacing w:val="8"/>
                <w:sz w:val="20"/>
                <w:szCs w:val="20"/>
              </w:rPr>
              <w:t>）突发环境事件处置过程中事件级别发生变化的，应当按照变化后的级别报</w:t>
            </w:r>
            <w:r>
              <w:rPr>
                <w:spacing w:val="-3"/>
                <w:sz w:val="20"/>
                <w:szCs w:val="20"/>
              </w:rPr>
              <w:t>告信息。</w:t>
            </w:r>
          </w:p>
          <w:p w14:paraId="557D6EEF">
            <w:pPr>
              <w:pStyle w:val="11"/>
              <w:spacing w:before="28" w:line="239" w:lineRule="auto"/>
              <w:ind w:left="648" w:right="97" w:hanging="523"/>
              <w:rPr>
                <w:sz w:val="20"/>
                <w:szCs w:val="20"/>
              </w:rPr>
            </w:pPr>
            <w:r>
              <w:rPr>
                <w:spacing w:val="8"/>
                <w:sz w:val="20"/>
                <w:szCs w:val="20"/>
              </w:rPr>
              <w:t>（</w:t>
            </w:r>
            <w:r>
              <w:rPr>
                <w:rFonts w:ascii="Times New Roman" w:hAnsi="Times New Roman" w:eastAsia="Times New Roman" w:cs="Times New Roman"/>
                <w:spacing w:val="8"/>
                <w:sz w:val="20"/>
                <w:szCs w:val="20"/>
              </w:rPr>
              <w:t>9</w:t>
            </w:r>
            <w:r>
              <w:rPr>
                <w:spacing w:val="8"/>
                <w:sz w:val="20"/>
                <w:szCs w:val="20"/>
              </w:rPr>
              <w:t>）事故涉及居民聚居区、学校、医院等敏感区域和敏感人群、可能产生跨区域影响或因大气污染可能引发群体性事件或社会影响较大时，应当按照重</w:t>
            </w:r>
            <w:r>
              <w:rPr>
                <w:spacing w:val="7"/>
                <w:sz w:val="20"/>
                <w:szCs w:val="20"/>
              </w:rPr>
              <w:t>大或特别重大的报告程序上报。</w:t>
            </w:r>
          </w:p>
        </w:tc>
        <w:tc>
          <w:tcPr>
            <w:tcW w:w="771" w:type="dxa"/>
            <w:vMerge w:val="restart"/>
            <w:tcBorders>
              <w:top w:val="single" w:color="000000" w:sz="6" w:space="0"/>
              <w:bottom w:val="nil"/>
              <w:right w:val="single" w:color="000000" w:sz="6" w:space="0"/>
            </w:tcBorders>
            <w:vAlign w:val="top"/>
          </w:tcPr>
          <w:p w14:paraId="58DD2958">
            <w:pPr>
              <w:pStyle w:val="11"/>
              <w:spacing w:before="35" w:line="252" w:lineRule="auto"/>
              <w:ind w:left="189" w:right="168" w:firstLine="1"/>
              <w:jc w:val="both"/>
              <w:rPr>
                <w:sz w:val="20"/>
                <w:szCs w:val="20"/>
              </w:rPr>
            </w:pPr>
            <w:r>
              <w:rPr>
                <w:sz w:val="20"/>
                <w:szCs w:val="20"/>
              </w:rPr>
              <w:t>政区</w:t>
            </w:r>
            <w:r>
              <w:rPr>
                <w:spacing w:val="1"/>
                <w:sz w:val="20"/>
                <w:szCs w:val="20"/>
              </w:rPr>
              <w:t>域人民政府或园区管理委员会负责人</w:t>
            </w:r>
          </w:p>
        </w:tc>
      </w:tr>
      <w:tr w14:paraId="383D41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763" w:type="dxa"/>
            <w:tcBorders>
              <w:left w:val="single" w:color="000000" w:sz="6" w:space="0"/>
            </w:tcBorders>
            <w:vAlign w:val="top"/>
          </w:tcPr>
          <w:p w14:paraId="086A198A">
            <w:pPr>
              <w:pStyle w:val="11"/>
              <w:spacing w:before="138" w:line="252" w:lineRule="auto"/>
              <w:ind w:left="199" w:right="175" w:hanging="23"/>
              <w:rPr>
                <w:sz w:val="20"/>
                <w:szCs w:val="20"/>
              </w:rPr>
            </w:pPr>
            <w:r>
              <w:rPr>
                <w:sz w:val="20"/>
                <w:szCs w:val="20"/>
              </w:rPr>
              <w:t>上报</w:t>
            </w:r>
            <w:r>
              <w:rPr>
                <w:spacing w:val="-12"/>
                <w:sz w:val="20"/>
                <w:szCs w:val="20"/>
              </w:rPr>
              <w:t>内容</w:t>
            </w:r>
          </w:p>
        </w:tc>
        <w:tc>
          <w:tcPr>
            <w:tcW w:w="7424" w:type="dxa"/>
            <w:vAlign w:val="top"/>
          </w:tcPr>
          <w:p w14:paraId="3425AA2B">
            <w:pPr>
              <w:pStyle w:val="11"/>
              <w:spacing w:before="234" w:line="232" w:lineRule="auto"/>
              <w:ind w:left="124" w:right="101" w:hanging="3"/>
              <w:rPr>
                <w:sz w:val="20"/>
                <w:szCs w:val="20"/>
              </w:rPr>
            </w:pPr>
            <w:r>
              <w:rPr>
                <w:spacing w:val="10"/>
                <w:sz w:val="20"/>
                <w:szCs w:val="20"/>
              </w:rPr>
              <w:t>事件发生时间、地点、事件类型、影响范围；</w:t>
            </w:r>
            <w:r>
              <w:rPr>
                <w:spacing w:val="-45"/>
                <w:sz w:val="20"/>
                <w:szCs w:val="20"/>
              </w:rPr>
              <w:t xml:space="preserve"> </w:t>
            </w:r>
            <w:r>
              <w:rPr>
                <w:spacing w:val="10"/>
                <w:sz w:val="20"/>
                <w:szCs w:val="20"/>
              </w:rPr>
              <w:t>人员遇险情况；事件原因的初步</w:t>
            </w:r>
            <w:r>
              <w:rPr>
                <w:spacing w:val="8"/>
                <w:sz w:val="20"/>
                <w:szCs w:val="20"/>
              </w:rPr>
              <w:t>判断；已采取的应急抢救方案、措施和进展情况。</w:t>
            </w:r>
          </w:p>
        </w:tc>
        <w:tc>
          <w:tcPr>
            <w:tcW w:w="771" w:type="dxa"/>
            <w:vMerge w:val="continue"/>
            <w:tcBorders>
              <w:top w:val="nil"/>
              <w:bottom w:val="nil"/>
              <w:right w:val="single" w:color="000000" w:sz="6" w:space="0"/>
            </w:tcBorders>
            <w:vAlign w:val="top"/>
          </w:tcPr>
          <w:p w14:paraId="2823DDAB">
            <w:pPr>
              <w:rPr>
                <w:rFonts w:ascii="Arial"/>
                <w:sz w:val="21"/>
              </w:rPr>
            </w:pPr>
          </w:p>
        </w:tc>
      </w:tr>
      <w:tr w14:paraId="51AB3F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763" w:type="dxa"/>
            <w:tcBorders>
              <w:left w:val="single" w:color="000000" w:sz="6" w:space="0"/>
            </w:tcBorders>
            <w:vAlign w:val="top"/>
          </w:tcPr>
          <w:p w14:paraId="1FA07A46">
            <w:pPr>
              <w:pStyle w:val="11"/>
              <w:spacing w:before="139" w:line="252" w:lineRule="auto"/>
              <w:ind w:left="177" w:right="175" w:hanging="1"/>
              <w:rPr>
                <w:sz w:val="20"/>
                <w:szCs w:val="20"/>
              </w:rPr>
            </w:pPr>
            <w:r>
              <w:rPr>
                <w:sz w:val="20"/>
                <w:szCs w:val="20"/>
              </w:rPr>
              <w:t>预案</w:t>
            </w:r>
            <w:r>
              <w:rPr>
                <w:spacing w:val="-1"/>
                <w:sz w:val="20"/>
                <w:szCs w:val="20"/>
              </w:rPr>
              <w:t>启动</w:t>
            </w:r>
          </w:p>
        </w:tc>
        <w:tc>
          <w:tcPr>
            <w:tcW w:w="7424" w:type="dxa"/>
            <w:vAlign w:val="top"/>
          </w:tcPr>
          <w:p w14:paraId="36418E19">
            <w:pPr>
              <w:pStyle w:val="11"/>
              <w:spacing w:before="234" w:line="235" w:lineRule="auto"/>
              <w:ind w:left="124" w:right="148" w:hanging="3"/>
              <w:rPr>
                <w:sz w:val="20"/>
                <w:szCs w:val="20"/>
              </w:rPr>
            </w:pPr>
            <w:r>
              <w:rPr>
                <w:spacing w:val="9"/>
                <w:sz w:val="20"/>
                <w:szCs w:val="20"/>
              </w:rPr>
              <w:t>依据突发环境事故风险等级启动相应级别的应急预案，</w:t>
            </w:r>
            <w:r>
              <w:rPr>
                <w:spacing w:val="-54"/>
                <w:sz w:val="20"/>
                <w:szCs w:val="20"/>
              </w:rPr>
              <w:t xml:space="preserve"> </w:t>
            </w:r>
            <w:r>
              <w:rPr>
                <w:spacing w:val="9"/>
                <w:sz w:val="20"/>
                <w:szCs w:val="20"/>
              </w:rPr>
              <w:t>上级应急预</w:t>
            </w:r>
            <w:r>
              <w:rPr>
                <w:spacing w:val="8"/>
                <w:sz w:val="20"/>
                <w:szCs w:val="20"/>
              </w:rPr>
              <w:t>案启动时，</w:t>
            </w:r>
            <w:r>
              <w:rPr>
                <w:spacing w:val="5"/>
                <w:sz w:val="20"/>
                <w:szCs w:val="20"/>
              </w:rPr>
              <w:t>下级应急预案同时启动。</w:t>
            </w:r>
          </w:p>
        </w:tc>
        <w:tc>
          <w:tcPr>
            <w:tcW w:w="771" w:type="dxa"/>
            <w:vMerge w:val="continue"/>
            <w:tcBorders>
              <w:top w:val="nil"/>
              <w:bottom w:val="nil"/>
              <w:right w:val="single" w:color="000000" w:sz="6" w:space="0"/>
            </w:tcBorders>
            <w:vAlign w:val="top"/>
          </w:tcPr>
          <w:p w14:paraId="0688A299">
            <w:pPr>
              <w:rPr>
                <w:rFonts w:ascii="Arial"/>
                <w:sz w:val="21"/>
              </w:rPr>
            </w:pPr>
          </w:p>
        </w:tc>
      </w:tr>
      <w:tr w14:paraId="4FB327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3" w:hRule="atLeast"/>
        </w:trPr>
        <w:tc>
          <w:tcPr>
            <w:tcW w:w="763" w:type="dxa"/>
            <w:tcBorders>
              <w:left w:val="single" w:color="000000" w:sz="6" w:space="0"/>
            </w:tcBorders>
            <w:vAlign w:val="top"/>
          </w:tcPr>
          <w:p w14:paraId="7DEE7724">
            <w:pPr>
              <w:spacing w:line="247" w:lineRule="auto"/>
              <w:rPr>
                <w:rFonts w:ascii="Arial"/>
                <w:sz w:val="21"/>
              </w:rPr>
            </w:pPr>
          </w:p>
          <w:p w14:paraId="6E3170FC">
            <w:pPr>
              <w:spacing w:line="247" w:lineRule="auto"/>
              <w:rPr>
                <w:rFonts w:ascii="Arial"/>
                <w:sz w:val="21"/>
              </w:rPr>
            </w:pPr>
          </w:p>
          <w:p w14:paraId="783C0527">
            <w:pPr>
              <w:spacing w:line="248" w:lineRule="auto"/>
              <w:rPr>
                <w:rFonts w:ascii="Arial"/>
                <w:sz w:val="21"/>
              </w:rPr>
            </w:pPr>
          </w:p>
          <w:p w14:paraId="5092E271">
            <w:pPr>
              <w:pStyle w:val="11"/>
              <w:spacing w:before="65" w:line="225" w:lineRule="auto"/>
              <w:ind w:left="172"/>
              <w:rPr>
                <w:sz w:val="20"/>
                <w:szCs w:val="20"/>
              </w:rPr>
            </w:pPr>
            <w:r>
              <w:rPr>
                <w:spacing w:val="2"/>
                <w:sz w:val="20"/>
                <w:szCs w:val="20"/>
              </w:rPr>
              <w:t>排查</w:t>
            </w:r>
          </w:p>
        </w:tc>
        <w:tc>
          <w:tcPr>
            <w:tcW w:w="7424" w:type="dxa"/>
            <w:vAlign w:val="top"/>
          </w:tcPr>
          <w:p w14:paraId="7C545D6B">
            <w:pPr>
              <w:pStyle w:val="11"/>
              <w:spacing w:before="227" w:line="242" w:lineRule="auto"/>
              <w:ind w:left="643" w:right="101" w:hanging="518"/>
              <w:rPr>
                <w:sz w:val="20"/>
                <w:szCs w:val="20"/>
              </w:rPr>
            </w:pPr>
            <w:r>
              <w:rPr>
                <w:spacing w:val="14"/>
                <w:sz w:val="20"/>
                <w:szCs w:val="20"/>
              </w:rPr>
              <w:t>（</w:t>
            </w:r>
            <w:r>
              <w:rPr>
                <w:rFonts w:ascii="Times New Roman" w:hAnsi="Times New Roman" w:eastAsia="Times New Roman" w:cs="Times New Roman"/>
                <w:spacing w:val="14"/>
                <w:sz w:val="20"/>
                <w:szCs w:val="20"/>
              </w:rPr>
              <w:t>1</w:t>
            </w:r>
            <w:r>
              <w:rPr>
                <w:spacing w:val="14"/>
                <w:sz w:val="20"/>
                <w:szCs w:val="20"/>
              </w:rPr>
              <w:t>）对于已明确事故企业的事故情形，由企业及各相关部门负责人尽快确定</w:t>
            </w:r>
            <w:r>
              <w:rPr>
                <w:rFonts w:ascii="Times New Roman" w:hAnsi="Times New Roman" w:eastAsia="Times New Roman" w:cs="Times New Roman"/>
                <w:sz w:val="20"/>
                <w:szCs w:val="20"/>
              </w:rPr>
              <w:t>CO</w:t>
            </w:r>
            <w:r>
              <w:rPr>
                <w:rFonts w:ascii="Times New Roman" w:hAnsi="Times New Roman" w:eastAsia="Times New Roman" w:cs="Times New Roman"/>
                <w:spacing w:val="34"/>
                <w:w w:val="101"/>
                <w:sz w:val="20"/>
                <w:szCs w:val="20"/>
              </w:rPr>
              <w:t xml:space="preserve"> </w:t>
            </w:r>
            <w:r>
              <w:rPr>
                <w:spacing w:val="6"/>
                <w:sz w:val="20"/>
                <w:szCs w:val="20"/>
              </w:rPr>
              <w:t>泄漏源、泄漏原因、泄漏量和预期发展趋势；</w:t>
            </w:r>
          </w:p>
          <w:p w14:paraId="7DCA8574">
            <w:pPr>
              <w:pStyle w:val="11"/>
              <w:spacing w:before="26" w:line="241" w:lineRule="auto"/>
              <w:ind w:left="651" w:right="91" w:hanging="526"/>
              <w:rPr>
                <w:sz w:val="20"/>
                <w:szCs w:val="20"/>
              </w:rPr>
            </w:pPr>
            <w:r>
              <w:rPr>
                <w:spacing w:val="5"/>
                <w:sz w:val="20"/>
                <w:szCs w:val="20"/>
              </w:rPr>
              <w:t>（</w:t>
            </w:r>
            <w:r>
              <w:rPr>
                <w:rFonts w:ascii="Times New Roman" w:hAnsi="Times New Roman" w:eastAsia="Times New Roman" w:cs="Times New Roman"/>
                <w:spacing w:val="5"/>
                <w:sz w:val="20"/>
                <w:szCs w:val="20"/>
              </w:rPr>
              <w:t>2</w:t>
            </w:r>
            <w:r>
              <w:rPr>
                <w:spacing w:val="5"/>
                <w:sz w:val="20"/>
                <w:szCs w:val="20"/>
              </w:rPr>
              <w:t xml:space="preserve">）对于接到群众举报， </w:t>
            </w:r>
            <w:r>
              <w:rPr>
                <w:rFonts w:ascii="Times New Roman" w:hAnsi="Times New Roman" w:eastAsia="Times New Roman" w:cs="Times New Roman"/>
                <w:sz w:val="20"/>
                <w:szCs w:val="20"/>
              </w:rPr>
              <w:t>CO</w:t>
            </w:r>
            <w:r>
              <w:rPr>
                <w:rFonts w:ascii="Times New Roman" w:hAnsi="Times New Roman" w:eastAsia="Times New Roman" w:cs="Times New Roman"/>
                <w:spacing w:val="43"/>
                <w:sz w:val="20"/>
                <w:szCs w:val="20"/>
              </w:rPr>
              <w:t xml:space="preserve"> </w:t>
            </w:r>
            <w:r>
              <w:rPr>
                <w:spacing w:val="5"/>
                <w:sz w:val="20"/>
                <w:szCs w:val="20"/>
              </w:rPr>
              <w:t>泄漏企业未知事故情形，园区和属地乡镇</w:t>
            </w:r>
            <w:r>
              <w:rPr>
                <w:rFonts w:ascii="Times New Roman" w:hAnsi="Times New Roman" w:eastAsia="Times New Roman" w:cs="Times New Roman"/>
                <w:spacing w:val="5"/>
                <w:sz w:val="20"/>
                <w:szCs w:val="20"/>
              </w:rPr>
              <w:t>/</w:t>
            </w:r>
            <w:r>
              <w:rPr>
                <w:spacing w:val="5"/>
                <w:sz w:val="20"/>
                <w:szCs w:val="20"/>
              </w:rPr>
              <w:t>街道人</w:t>
            </w:r>
            <w:r>
              <w:rPr>
                <w:spacing w:val="7"/>
                <w:sz w:val="20"/>
                <w:szCs w:val="20"/>
              </w:rPr>
              <w:t>民政府应迅速对所辖范围内可能涉及</w:t>
            </w:r>
            <w:r>
              <w:rPr>
                <w:spacing w:val="-17"/>
                <w:sz w:val="20"/>
                <w:szCs w:val="20"/>
              </w:rPr>
              <w:t xml:space="preserve"> </w:t>
            </w:r>
            <w:r>
              <w:rPr>
                <w:rFonts w:ascii="Times New Roman" w:hAnsi="Times New Roman" w:eastAsia="Times New Roman" w:cs="Times New Roman"/>
                <w:sz w:val="20"/>
                <w:szCs w:val="20"/>
              </w:rPr>
              <w:t>CO</w:t>
            </w:r>
            <w:r>
              <w:rPr>
                <w:rFonts w:ascii="Times New Roman" w:hAnsi="Times New Roman" w:eastAsia="Times New Roman" w:cs="Times New Roman"/>
                <w:spacing w:val="29"/>
                <w:w w:val="101"/>
                <w:sz w:val="20"/>
                <w:szCs w:val="20"/>
              </w:rPr>
              <w:t xml:space="preserve"> </w:t>
            </w:r>
            <w:r>
              <w:rPr>
                <w:spacing w:val="7"/>
                <w:sz w:val="20"/>
                <w:szCs w:val="20"/>
              </w:rPr>
              <w:t>泄漏、排放的企业逐一联系、调查，电话联系不上的要迅速派人前往；</w:t>
            </w:r>
            <w:r>
              <w:rPr>
                <w:spacing w:val="-54"/>
                <w:sz w:val="20"/>
                <w:szCs w:val="20"/>
              </w:rPr>
              <w:t xml:space="preserve"> </w:t>
            </w:r>
            <w:r>
              <w:rPr>
                <w:spacing w:val="7"/>
                <w:sz w:val="20"/>
                <w:szCs w:val="20"/>
              </w:rPr>
              <w:t>同时，根据风向迅速组织力量，搜</w:t>
            </w:r>
            <w:r>
              <w:rPr>
                <w:spacing w:val="-2"/>
                <w:sz w:val="20"/>
                <w:szCs w:val="20"/>
              </w:rPr>
              <w:t>寻污染源。</w:t>
            </w:r>
          </w:p>
        </w:tc>
        <w:tc>
          <w:tcPr>
            <w:tcW w:w="771" w:type="dxa"/>
            <w:vMerge w:val="continue"/>
            <w:tcBorders>
              <w:top w:val="nil"/>
              <w:bottom w:val="nil"/>
              <w:right w:val="single" w:color="000000" w:sz="6" w:space="0"/>
            </w:tcBorders>
            <w:vAlign w:val="top"/>
          </w:tcPr>
          <w:p w14:paraId="10314F74">
            <w:pPr>
              <w:rPr>
                <w:rFonts w:ascii="Arial"/>
                <w:sz w:val="21"/>
              </w:rPr>
            </w:pPr>
          </w:p>
        </w:tc>
      </w:tr>
      <w:tr w14:paraId="184B85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763" w:type="dxa"/>
            <w:tcBorders>
              <w:left w:val="single" w:color="000000" w:sz="6" w:space="0"/>
            </w:tcBorders>
            <w:vAlign w:val="top"/>
          </w:tcPr>
          <w:p w14:paraId="60CF9852">
            <w:pPr>
              <w:pStyle w:val="11"/>
              <w:spacing w:before="134" w:line="252" w:lineRule="auto"/>
              <w:ind w:left="174" w:right="175"/>
              <w:rPr>
                <w:sz w:val="20"/>
                <w:szCs w:val="20"/>
              </w:rPr>
            </w:pPr>
            <w:r>
              <w:rPr>
                <w:sz w:val="20"/>
                <w:szCs w:val="20"/>
              </w:rPr>
              <w:t>控源</w:t>
            </w:r>
            <w:r>
              <w:rPr>
                <w:spacing w:val="1"/>
                <w:sz w:val="20"/>
                <w:szCs w:val="20"/>
              </w:rPr>
              <w:t>截污</w:t>
            </w:r>
          </w:p>
        </w:tc>
        <w:tc>
          <w:tcPr>
            <w:tcW w:w="7424" w:type="dxa"/>
            <w:vAlign w:val="top"/>
          </w:tcPr>
          <w:p w14:paraId="458D6286">
            <w:pPr>
              <w:pStyle w:val="11"/>
              <w:spacing w:before="231" w:line="238" w:lineRule="auto"/>
              <w:ind w:left="125"/>
              <w:rPr>
                <w:sz w:val="20"/>
                <w:szCs w:val="20"/>
              </w:rPr>
            </w:pPr>
            <w:r>
              <w:rPr>
                <w:spacing w:val="4"/>
                <w:sz w:val="20"/>
                <w:szCs w:val="20"/>
              </w:rPr>
              <w:t>（</w:t>
            </w:r>
            <w:r>
              <w:rPr>
                <w:rFonts w:ascii="Times New Roman" w:hAnsi="Times New Roman" w:eastAsia="Times New Roman" w:cs="Times New Roman"/>
                <w:spacing w:val="4"/>
                <w:sz w:val="20"/>
                <w:szCs w:val="20"/>
              </w:rPr>
              <w:t>1</w:t>
            </w:r>
            <w:r>
              <w:rPr>
                <w:spacing w:val="4"/>
                <w:sz w:val="20"/>
                <w:szCs w:val="20"/>
              </w:rPr>
              <w:t>）封堵泄漏点位， 隔离泄漏区域，切断污染源向外</w:t>
            </w:r>
            <w:r>
              <w:rPr>
                <w:spacing w:val="3"/>
                <w:sz w:val="20"/>
                <w:szCs w:val="20"/>
              </w:rPr>
              <w:t>环境扩散；</w:t>
            </w:r>
          </w:p>
          <w:p w14:paraId="258B5C76">
            <w:pPr>
              <w:pStyle w:val="11"/>
              <w:spacing w:before="21" w:line="209" w:lineRule="auto"/>
              <w:ind w:left="125"/>
              <w:rPr>
                <w:sz w:val="20"/>
                <w:szCs w:val="20"/>
              </w:rPr>
            </w:pPr>
            <w:r>
              <w:rPr>
                <w:spacing w:val="7"/>
                <w:sz w:val="20"/>
                <w:szCs w:val="20"/>
              </w:rPr>
              <w:t>（</w:t>
            </w:r>
            <w:r>
              <w:rPr>
                <w:rFonts w:ascii="Times New Roman" w:hAnsi="Times New Roman" w:eastAsia="Times New Roman" w:cs="Times New Roman"/>
                <w:spacing w:val="7"/>
                <w:sz w:val="20"/>
                <w:szCs w:val="20"/>
              </w:rPr>
              <w:t>2</w:t>
            </w:r>
            <w:r>
              <w:rPr>
                <w:spacing w:val="7"/>
                <w:sz w:val="20"/>
                <w:szCs w:val="20"/>
              </w:rPr>
              <w:t>）依据大气风向特点，组织人员疏散与撤</w:t>
            </w:r>
            <w:r>
              <w:rPr>
                <w:spacing w:val="6"/>
                <w:sz w:val="20"/>
                <w:szCs w:val="20"/>
              </w:rPr>
              <w:t>离。</w:t>
            </w:r>
          </w:p>
        </w:tc>
        <w:tc>
          <w:tcPr>
            <w:tcW w:w="771" w:type="dxa"/>
            <w:vMerge w:val="continue"/>
            <w:tcBorders>
              <w:top w:val="nil"/>
              <w:bottom w:val="nil"/>
              <w:right w:val="single" w:color="000000" w:sz="6" w:space="0"/>
            </w:tcBorders>
            <w:vAlign w:val="top"/>
          </w:tcPr>
          <w:p w14:paraId="7527820A">
            <w:pPr>
              <w:rPr>
                <w:rFonts w:ascii="Arial"/>
                <w:sz w:val="21"/>
              </w:rPr>
            </w:pPr>
          </w:p>
        </w:tc>
      </w:tr>
      <w:tr w14:paraId="0FAAF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1" w:hRule="atLeast"/>
        </w:trPr>
        <w:tc>
          <w:tcPr>
            <w:tcW w:w="763" w:type="dxa"/>
            <w:tcBorders>
              <w:left w:val="single" w:color="000000" w:sz="6" w:space="0"/>
            </w:tcBorders>
            <w:vAlign w:val="top"/>
          </w:tcPr>
          <w:p w14:paraId="6B6B164A">
            <w:pPr>
              <w:spacing w:line="258" w:lineRule="auto"/>
              <w:rPr>
                <w:rFonts w:ascii="Arial"/>
                <w:sz w:val="21"/>
              </w:rPr>
            </w:pPr>
          </w:p>
          <w:p w14:paraId="46845B2F">
            <w:pPr>
              <w:spacing w:line="259" w:lineRule="auto"/>
              <w:rPr>
                <w:rFonts w:ascii="Arial"/>
                <w:sz w:val="21"/>
              </w:rPr>
            </w:pPr>
          </w:p>
          <w:p w14:paraId="5AA4ABD0">
            <w:pPr>
              <w:spacing w:line="259" w:lineRule="auto"/>
              <w:rPr>
                <w:rFonts w:ascii="Arial"/>
                <w:sz w:val="21"/>
              </w:rPr>
            </w:pPr>
          </w:p>
          <w:p w14:paraId="38B4D004">
            <w:pPr>
              <w:spacing w:line="259" w:lineRule="auto"/>
              <w:rPr>
                <w:rFonts w:ascii="Arial"/>
                <w:sz w:val="21"/>
              </w:rPr>
            </w:pPr>
          </w:p>
          <w:p w14:paraId="03BEA249">
            <w:pPr>
              <w:spacing w:line="259" w:lineRule="auto"/>
              <w:rPr>
                <w:rFonts w:ascii="Arial"/>
                <w:sz w:val="21"/>
              </w:rPr>
            </w:pPr>
          </w:p>
          <w:p w14:paraId="165E10CE">
            <w:pPr>
              <w:pStyle w:val="11"/>
              <w:spacing w:before="65" w:line="223" w:lineRule="auto"/>
              <w:ind w:left="176"/>
              <w:rPr>
                <w:sz w:val="20"/>
                <w:szCs w:val="20"/>
              </w:rPr>
            </w:pPr>
            <w:r>
              <w:rPr>
                <w:sz w:val="20"/>
                <w:szCs w:val="20"/>
              </w:rPr>
              <w:t>检测</w:t>
            </w:r>
          </w:p>
        </w:tc>
        <w:tc>
          <w:tcPr>
            <w:tcW w:w="7424" w:type="dxa"/>
            <w:vAlign w:val="top"/>
          </w:tcPr>
          <w:p w14:paraId="20AFFF26">
            <w:pPr>
              <w:pStyle w:val="11"/>
              <w:spacing w:before="230" w:line="238" w:lineRule="auto"/>
              <w:ind w:left="125"/>
              <w:rPr>
                <w:sz w:val="20"/>
                <w:szCs w:val="20"/>
              </w:rPr>
            </w:pPr>
            <w:r>
              <w:rPr>
                <w:spacing w:val="4"/>
                <w:sz w:val="20"/>
                <w:szCs w:val="20"/>
              </w:rPr>
              <w:t>（</w:t>
            </w:r>
            <w:r>
              <w:rPr>
                <w:rFonts w:ascii="Times New Roman" w:hAnsi="Times New Roman" w:eastAsia="Times New Roman" w:cs="Times New Roman"/>
                <w:spacing w:val="4"/>
                <w:sz w:val="20"/>
                <w:szCs w:val="20"/>
              </w:rPr>
              <w:t>1</w:t>
            </w:r>
            <w:r>
              <w:rPr>
                <w:spacing w:val="4"/>
                <w:sz w:val="20"/>
                <w:szCs w:val="20"/>
              </w:rPr>
              <w:t>）由专业技术人员进行</w:t>
            </w:r>
            <w:r>
              <w:rPr>
                <w:spacing w:val="-19"/>
                <w:sz w:val="20"/>
                <w:szCs w:val="20"/>
              </w:rPr>
              <w:t xml:space="preserve"> </w:t>
            </w:r>
            <w:r>
              <w:rPr>
                <w:rFonts w:ascii="Times New Roman" w:hAnsi="Times New Roman" w:eastAsia="Times New Roman" w:cs="Times New Roman"/>
                <w:sz w:val="20"/>
                <w:szCs w:val="20"/>
              </w:rPr>
              <w:t>CO</w:t>
            </w:r>
            <w:r>
              <w:rPr>
                <w:rFonts w:ascii="Times New Roman" w:hAnsi="Times New Roman" w:eastAsia="Times New Roman" w:cs="Times New Roman"/>
                <w:spacing w:val="26"/>
                <w:w w:val="101"/>
                <w:sz w:val="20"/>
                <w:szCs w:val="20"/>
              </w:rPr>
              <w:t xml:space="preserve"> </w:t>
            </w:r>
            <w:r>
              <w:rPr>
                <w:spacing w:val="4"/>
                <w:sz w:val="20"/>
                <w:szCs w:val="20"/>
              </w:rPr>
              <w:t>浓度现场检测；</w:t>
            </w:r>
          </w:p>
          <w:p w14:paraId="26A2A7EB">
            <w:pPr>
              <w:pStyle w:val="11"/>
              <w:spacing w:before="22" w:line="244" w:lineRule="auto"/>
              <w:ind w:left="653" w:right="96" w:hanging="528"/>
              <w:rPr>
                <w:sz w:val="20"/>
                <w:szCs w:val="20"/>
              </w:rPr>
            </w:pPr>
            <w:r>
              <w:rPr>
                <w:spacing w:val="5"/>
                <w:sz w:val="20"/>
                <w:szCs w:val="20"/>
              </w:rPr>
              <w:t>（</w:t>
            </w:r>
            <w:r>
              <w:rPr>
                <w:rFonts w:ascii="Times New Roman" w:hAnsi="Times New Roman" w:eastAsia="Times New Roman" w:cs="Times New Roman"/>
                <w:spacing w:val="5"/>
                <w:sz w:val="20"/>
                <w:szCs w:val="20"/>
              </w:rPr>
              <w:t>2</w:t>
            </w:r>
            <w:r>
              <w:rPr>
                <w:spacing w:val="5"/>
                <w:sz w:val="20"/>
                <w:szCs w:val="20"/>
              </w:rPr>
              <w:t xml:space="preserve">）以 </w:t>
            </w:r>
            <w:r>
              <w:rPr>
                <w:rFonts w:ascii="Times New Roman" w:hAnsi="Times New Roman" w:eastAsia="Times New Roman" w:cs="Times New Roman"/>
                <w:sz w:val="20"/>
                <w:szCs w:val="20"/>
              </w:rPr>
              <w:t>CO</w:t>
            </w:r>
            <w:r>
              <w:rPr>
                <w:rFonts w:ascii="Times New Roman" w:hAnsi="Times New Roman" w:eastAsia="Times New Roman" w:cs="Times New Roman"/>
                <w:spacing w:val="35"/>
                <w:w w:val="101"/>
                <w:sz w:val="20"/>
                <w:szCs w:val="20"/>
              </w:rPr>
              <w:t xml:space="preserve"> </w:t>
            </w:r>
            <w:r>
              <w:rPr>
                <w:spacing w:val="5"/>
                <w:sz w:val="20"/>
                <w:szCs w:val="20"/>
              </w:rPr>
              <w:t>泄漏地点为中心，</w:t>
            </w:r>
            <w:r>
              <w:rPr>
                <w:spacing w:val="-37"/>
                <w:sz w:val="20"/>
                <w:szCs w:val="20"/>
              </w:rPr>
              <w:t xml:space="preserve"> </w:t>
            </w:r>
            <w:r>
              <w:rPr>
                <w:spacing w:val="5"/>
                <w:sz w:val="20"/>
                <w:szCs w:val="20"/>
              </w:rPr>
              <w:t>在下风向按一定间隔的扇形或圆形布点，并根据</w:t>
            </w:r>
            <w:r>
              <w:rPr>
                <w:spacing w:val="6"/>
                <w:sz w:val="20"/>
                <w:szCs w:val="20"/>
              </w:rPr>
              <w:t>污染物的特性在不同高度采样，</w:t>
            </w:r>
            <w:r>
              <w:rPr>
                <w:spacing w:val="-25"/>
                <w:sz w:val="20"/>
                <w:szCs w:val="20"/>
              </w:rPr>
              <w:t xml:space="preserve"> </w:t>
            </w:r>
            <w:r>
              <w:rPr>
                <w:spacing w:val="6"/>
                <w:sz w:val="20"/>
                <w:szCs w:val="20"/>
              </w:rPr>
              <w:t>同时在事故点的上风向适当位置布设对照</w:t>
            </w:r>
            <w:r>
              <w:rPr>
                <w:spacing w:val="8"/>
                <w:sz w:val="20"/>
                <w:szCs w:val="20"/>
              </w:rPr>
              <w:t>点；在可能受污染影响的居民住宅区或人群活动区等敏感点必须设置采样</w:t>
            </w:r>
            <w:r>
              <w:rPr>
                <w:spacing w:val="7"/>
                <w:sz w:val="20"/>
                <w:szCs w:val="20"/>
              </w:rPr>
              <w:t>点，采样过程中应注意风向变化，及时调整采样点位置。</w:t>
            </w:r>
          </w:p>
          <w:p w14:paraId="39827AC9">
            <w:pPr>
              <w:pStyle w:val="11"/>
              <w:spacing w:before="31" w:line="242" w:lineRule="auto"/>
              <w:ind w:left="649" w:right="33" w:hanging="524"/>
              <w:rPr>
                <w:sz w:val="20"/>
                <w:szCs w:val="20"/>
              </w:rPr>
            </w:pPr>
            <w:r>
              <w:rPr>
                <w:spacing w:val="8"/>
                <w:sz w:val="20"/>
                <w:szCs w:val="20"/>
              </w:rPr>
              <w:t>（</w:t>
            </w:r>
            <w:r>
              <w:rPr>
                <w:rFonts w:ascii="Times New Roman" w:hAnsi="Times New Roman" w:eastAsia="Times New Roman" w:cs="Times New Roman"/>
                <w:spacing w:val="8"/>
                <w:sz w:val="20"/>
                <w:szCs w:val="20"/>
              </w:rPr>
              <w:t>3</w:t>
            </w:r>
            <w:r>
              <w:rPr>
                <w:spacing w:val="8"/>
                <w:sz w:val="20"/>
                <w:szCs w:val="20"/>
              </w:rPr>
              <w:t>）在事故发生地，初始加密（</w:t>
            </w:r>
            <w:r>
              <w:rPr>
                <w:rFonts w:ascii="Times New Roman" w:hAnsi="Times New Roman" w:eastAsia="Times New Roman" w:cs="Times New Roman"/>
                <w:spacing w:val="8"/>
                <w:sz w:val="20"/>
                <w:szCs w:val="20"/>
              </w:rPr>
              <w:t>6</w:t>
            </w:r>
            <w:r>
              <w:rPr>
                <w:rFonts w:ascii="Times New Roman" w:hAnsi="Times New Roman" w:eastAsia="Times New Roman" w:cs="Times New Roman"/>
                <w:spacing w:val="20"/>
                <w:sz w:val="20"/>
                <w:szCs w:val="20"/>
              </w:rPr>
              <w:t xml:space="preserve"> </w:t>
            </w:r>
            <w:r>
              <w:rPr>
                <w:spacing w:val="8"/>
                <w:sz w:val="20"/>
                <w:szCs w:val="20"/>
              </w:rPr>
              <w:t>次</w:t>
            </w:r>
            <w:r>
              <w:rPr>
                <w:rFonts w:ascii="Times New Roman" w:hAnsi="Times New Roman" w:eastAsia="Times New Roman" w:cs="Times New Roman"/>
                <w:spacing w:val="8"/>
                <w:sz w:val="20"/>
                <w:szCs w:val="20"/>
              </w:rPr>
              <w:t>/</w:t>
            </w:r>
            <w:r>
              <w:rPr>
                <w:spacing w:val="8"/>
                <w:sz w:val="20"/>
                <w:szCs w:val="20"/>
              </w:rPr>
              <w:t>天）监</w:t>
            </w:r>
            <w:r>
              <w:rPr>
                <w:spacing w:val="7"/>
                <w:sz w:val="20"/>
                <w:szCs w:val="20"/>
              </w:rPr>
              <w:t>测，随着污染物浓度的下降逐渐降</w:t>
            </w:r>
            <w:r>
              <w:rPr>
                <w:spacing w:val="3"/>
                <w:sz w:val="20"/>
                <w:szCs w:val="20"/>
              </w:rPr>
              <w:t>低频次；在事故发生地周围居民区等敏感区域，初始加密（</w:t>
            </w:r>
            <w:r>
              <w:rPr>
                <w:rFonts w:ascii="Times New Roman" w:hAnsi="Times New Roman" w:eastAsia="Times New Roman" w:cs="Times New Roman"/>
                <w:spacing w:val="3"/>
                <w:sz w:val="20"/>
                <w:szCs w:val="20"/>
              </w:rPr>
              <w:t>6</w:t>
            </w:r>
            <w:r>
              <w:rPr>
                <w:rFonts w:ascii="Times New Roman" w:hAnsi="Times New Roman" w:eastAsia="Times New Roman" w:cs="Times New Roman"/>
                <w:spacing w:val="26"/>
                <w:w w:val="101"/>
                <w:sz w:val="20"/>
                <w:szCs w:val="20"/>
              </w:rPr>
              <w:t xml:space="preserve"> </w:t>
            </w:r>
            <w:r>
              <w:rPr>
                <w:spacing w:val="3"/>
                <w:sz w:val="20"/>
                <w:szCs w:val="20"/>
              </w:rPr>
              <w:t>次</w:t>
            </w:r>
            <w:r>
              <w:rPr>
                <w:rFonts w:ascii="Times New Roman" w:hAnsi="Times New Roman" w:eastAsia="Times New Roman" w:cs="Times New Roman"/>
                <w:spacing w:val="3"/>
                <w:sz w:val="20"/>
                <w:szCs w:val="20"/>
              </w:rPr>
              <w:t>/</w:t>
            </w:r>
            <w:r>
              <w:rPr>
                <w:spacing w:val="3"/>
                <w:sz w:val="20"/>
                <w:szCs w:val="20"/>
              </w:rPr>
              <w:t>天）监测，</w:t>
            </w:r>
            <w:r>
              <w:rPr>
                <w:spacing w:val="6"/>
                <w:sz w:val="20"/>
                <w:szCs w:val="20"/>
              </w:rPr>
              <w:t>随着污染物浓度的下降逐渐降低频次；</w:t>
            </w:r>
            <w:r>
              <w:rPr>
                <w:spacing w:val="-47"/>
                <w:sz w:val="20"/>
                <w:szCs w:val="20"/>
              </w:rPr>
              <w:t xml:space="preserve"> </w:t>
            </w:r>
            <w:r>
              <w:rPr>
                <w:spacing w:val="6"/>
                <w:sz w:val="20"/>
                <w:szCs w:val="20"/>
              </w:rPr>
              <w:t>在事故发生地下风向，</w:t>
            </w:r>
            <w:r>
              <w:rPr>
                <w:rFonts w:ascii="Times New Roman" w:hAnsi="Times New Roman" w:eastAsia="Times New Roman" w:cs="Times New Roman"/>
                <w:spacing w:val="6"/>
                <w:sz w:val="20"/>
                <w:szCs w:val="20"/>
              </w:rPr>
              <w:t>4</w:t>
            </w:r>
            <w:r>
              <w:rPr>
                <w:rFonts w:ascii="Times New Roman" w:hAnsi="Times New Roman" w:eastAsia="Times New Roman" w:cs="Times New Roman"/>
                <w:spacing w:val="20"/>
                <w:sz w:val="20"/>
                <w:szCs w:val="20"/>
              </w:rPr>
              <w:t xml:space="preserve"> </w:t>
            </w:r>
            <w:r>
              <w:rPr>
                <w:spacing w:val="6"/>
                <w:sz w:val="20"/>
                <w:szCs w:val="20"/>
              </w:rPr>
              <w:t>次</w:t>
            </w:r>
            <w:r>
              <w:rPr>
                <w:rFonts w:ascii="Times New Roman" w:hAnsi="Times New Roman" w:eastAsia="Times New Roman" w:cs="Times New Roman"/>
                <w:spacing w:val="6"/>
                <w:sz w:val="20"/>
                <w:szCs w:val="20"/>
              </w:rPr>
              <w:t>/</w:t>
            </w:r>
            <w:r>
              <w:rPr>
                <w:spacing w:val="6"/>
                <w:sz w:val="20"/>
                <w:szCs w:val="20"/>
              </w:rPr>
              <w:t>天或与</w:t>
            </w:r>
            <w:r>
              <w:rPr>
                <w:spacing w:val="1"/>
                <w:sz w:val="20"/>
                <w:szCs w:val="20"/>
              </w:rPr>
              <w:t>事故发生地同频次（应急期间</w:t>
            </w:r>
            <w:r>
              <w:rPr>
                <w:spacing w:val="-2"/>
                <w:sz w:val="20"/>
                <w:szCs w:val="20"/>
              </w:rPr>
              <w:t>）；</w:t>
            </w:r>
            <w:r>
              <w:rPr>
                <w:spacing w:val="1"/>
                <w:sz w:val="20"/>
                <w:szCs w:val="20"/>
              </w:rPr>
              <w:t>在事故发生地上风向对照点，</w:t>
            </w:r>
            <w:r>
              <w:rPr>
                <w:rFonts w:ascii="Times New Roman" w:hAnsi="Times New Roman" w:eastAsia="Times New Roman" w:cs="Times New Roman"/>
                <w:spacing w:val="1"/>
                <w:sz w:val="20"/>
                <w:szCs w:val="20"/>
              </w:rPr>
              <w:t>4</w:t>
            </w:r>
            <w:r>
              <w:rPr>
                <w:rFonts w:ascii="Times New Roman" w:hAnsi="Times New Roman" w:eastAsia="Times New Roman" w:cs="Times New Roman"/>
                <w:spacing w:val="21"/>
                <w:w w:val="101"/>
                <w:sz w:val="20"/>
                <w:szCs w:val="20"/>
              </w:rPr>
              <w:t xml:space="preserve"> </w:t>
            </w:r>
            <w:r>
              <w:rPr>
                <w:spacing w:val="1"/>
                <w:sz w:val="20"/>
                <w:szCs w:val="20"/>
              </w:rPr>
              <w:t>次</w:t>
            </w:r>
            <w:r>
              <w:rPr>
                <w:rFonts w:ascii="Times New Roman" w:hAnsi="Times New Roman" w:eastAsia="Times New Roman" w:cs="Times New Roman"/>
                <w:spacing w:val="1"/>
                <w:sz w:val="20"/>
                <w:szCs w:val="20"/>
              </w:rPr>
              <w:t>/</w:t>
            </w:r>
            <w:r>
              <w:rPr>
                <w:spacing w:val="1"/>
                <w:sz w:val="20"/>
                <w:szCs w:val="20"/>
              </w:rPr>
              <w:t>天（应</w:t>
            </w:r>
            <w:r>
              <w:rPr>
                <w:spacing w:val="7"/>
                <w:sz w:val="20"/>
                <w:szCs w:val="20"/>
              </w:rPr>
              <w:t>急期间）。根据应急需要，可适当增加或降低监测频次。</w:t>
            </w:r>
          </w:p>
        </w:tc>
        <w:tc>
          <w:tcPr>
            <w:tcW w:w="771" w:type="dxa"/>
            <w:vMerge w:val="continue"/>
            <w:tcBorders>
              <w:top w:val="nil"/>
              <w:bottom w:val="nil"/>
              <w:right w:val="single" w:color="000000" w:sz="6" w:space="0"/>
            </w:tcBorders>
            <w:vAlign w:val="top"/>
          </w:tcPr>
          <w:p w14:paraId="63E18474">
            <w:pPr>
              <w:rPr>
                <w:rFonts w:ascii="Arial"/>
                <w:sz w:val="21"/>
              </w:rPr>
            </w:pPr>
          </w:p>
        </w:tc>
      </w:tr>
      <w:tr w14:paraId="61E516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4" w:hRule="atLeast"/>
        </w:trPr>
        <w:tc>
          <w:tcPr>
            <w:tcW w:w="763" w:type="dxa"/>
            <w:tcBorders>
              <w:left w:val="single" w:color="000000" w:sz="6" w:space="0"/>
              <w:bottom w:val="single" w:color="000000" w:sz="6" w:space="0"/>
            </w:tcBorders>
            <w:vAlign w:val="top"/>
          </w:tcPr>
          <w:p w14:paraId="0D5714C5">
            <w:pPr>
              <w:spacing w:line="242" w:lineRule="auto"/>
              <w:rPr>
                <w:rFonts w:ascii="Arial"/>
                <w:sz w:val="21"/>
              </w:rPr>
            </w:pPr>
          </w:p>
          <w:p w14:paraId="20913343">
            <w:pPr>
              <w:spacing w:line="243" w:lineRule="auto"/>
              <w:rPr>
                <w:rFonts w:ascii="Arial"/>
                <w:sz w:val="21"/>
              </w:rPr>
            </w:pPr>
          </w:p>
          <w:p w14:paraId="2C69C204">
            <w:pPr>
              <w:pStyle w:val="11"/>
              <w:spacing w:before="65" w:line="252" w:lineRule="auto"/>
              <w:ind w:left="175" w:right="175"/>
              <w:rPr>
                <w:sz w:val="20"/>
                <w:szCs w:val="20"/>
              </w:rPr>
            </w:pPr>
            <w:r>
              <w:rPr>
                <w:sz w:val="20"/>
                <w:szCs w:val="20"/>
              </w:rPr>
              <w:t>后勤保障</w:t>
            </w:r>
          </w:p>
        </w:tc>
        <w:tc>
          <w:tcPr>
            <w:tcW w:w="7424" w:type="dxa"/>
            <w:tcBorders>
              <w:bottom w:val="single" w:color="000000" w:sz="6" w:space="0"/>
            </w:tcBorders>
            <w:vAlign w:val="top"/>
          </w:tcPr>
          <w:p w14:paraId="4AA796FC">
            <w:pPr>
              <w:pStyle w:val="11"/>
              <w:spacing w:before="242" w:line="237" w:lineRule="auto"/>
              <w:ind w:left="125"/>
              <w:rPr>
                <w:sz w:val="20"/>
                <w:szCs w:val="20"/>
              </w:rPr>
            </w:pPr>
            <w:r>
              <w:rPr>
                <w:spacing w:val="4"/>
                <w:sz w:val="20"/>
                <w:szCs w:val="20"/>
              </w:rPr>
              <w:t>（</w:t>
            </w:r>
            <w:r>
              <w:rPr>
                <w:rFonts w:ascii="Times New Roman" w:hAnsi="Times New Roman" w:eastAsia="Times New Roman" w:cs="Times New Roman"/>
                <w:spacing w:val="4"/>
                <w:sz w:val="20"/>
                <w:szCs w:val="20"/>
              </w:rPr>
              <w:t>1</w:t>
            </w:r>
            <w:r>
              <w:rPr>
                <w:spacing w:val="4"/>
                <w:sz w:val="20"/>
                <w:szCs w:val="20"/>
              </w:rPr>
              <w:t>）应急车辆的安排和调配；</w:t>
            </w:r>
          </w:p>
          <w:p w14:paraId="71495822">
            <w:pPr>
              <w:pStyle w:val="11"/>
              <w:spacing w:before="15" w:line="238" w:lineRule="auto"/>
              <w:ind w:left="125"/>
              <w:rPr>
                <w:sz w:val="20"/>
                <w:szCs w:val="20"/>
              </w:rPr>
            </w:pPr>
            <w:r>
              <w:rPr>
                <w:spacing w:val="7"/>
                <w:sz w:val="20"/>
                <w:szCs w:val="20"/>
              </w:rPr>
              <w:t>（</w:t>
            </w:r>
            <w:r>
              <w:rPr>
                <w:rFonts w:ascii="Times New Roman" w:hAnsi="Times New Roman" w:eastAsia="Times New Roman" w:cs="Times New Roman"/>
                <w:spacing w:val="7"/>
                <w:sz w:val="20"/>
                <w:szCs w:val="20"/>
              </w:rPr>
              <w:t>2</w:t>
            </w:r>
            <w:r>
              <w:rPr>
                <w:spacing w:val="7"/>
                <w:sz w:val="20"/>
                <w:szCs w:val="20"/>
              </w:rPr>
              <w:t>）应急救援物资及临时人员安置物资调拨和</w:t>
            </w:r>
            <w:r>
              <w:rPr>
                <w:spacing w:val="6"/>
                <w:sz w:val="20"/>
                <w:szCs w:val="20"/>
              </w:rPr>
              <w:t>紧急配送；</w:t>
            </w:r>
          </w:p>
          <w:p w14:paraId="2CB33756">
            <w:pPr>
              <w:pStyle w:val="11"/>
              <w:spacing w:before="14"/>
              <w:ind w:left="125"/>
              <w:rPr>
                <w:sz w:val="20"/>
                <w:szCs w:val="20"/>
              </w:rPr>
            </w:pPr>
            <w:r>
              <w:rPr>
                <w:sz w:val="20"/>
                <w:szCs w:val="20"/>
              </w:rPr>
              <w:t>（</w:t>
            </w:r>
            <w:r>
              <w:rPr>
                <w:rFonts w:ascii="Times New Roman" w:hAnsi="Times New Roman" w:eastAsia="Times New Roman" w:cs="Times New Roman"/>
                <w:sz w:val="20"/>
                <w:szCs w:val="20"/>
              </w:rPr>
              <w:t>3</w:t>
            </w:r>
            <w:r>
              <w:rPr>
                <w:sz w:val="20"/>
                <w:szCs w:val="20"/>
              </w:rPr>
              <w:t>）交通调度；</w:t>
            </w:r>
          </w:p>
          <w:p w14:paraId="2A8D0FFE">
            <w:pPr>
              <w:pStyle w:val="11"/>
              <w:spacing w:before="12"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4</w:t>
            </w:r>
            <w:r>
              <w:rPr>
                <w:spacing w:val="5"/>
                <w:sz w:val="20"/>
                <w:szCs w:val="20"/>
              </w:rPr>
              <w:t>）电力、通讯、燃气和饮水保障；</w:t>
            </w:r>
          </w:p>
          <w:p w14:paraId="522446B2">
            <w:pPr>
              <w:pStyle w:val="11"/>
              <w:spacing w:before="21" w:line="208" w:lineRule="auto"/>
              <w:ind w:left="125"/>
              <w:rPr>
                <w:sz w:val="20"/>
                <w:szCs w:val="20"/>
              </w:rPr>
            </w:pPr>
            <w:r>
              <w:rPr>
                <w:spacing w:val="5"/>
                <w:sz w:val="20"/>
                <w:szCs w:val="20"/>
              </w:rPr>
              <w:t>（</w:t>
            </w:r>
            <w:r>
              <w:rPr>
                <w:rFonts w:ascii="Times New Roman" w:hAnsi="Times New Roman" w:eastAsia="Times New Roman" w:cs="Times New Roman"/>
                <w:spacing w:val="5"/>
                <w:sz w:val="20"/>
                <w:szCs w:val="20"/>
              </w:rPr>
              <w:t>5</w:t>
            </w:r>
            <w:r>
              <w:rPr>
                <w:spacing w:val="5"/>
                <w:sz w:val="20"/>
                <w:szCs w:val="20"/>
              </w:rPr>
              <w:t>）提供应急救援资金。</w:t>
            </w:r>
          </w:p>
        </w:tc>
        <w:tc>
          <w:tcPr>
            <w:tcW w:w="771" w:type="dxa"/>
            <w:vMerge w:val="continue"/>
            <w:tcBorders>
              <w:top w:val="nil"/>
              <w:bottom w:val="single" w:color="000000" w:sz="6" w:space="0"/>
              <w:right w:val="single" w:color="000000" w:sz="6" w:space="0"/>
            </w:tcBorders>
            <w:vAlign w:val="top"/>
          </w:tcPr>
          <w:p w14:paraId="0D6C71B1">
            <w:pPr>
              <w:rPr>
                <w:rFonts w:ascii="Arial"/>
                <w:sz w:val="21"/>
              </w:rPr>
            </w:pPr>
          </w:p>
        </w:tc>
      </w:tr>
    </w:tbl>
    <w:p w14:paraId="5A38BD50">
      <w:pPr>
        <w:pStyle w:val="2"/>
      </w:pPr>
    </w:p>
    <w:p w14:paraId="236D6CE5">
      <w:pPr>
        <w:sectPr>
          <w:footerReference r:id="rId40" w:type="default"/>
          <w:pgSz w:w="11905" w:h="16840"/>
          <w:pgMar w:top="1200" w:right="1465" w:bottom="1304" w:left="1465" w:header="845" w:footer="947" w:gutter="0"/>
          <w:pgNumType w:fmt="decimal"/>
          <w:cols w:space="720" w:num="1"/>
        </w:sectPr>
      </w:pPr>
    </w:p>
    <w:p w14:paraId="4949E8E1">
      <w:pPr>
        <w:spacing w:line="215" w:lineRule="exact"/>
      </w:pPr>
    </w:p>
    <w:tbl>
      <w:tblPr>
        <w:tblStyle w:val="10"/>
        <w:tblW w:w="895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7424"/>
        <w:gridCol w:w="771"/>
      </w:tblGrid>
      <w:tr w14:paraId="34224A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0" w:hRule="atLeast"/>
        </w:trPr>
        <w:tc>
          <w:tcPr>
            <w:tcW w:w="763" w:type="dxa"/>
            <w:tcBorders>
              <w:top w:val="single" w:color="000000" w:sz="6" w:space="0"/>
              <w:left w:val="single" w:color="000000" w:sz="6" w:space="0"/>
            </w:tcBorders>
            <w:vAlign w:val="top"/>
          </w:tcPr>
          <w:p w14:paraId="768853CA">
            <w:pPr>
              <w:pStyle w:val="11"/>
              <w:spacing w:before="270" w:line="255" w:lineRule="auto"/>
              <w:ind w:left="175" w:right="175"/>
              <w:rPr>
                <w:sz w:val="20"/>
                <w:szCs w:val="20"/>
              </w:rPr>
            </w:pPr>
            <w:r>
              <w:rPr>
                <w:sz w:val="20"/>
                <w:szCs w:val="20"/>
              </w:rPr>
              <w:t>恢复处置</w:t>
            </w:r>
          </w:p>
        </w:tc>
        <w:tc>
          <w:tcPr>
            <w:tcW w:w="7424" w:type="dxa"/>
            <w:tcBorders>
              <w:top w:val="single" w:color="000000" w:sz="6" w:space="0"/>
            </w:tcBorders>
            <w:vAlign w:val="top"/>
          </w:tcPr>
          <w:p w14:paraId="2ED0D509">
            <w:pPr>
              <w:pStyle w:val="11"/>
              <w:spacing w:before="230"/>
              <w:ind w:left="125"/>
              <w:rPr>
                <w:sz w:val="20"/>
                <w:szCs w:val="20"/>
              </w:rPr>
            </w:pPr>
            <w:r>
              <w:rPr>
                <w:sz w:val="20"/>
                <w:szCs w:val="20"/>
              </w:rPr>
              <w:t>（</w:t>
            </w:r>
            <w:r>
              <w:rPr>
                <w:rFonts w:ascii="Times New Roman" w:hAnsi="Times New Roman" w:eastAsia="Times New Roman" w:cs="Times New Roman"/>
                <w:sz w:val="20"/>
                <w:szCs w:val="20"/>
              </w:rPr>
              <w:t>1</w:t>
            </w:r>
            <w:r>
              <w:rPr>
                <w:sz w:val="20"/>
                <w:szCs w:val="20"/>
              </w:rPr>
              <w:t>）群众回迁；</w:t>
            </w:r>
          </w:p>
          <w:p w14:paraId="3D7BA019">
            <w:pPr>
              <w:pStyle w:val="11"/>
              <w:spacing w:before="11"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2</w:t>
            </w:r>
            <w:r>
              <w:rPr>
                <w:spacing w:val="5"/>
                <w:sz w:val="20"/>
                <w:szCs w:val="20"/>
              </w:rPr>
              <w:t>）工艺设施维修、鉴定和恢复生产；</w:t>
            </w:r>
          </w:p>
          <w:p w14:paraId="5D74392F">
            <w:pPr>
              <w:pStyle w:val="11"/>
              <w:spacing w:before="14" w:line="217" w:lineRule="auto"/>
              <w:ind w:left="125"/>
              <w:rPr>
                <w:sz w:val="20"/>
                <w:szCs w:val="20"/>
              </w:rPr>
            </w:pPr>
            <w:r>
              <w:rPr>
                <w:spacing w:val="2"/>
                <w:sz w:val="20"/>
                <w:szCs w:val="20"/>
              </w:rPr>
              <w:t>（</w:t>
            </w:r>
            <w:r>
              <w:rPr>
                <w:rFonts w:ascii="Times New Roman" w:hAnsi="Times New Roman" w:eastAsia="Times New Roman" w:cs="Times New Roman"/>
                <w:spacing w:val="2"/>
                <w:sz w:val="20"/>
                <w:szCs w:val="20"/>
              </w:rPr>
              <w:t>3</w:t>
            </w:r>
            <w:r>
              <w:rPr>
                <w:spacing w:val="2"/>
                <w:sz w:val="20"/>
                <w:szCs w:val="20"/>
              </w:rPr>
              <w:t>）责任赔偿。</w:t>
            </w:r>
          </w:p>
        </w:tc>
        <w:tc>
          <w:tcPr>
            <w:tcW w:w="771" w:type="dxa"/>
            <w:tcBorders>
              <w:top w:val="single" w:color="000000" w:sz="6" w:space="0"/>
              <w:right w:val="single" w:color="000000" w:sz="6" w:space="0"/>
            </w:tcBorders>
            <w:vAlign w:val="top"/>
          </w:tcPr>
          <w:p w14:paraId="67B29531">
            <w:pPr>
              <w:rPr>
                <w:rFonts w:ascii="Arial"/>
                <w:sz w:val="21"/>
              </w:rPr>
            </w:pPr>
          </w:p>
        </w:tc>
      </w:tr>
      <w:tr w14:paraId="3679DA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763" w:type="dxa"/>
            <w:tcBorders>
              <w:left w:val="single" w:color="000000" w:sz="6" w:space="0"/>
              <w:bottom w:val="single" w:color="000000" w:sz="6" w:space="0"/>
            </w:tcBorders>
            <w:vAlign w:val="top"/>
          </w:tcPr>
          <w:p w14:paraId="27A51CD8">
            <w:pPr>
              <w:pStyle w:val="11"/>
              <w:spacing w:before="135" w:line="252" w:lineRule="auto"/>
              <w:ind w:left="174" w:right="175" w:firstLine="5"/>
              <w:rPr>
                <w:sz w:val="20"/>
                <w:szCs w:val="20"/>
              </w:rPr>
            </w:pPr>
            <w:r>
              <w:rPr>
                <w:spacing w:val="-2"/>
                <w:sz w:val="20"/>
                <w:szCs w:val="20"/>
              </w:rPr>
              <w:t>注意</w:t>
            </w:r>
            <w:r>
              <w:rPr>
                <w:spacing w:val="1"/>
                <w:sz w:val="20"/>
                <w:szCs w:val="20"/>
              </w:rPr>
              <w:t>事项</w:t>
            </w:r>
          </w:p>
        </w:tc>
        <w:tc>
          <w:tcPr>
            <w:tcW w:w="7424" w:type="dxa"/>
            <w:tcBorders>
              <w:bottom w:val="single" w:color="000000" w:sz="6" w:space="0"/>
            </w:tcBorders>
            <w:vAlign w:val="top"/>
          </w:tcPr>
          <w:p w14:paraId="0A22E23A">
            <w:pPr>
              <w:pStyle w:val="11"/>
              <w:spacing w:before="230" w:line="233" w:lineRule="auto"/>
              <w:ind w:left="122" w:right="108" w:firstLine="1"/>
              <w:rPr>
                <w:sz w:val="20"/>
                <w:szCs w:val="20"/>
              </w:rPr>
            </w:pPr>
            <w:r>
              <w:rPr>
                <w:spacing w:val="10"/>
                <w:sz w:val="20"/>
                <w:szCs w:val="20"/>
              </w:rPr>
              <w:t>参与应急救援的相关人员需配备防爆型防具，</w:t>
            </w:r>
            <w:r>
              <w:rPr>
                <w:spacing w:val="-54"/>
                <w:sz w:val="20"/>
                <w:szCs w:val="20"/>
              </w:rPr>
              <w:t xml:space="preserve"> </w:t>
            </w:r>
            <w:r>
              <w:rPr>
                <w:spacing w:val="10"/>
                <w:sz w:val="20"/>
                <w:szCs w:val="20"/>
              </w:rPr>
              <w:t>佩戴化学安全防护眼镜、佩</w:t>
            </w:r>
            <w:r>
              <w:rPr>
                <w:spacing w:val="9"/>
                <w:sz w:val="20"/>
                <w:szCs w:val="20"/>
              </w:rPr>
              <w:t>戴过</w:t>
            </w:r>
            <w:r>
              <w:rPr>
                <w:spacing w:val="6"/>
                <w:sz w:val="20"/>
                <w:szCs w:val="20"/>
              </w:rPr>
              <w:t>滤式防毒面具或正压式空气呼吸器。</w:t>
            </w:r>
          </w:p>
        </w:tc>
        <w:tc>
          <w:tcPr>
            <w:tcW w:w="771" w:type="dxa"/>
            <w:tcBorders>
              <w:bottom w:val="single" w:color="000000" w:sz="6" w:space="0"/>
              <w:right w:val="single" w:color="000000" w:sz="6" w:space="0"/>
            </w:tcBorders>
            <w:vAlign w:val="top"/>
          </w:tcPr>
          <w:p w14:paraId="4AD9CF3F">
            <w:pPr>
              <w:rPr>
                <w:rFonts w:ascii="Arial"/>
                <w:sz w:val="21"/>
              </w:rPr>
            </w:pPr>
          </w:p>
        </w:tc>
      </w:tr>
    </w:tbl>
    <w:p w14:paraId="3C2007C2">
      <w:pPr>
        <w:pStyle w:val="2"/>
        <w:spacing w:line="266" w:lineRule="auto"/>
      </w:pPr>
    </w:p>
    <w:p w14:paraId="68284654">
      <w:pPr>
        <w:spacing w:before="78" w:line="218" w:lineRule="auto"/>
        <w:ind w:left="2586"/>
        <w:rPr>
          <w:rFonts w:ascii="仿宋" w:hAnsi="仿宋" w:eastAsia="仿宋" w:cs="仿宋"/>
          <w:sz w:val="24"/>
          <w:szCs w:val="24"/>
        </w:rPr>
      </w:pPr>
      <w:r>
        <w:rPr>
          <w:rFonts w:ascii="仿宋" w:hAnsi="仿宋" w:eastAsia="仿宋" w:cs="仿宋"/>
          <w:spacing w:val="-1"/>
          <w:sz w:val="24"/>
          <w:szCs w:val="24"/>
        </w:rPr>
        <w:t>液化石油气泄漏事故现场应急处置卡</w:t>
      </w:r>
    </w:p>
    <w:p w14:paraId="3E0E6ED0">
      <w:pPr>
        <w:spacing w:line="27" w:lineRule="auto"/>
        <w:rPr>
          <w:rFonts w:ascii="Arial"/>
          <w:sz w:val="2"/>
        </w:rPr>
      </w:pPr>
    </w:p>
    <w:tbl>
      <w:tblPr>
        <w:tblStyle w:val="10"/>
        <w:tblW w:w="895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7424"/>
        <w:gridCol w:w="771"/>
      </w:tblGrid>
      <w:tr w14:paraId="2DB08B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763" w:type="dxa"/>
            <w:tcBorders>
              <w:top w:val="single" w:color="000000" w:sz="6" w:space="0"/>
              <w:left w:val="single" w:color="000000" w:sz="6" w:space="0"/>
            </w:tcBorders>
            <w:vAlign w:val="top"/>
          </w:tcPr>
          <w:p w14:paraId="24F974DC">
            <w:pPr>
              <w:pStyle w:val="11"/>
              <w:spacing w:before="30" w:line="218" w:lineRule="auto"/>
              <w:ind w:left="177"/>
              <w:rPr>
                <w:sz w:val="20"/>
                <w:szCs w:val="20"/>
              </w:rPr>
            </w:pPr>
            <w:r>
              <w:rPr>
                <w:spacing w:val="-1"/>
                <w:sz w:val="20"/>
                <w:szCs w:val="20"/>
              </w:rPr>
              <w:t>类别</w:t>
            </w:r>
          </w:p>
        </w:tc>
        <w:tc>
          <w:tcPr>
            <w:tcW w:w="8195" w:type="dxa"/>
            <w:gridSpan w:val="2"/>
            <w:tcBorders>
              <w:top w:val="single" w:color="000000" w:sz="6" w:space="0"/>
              <w:right w:val="single" w:color="000000" w:sz="6" w:space="0"/>
            </w:tcBorders>
            <w:vAlign w:val="top"/>
          </w:tcPr>
          <w:p w14:paraId="16F49503">
            <w:pPr>
              <w:pStyle w:val="11"/>
              <w:spacing w:before="30" w:line="218" w:lineRule="auto"/>
              <w:ind w:left="3925"/>
              <w:rPr>
                <w:sz w:val="20"/>
                <w:szCs w:val="20"/>
              </w:rPr>
            </w:pPr>
            <w:r>
              <w:rPr>
                <w:spacing w:val="-6"/>
                <w:sz w:val="20"/>
                <w:szCs w:val="20"/>
              </w:rPr>
              <w:t>内容</w:t>
            </w:r>
          </w:p>
        </w:tc>
      </w:tr>
      <w:tr w14:paraId="202C05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8958" w:type="dxa"/>
            <w:gridSpan w:val="3"/>
            <w:tcBorders>
              <w:left w:val="single" w:color="000000" w:sz="6" w:space="0"/>
              <w:right w:val="single" w:color="000000" w:sz="6" w:space="0"/>
            </w:tcBorders>
            <w:vAlign w:val="top"/>
          </w:tcPr>
          <w:p w14:paraId="72FAF108">
            <w:pPr>
              <w:pStyle w:val="11"/>
              <w:spacing w:before="228" w:line="238" w:lineRule="auto"/>
              <w:ind w:left="128" w:right="45" w:hanging="8"/>
              <w:rPr>
                <w:sz w:val="20"/>
                <w:szCs w:val="20"/>
              </w:rPr>
            </w:pPr>
            <w:r>
              <w:rPr>
                <w:spacing w:val="4"/>
                <w:sz w:val="20"/>
                <w:szCs w:val="20"/>
              </w:rPr>
              <w:t>风险描述：生产、运输、储存过程中，盛装液化石油气的钢瓶，储罐及管道、阀门法兰等因老化、</w:t>
            </w:r>
            <w:r>
              <w:rPr>
                <w:spacing w:val="8"/>
                <w:sz w:val="20"/>
                <w:szCs w:val="20"/>
              </w:rPr>
              <w:t>受热等原因，造成液化石油气泄漏，可导致火灾、爆炸或作业人员中毒和窒息。</w:t>
            </w:r>
          </w:p>
        </w:tc>
      </w:tr>
      <w:tr w14:paraId="2FF316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6" w:hRule="atLeast"/>
        </w:trPr>
        <w:tc>
          <w:tcPr>
            <w:tcW w:w="763" w:type="dxa"/>
            <w:tcBorders>
              <w:left w:val="single" w:color="000000" w:sz="6" w:space="0"/>
            </w:tcBorders>
            <w:vAlign w:val="top"/>
          </w:tcPr>
          <w:p w14:paraId="0377D01F">
            <w:pPr>
              <w:spacing w:line="242" w:lineRule="auto"/>
              <w:rPr>
                <w:rFonts w:ascii="Arial"/>
                <w:sz w:val="21"/>
              </w:rPr>
            </w:pPr>
          </w:p>
          <w:p w14:paraId="7B1DFA87">
            <w:pPr>
              <w:spacing w:line="242" w:lineRule="auto"/>
              <w:rPr>
                <w:rFonts w:ascii="Arial"/>
                <w:sz w:val="21"/>
              </w:rPr>
            </w:pPr>
          </w:p>
          <w:p w14:paraId="173C7C2B">
            <w:pPr>
              <w:spacing w:line="242" w:lineRule="auto"/>
              <w:rPr>
                <w:rFonts w:ascii="Arial"/>
                <w:sz w:val="21"/>
              </w:rPr>
            </w:pPr>
          </w:p>
          <w:p w14:paraId="42B6183F">
            <w:pPr>
              <w:spacing w:line="242" w:lineRule="auto"/>
              <w:rPr>
                <w:rFonts w:ascii="Arial"/>
                <w:sz w:val="21"/>
              </w:rPr>
            </w:pPr>
          </w:p>
          <w:p w14:paraId="48E0A29C">
            <w:pPr>
              <w:spacing w:line="242" w:lineRule="auto"/>
              <w:rPr>
                <w:rFonts w:ascii="Arial"/>
                <w:sz w:val="21"/>
              </w:rPr>
            </w:pPr>
          </w:p>
          <w:p w14:paraId="2B18AA0B">
            <w:pPr>
              <w:spacing w:line="242" w:lineRule="auto"/>
              <w:rPr>
                <w:rFonts w:ascii="Arial"/>
                <w:sz w:val="21"/>
              </w:rPr>
            </w:pPr>
          </w:p>
          <w:p w14:paraId="0580DDB4">
            <w:pPr>
              <w:pStyle w:val="11"/>
              <w:spacing w:before="65" w:line="252" w:lineRule="auto"/>
              <w:ind w:left="175" w:right="175" w:hanging="1"/>
              <w:rPr>
                <w:sz w:val="20"/>
                <w:szCs w:val="20"/>
              </w:rPr>
            </w:pPr>
            <w:r>
              <w:rPr>
                <w:spacing w:val="1"/>
                <w:sz w:val="20"/>
                <w:szCs w:val="20"/>
              </w:rPr>
              <w:t>应急</w:t>
            </w:r>
            <w:r>
              <w:rPr>
                <w:sz w:val="20"/>
                <w:szCs w:val="20"/>
              </w:rPr>
              <w:t>程序</w:t>
            </w:r>
          </w:p>
        </w:tc>
        <w:tc>
          <w:tcPr>
            <w:tcW w:w="7424" w:type="dxa"/>
            <w:vAlign w:val="top"/>
          </w:tcPr>
          <w:p w14:paraId="72CB2C50">
            <w:pPr>
              <w:pStyle w:val="11"/>
              <w:spacing w:before="29" w:line="238" w:lineRule="auto"/>
              <w:ind w:left="125"/>
              <w:rPr>
                <w:sz w:val="20"/>
                <w:szCs w:val="20"/>
              </w:rPr>
            </w:pPr>
            <w:r>
              <w:rPr>
                <w:spacing w:val="6"/>
                <w:sz w:val="20"/>
                <w:szCs w:val="20"/>
              </w:rPr>
              <w:t>（</w:t>
            </w:r>
            <w:r>
              <w:rPr>
                <w:rFonts w:ascii="Times New Roman" w:hAnsi="Times New Roman" w:eastAsia="Times New Roman" w:cs="Times New Roman"/>
                <w:spacing w:val="6"/>
                <w:sz w:val="20"/>
                <w:szCs w:val="20"/>
              </w:rPr>
              <w:t>1</w:t>
            </w:r>
            <w:r>
              <w:rPr>
                <w:spacing w:val="6"/>
                <w:sz w:val="20"/>
                <w:szCs w:val="20"/>
              </w:rPr>
              <w:t>）接警、确定事件级别，并上报上级部门；</w:t>
            </w:r>
          </w:p>
          <w:p w14:paraId="7B2CB697">
            <w:pPr>
              <w:pStyle w:val="11"/>
              <w:spacing w:before="14" w:line="237" w:lineRule="auto"/>
              <w:ind w:left="120" w:right="110" w:firstLine="4"/>
              <w:rPr>
                <w:sz w:val="20"/>
                <w:szCs w:val="20"/>
              </w:rPr>
            </w:pPr>
            <w:r>
              <w:rPr>
                <w:spacing w:val="8"/>
                <w:sz w:val="20"/>
                <w:szCs w:val="20"/>
              </w:rPr>
              <w:t>（</w:t>
            </w:r>
            <w:r>
              <w:rPr>
                <w:rFonts w:ascii="Times New Roman" w:hAnsi="Times New Roman" w:eastAsia="Times New Roman" w:cs="Times New Roman"/>
                <w:spacing w:val="8"/>
                <w:sz w:val="20"/>
                <w:szCs w:val="20"/>
              </w:rPr>
              <w:t>2</w:t>
            </w:r>
            <w:r>
              <w:rPr>
                <w:spacing w:val="8"/>
                <w:sz w:val="20"/>
                <w:szCs w:val="20"/>
              </w:rPr>
              <w:t>）由相应级别的突发环境事件应急指挥部启动应急预案，赴现场指挥应急救</w:t>
            </w:r>
            <w:r>
              <w:rPr>
                <w:spacing w:val="-6"/>
                <w:sz w:val="20"/>
                <w:szCs w:val="20"/>
              </w:rPr>
              <w:t>援工作；</w:t>
            </w:r>
          </w:p>
          <w:p w14:paraId="23DF5BF8">
            <w:pPr>
              <w:pStyle w:val="11"/>
              <w:spacing w:before="31" w:line="247" w:lineRule="auto"/>
              <w:ind w:left="124" w:right="91"/>
              <w:rPr>
                <w:sz w:val="20"/>
                <w:szCs w:val="20"/>
              </w:rPr>
            </w:pPr>
            <w:r>
              <w:rPr>
                <w:spacing w:val="5"/>
                <w:sz w:val="20"/>
                <w:szCs w:val="20"/>
              </w:rPr>
              <w:t>（</w:t>
            </w:r>
            <w:r>
              <w:rPr>
                <w:rFonts w:ascii="Times New Roman" w:hAnsi="Times New Roman" w:eastAsia="Times New Roman" w:cs="Times New Roman"/>
                <w:spacing w:val="5"/>
                <w:sz w:val="20"/>
                <w:szCs w:val="20"/>
              </w:rPr>
              <w:t>3</w:t>
            </w:r>
            <w:r>
              <w:rPr>
                <w:spacing w:val="5"/>
                <w:sz w:val="20"/>
                <w:szCs w:val="20"/>
              </w:rPr>
              <w:t>）若事件的影响超出企业范围或可能超出企业范围，</w:t>
            </w:r>
            <w:r>
              <w:rPr>
                <w:spacing w:val="-34"/>
                <w:sz w:val="20"/>
                <w:szCs w:val="20"/>
              </w:rPr>
              <w:t xml:space="preserve"> </w:t>
            </w:r>
            <w:r>
              <w:rPr>
                <w:spacing w:val="5"/>
                <w:sz w:val="20"/>
                <w:szCs w:val="20"/>
              </w:rPr>
              <w:t>由乡镇、街道</w:t>
            </w:r>
            <w:r>
              <w:rPr>
                <w:rFonts w:ascii="Times New Roman" w:hAnsi="Times New Roman" w:eastAsia="Times New Roman" w:cs="Times New Roman"/>
                <w:spacing w:val="5"/>
                <w:sz w:val="20"/>
                <w:szCs w:val="20"/>
              </w:rPr>
              <w:t>/</w:t>
            </w:r>
            <w:r>
              <w:rPr>
                <w:spacing w:val="5"/>
                <w:sz w:val="20"/>
                <w:szCs w:val="20"/>
              </w:rPr>
              <w:t>园区责任</w:t>
            </w:r>
            <w:r>
              <w:rPr>
                <w:spacing w:val="11"/>
                <w:sz w:val="20"/>
                <w:szCs w:val="20"/>
              </w:rPr>
              <w:t>人负责组织专业人员进行先期处置，控制事态发展；在上级指挥人员到场后，</w:t>
            </w:r>
            <w:r>
              <w:rPr>
                <w:spacing w:val="7"/>
                <w:sz w:val="20"/>
                <w:szCs w:val="20"/>
              </w:rPr>
              <w:t>乡镇、街道</w:t>
            </w:r>
            <w:r>
              <w:rPr>
                <w:rFonts w:ascii="Times New Roman" w:hAnsi="Times New Roman" w:eastAsia="Times New Roman" w:cs="Times New Roman"/>
                <w:spacing w:val="7"/>
                <w:sz w:val="20"/>
                <w:szCs w:val="20"/>
              </w:rPr>
              <w:t>/</w:t>
            </w:r>
            <w:r>
              <w:rPr>
                <w:spacing w:val="7"/>
                <w:sz w:val="20"/>
                <w:szCs w:val="20"/>
              </w:rPr>
              <w:t>园区责任人负责各项应急处置措施、方案的落实；</w:t>
            </w:r>
          </w:p>
          <w:p w14:paraId="75EEEA37">
            <w:pPr>
              <w:pStyle w:val="11"/>
              <w:spacing w:before="12" w:line="238" w:lineRule="auto"/>
              <w:ind w:left="145" w:right="24" w:hanging="20"/>
              <w:rPr>
                <w:sz w:val="20"/>
                <w:szCs w:val="20"/>
              </w:rPr>
            </w:pPr>
            <w:r>
              <w:rPr>
                <w:spacing w:val="5"/>
                <w:sz w:val="20"/>
                <w:szCs w:val="20"/>
              </w:rPr>
              <w:t>（</w:t>
            </w:r>
            <w:r>
              <w:rPr>
                <w:rFonts w:ascii="Times New Roman" w:hAnsi="Times New Roman" w:eastAsia="Times New Roman" w:cs="Times New Roman"/>
                <w:spacing w:val="5"/>
                <w:sz w:val="20"/>
                <w:szCs w:val="20"/>
              </w:rPr>
              <w:t>4</w:t>
            </w:r>
            <w:r>
              <w:rPr>
                <w:spacing w:val="5"/>
                <w:sz w:val="20"/>
                <w:szCs w:val="20"/>
              </w:rPr>
              <w:t>）确定泄漏时间或预计持续时间，估算泄漏量，对</w:t>
            </w:r>
            <w:r>
              <w:rPr>
                <w:spacing w:val="4"/>
                <w:sz w:val="20"/>
                <w:szCs w:val="20"/>
              </w:rPr>
              <w:t>污染物扩散趋势进行预测。同时，制订监测方案，开展应急监测，</w:t>
            </w:r>
            <w:r>
              <w:rPr>
                <w:spacing w:val="-17"/>
                <w:sz w:val="20"/>
                <w:szCs w:val="20"/>
              </w:rPr>
              <w:t xml:space="preserve"> </w:t>
            </w:r>
            <w:r>
              <w:rPr>
                <w:spacing w:val="4"/>
                <w:sz w:val="20"/>
                <w:szCs w:val="20"/>
              </w:rPr>
              <w:t>尽快确定</w:t>
            </w:r>
            <w:r>
              <w:rPr>
                <w:spacing w:val="3"/>
                <w:sz w:val="20"/>
                <w:szCs w:val="20"/>
              </w:rPr>
              <w:t>污染范围和程度；</w:t>
            </w:r>
          </w:p>
          <w:p w14:paraId="4CE141B7">
            <w:pPr>
              <w:pStyle w:val="11"/>
              <w:spacing w:before="29" w:line="238" w:lineRule="auto"/>
              <w:ind w:left="120" w:right="110" w:firstLine="4"/>
              <w:rPr>
                <w:sz w:val="20"/>
                <w:szCs w:val="20"/>
              </w:rPr>
            </w:pPr>
            <w:r>
              <w:rPr>
                <w:spacing w:val="8"/>
                <w:sz w:val="20"/>
                <w:szCs w:val="20"/>
              </w:rPr>
              <w:t>（</w:t>
            </w:r>
            <w:r>
              <w:rPr>
                <w:rFonts w:ascii="Times New Roman" w:hAnsi="Times New Roman" w:eastAsia="Times New Roman" w:cs="Times New Roman"/>
                <w:spacing w:val="8"/>
                <w:sz w:val="20"/>
                <w:szCs w:val="20"/>
              </w:rPr>
              <w:t>5</w:t>
            </w:r>
            <w:r>
              <w:rPr>
                <w:spacing w:val="8"/>
                <w:sz w:val="20"/>
                <w:szCs w:val="20"/>
              </w:rPr>
              <w:t>）确定事发地周边环境风险受体的分布，及时对可能受到影响的群众进行疏</w:t>
            </w:r>
            <w:r>
              <w:rPr>
                <w:spacing w:val="-12"/>
                <w:sz w:val="20"/>
                <w:szCs w:val="20"/>
              </w:rPr>
              <w:t>散；</w:t>
            </w:r>
          </w:p>
          <w:p w14:paraId="59E2BE79">
            <w:pPr>
              <w:pStyle w:val="11"/>
              <w:spacing w:before="27" w:line="238" w:lineRule="auto"/>
              <w:ind w:left="133" w:right="109" w:hanging="8"/>
              <w:rPr>
                <w:sz w:val="20"/>
                <w:szCs w:val="20"/>
              </w:rPr>
            </w:pPr>
            <w:r>
              <w:rPr>
                <w:spacing w:val="8"/>
                <w:sz w:val="20"/>
                <w:szCs w:val="20"/>
              </w:rPr>
              <w:t>（</w:t>
            </w:r>
            <w:r>
              <w:rPr>
                <w:rFonts w:ascii="Times New Roman" w:hAnsi="Times New Roman" w:eastAsia="Times New Roman" w:cs="Times New Roman"/>
                <w:spacing w:val="8"/>
                <w:sz w:val="20"/>
                <w:szCs w:val="20"/>
              </w:rPr>
              <w:t>6</w:t>
            </w:r>
            <w:r>
              <w:rPr>
                <w:spacing w:val="8"/>
                <w:sz w:val="20"/>
                <w:szCs w:val="20"/>
              </w:rPr>
              <w:t>）应急保障组负责应急救援物资的协调、补充和供应，应急疏散群众的基本</w:t>
            </w:r>
            <w:r>
              <w:rPr>
                <w:spacing w:val="-6"/>
                <w:sz w:val="20"/>
                <w:szCs w:val="20"/>
              </w:rPr>
              <w:t>生活保障；</w:t>
            </w:r>
          </w:p>
          <w:p w14:paraId="4E9C27FE">
            <w:pPr>
              <w:pStyle w:val="11"/>
              <w:spacing w:before="30" w:line="213" w:lineRule="auto"/>
              <w:ind w:left="125"/>
              <w:rPr>
                <w:sz w:val="20"/>
                <w:szCs w:val="20"/>
              </w:rPr>
            </w:pPr>
            <w:r>
              <w:rPr>
                <w:spacing w:val="6"/>
                <w:sz w:val="20"/>
                <w:szCs w:val="20"/>
              </w:rPr>
              <w:t>（</w:t>
            </w:r>
            <w:r>
              <w:rPr>
                <w:rFonts w:ascii="Times New Roman" w:hAnsi="Times New Roman" w:eastAsia="Times New Roman" w:cs="Times New Roman"/>
                <w:spacing w:val="6"/>
                <w:sz w:val="20"/>
                <w:szCs w:val="20"/>
              </w:rPr>
              <w:t>7</w:t>
            </w:r>
            <w:r>
              <w:rPr>
                <w:spacing w:val="6"/>
                <w:sz w:val="20"/>
                <w:szCs w:val="20"/>
              </w:rPr>
              <w:t>）制定工艺、设备和事故现场的恢复措施。</w:t>
            </w:r>
          </w:p>
        </w:tc>
        <w:tc>
          <w:tcPr>
            <w:tcW w:w="771" w:type="dxa"/>
            <w:tcBorders>
              <w:right w:val="single" w:color="000000" w:sz="6" w:space="0"/>
            </w:tcBorders>
            <w:vAlign w:val="top"/>
          </w:tcPr>
          <w:p w14:paraId="23B76DE4">
            <w:pPr>
              <w:spacing w:line="241" w:lineRule="auto"/>
              <w:rPr>
                <w:rFonts w:ascii="Arial"/>
                <w:sz w:val="21"/>
              </w:rPr>
            </w:pPr>
          </w:p>
          <w:p w14:paraId="27A7C76C">
            <w:pPr>
              <w:spacing w:line="242" w:lineRule="auto"/>
              <w:rPr>
                <w:rFonts w:ascii="Arial"/>
                <w:sz w:val="21"/>
              </w:rPr>
            </w:pPr>
          </w:p>
          <w:p w14:paraId="2809D03B">
            <w:pPr>
              <w:spacing w:line="242" w:lineRule="auto"/>
              <w:rPr>
                <w:rFonts w:ascii="Arial"/>
                <w:sz w:val="21"/>
              </w:rPr>
            </w:pPr>
          </w:p>
          <w:p w14:paraId="31F228A2">
            <w:pPr>
              <w:spacing w:line="242" w:lineRule="auto"/>
              <w:rPr>
                <w:rFonts w:ascii="Arial"/>
                <w:sz w:val="21"/>
              </w:rPr>
            </w:pPr>
          </w:p>
          <w:p w14:paraId="26CE69FC">
            <w:pPr>
              <w:spacing w:line="242" w:lineRule="auto"/>
              <w:rPr>
                <w:rFonts w:ascii="Arial"/>
                <w:sz w:val="21"/>
              </w:rPr>
            </w:pPr>
          </w:p>
          <w:p w14:paraId="4ECD1385">
            <w:pPr>
              <w:spacing w:line="242" w:lineRule="auto"/>
              <w:rPr>
                <w:rFonts w:ascii="Arial"/>
                <w:sz w:val="21"/>
              </w:rPr>
            </w:pPr>
          </w:p>
          <w:p w14:paraId="11585D21">
            <w:pPr>
              <w:pStyle w:val="11"/>
              <w:spacing w:before="65" w:line="252" w:lineRule="auto"/>
              <w:ind w:left="215" w:right="168" w:hanging="24"/>
              <w:rPr>
                <w:sz w:val="20"/>
                <w:szCs w:val="20"/>
              </w:rPr>
            </w:pPr>
            <w:r>
              <w:rPr>
                <w:sz w:val="20"/>
                <w:szCs w:val="20"/>
              </w:rPr>
              <w:t>责任</w:t>
            </w:r>
            <w:r>
              <w:rPr>
                <w:spacing w:val="-12"/>
                <w:sz w:val="20"/>
                <w:szCs w:val="20"/>
              </w:rPr>
              <w:t>岗位</w:t>
            </w:r>
          </w:p>
        </w:tc>
      </w:tr>
      <w:tr w14:paraId="6298ED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8" w:hRule="atLeast"/>
        </w:trPr>
        <w:tc>
          <w:tcPr>
            <w:tcW w:w="763" w:type="dxa"/>
            <w:tcBorders>
              <w:left w:val="single" w:color="000000" w:sz="6" w:space="0"/>
            </w:tcBorders>
            <w:vAlign w:val="top"/>
          </w:tcPr>
          <w:p w14:paraId="1D326E8D">
            <w:pPr>
              <w:spacing w:line="243" w:lineRule="auto"/>
              <w:rPr>
                <w:rFonts w:ascii="Arial"/>
                <w:sz w:val="21"/>
              </w:rPr>
            </w:pPr>
          </w:p>
          <w:p w14:paraId="340E27A3">
            <w:pPr>
              <w:spacing w:line="243" w:lineRule="auto"/>
              <w:rPr>
                <w:rFonts w:ascii="Arial"/>
                <w:sz w:val="21"/>
              </w:rPr>
            </w:pPr>
          </w:p>
          <w:p w14:paraId="6FEB591A">
            <w:pPr>
              <w:spacing w:line="244" w:lineRule="auto"/>
              <w:rPr>
                <w:rFonts w:ascii="Arial"/>
                <w:sz w:val="21"/>
              </w:rPr>
            </w:pPr>
          </w:p>
          <w:p w14:paraId="2AA6C61C">
            <w:pPr>
              <w:spacing w:line="244" w:lineRule="auto"/>
              <w:rPr>
                <w:rFonts w:ascii="Arial"/>
                <w:sz w:val="21"/>
              </w:rPr>
            </w:pPr>
          </w:p>
          <w:p w14:paraId="7DF0E43F">
            <w:pPr>
              <w:spacing w:line="244" w:lineRule="auto"/>
              <w:rPr>
                <w:rFonts w:ascii="Arial"/>
                <w:sz w:val="21"/>
              </w:rPr>
            </w:pPr>
          </w:p>
          <w:p w14:paraId="6D79D3E1">
            <w:pPr>
              <w:spacing w:line="244" w:lineRule="auto"/>
              <w:rPr>
                <w:rFonts w:ascii="Arial"/>
                <w:sz w:val="21"/>
              </w:rPr>
            </w:pPr>
          </w:p>
          <w:p w14:paraId="29B4D78C">
            <w:pPr>
              <w:spacing w:line="244" w:lineRule="auto"/>
              <w:rPr>
                <w:rFonts w:ascii="Arial"/>
                <w:sz w:val="21"/>
              </w:rPr>
            </w:pPr>
          </w:p>
          <w:p w14:paraId="04302319">
            <w:pPr>
              <w:spacing w:line="244" w:lineRule="auto"/>
              <w:rPr>
                <w:rFonts w:ascii="Arial"/>
                <w:sz w:val="21"/>
              </w:rPr>
            </w:pPr>
          </w:p>
          <w:p w14:paraId="2B225A5F">
            <w:pPr>
              <w:spacing w:line="244" w:lineRule="auto"/>
              <w:rPr>
                <w:rFonts w:ascii="Arial"/>
                <w:sz w:val="21"/>
              </w:rPr>
            </w:pPr>
          </w:p>
          <w:p w14:paraId="6E7D4BA2">
            <w:pPr>
              <w:spacing w:line="244" w:lineRule="auto"/>
              <w:rPr>
                <w:rFonts w:ascii="Arial"/>
                <w:sz w:val="21"/>
              </w:rPr>
            </w:pPr>
          </w:p>
          <w:p w14:paraId="4C0DE387">
            <w:pPr>
              <w:spacing w:line="244" w:lineRule="auto"/>
              <w:rPr>
                <w:rFonts w:ascii="Arial"/>
                <w:sz w:val="21"/>
              </w:rPr>
            </w:pPr>
          </w:p>
          <w:p w14:paraId="387BF46C">
            <w:pPr>
              <w:pStyle w:val="11"/>
              <w:spacing w:before="65" w:line="252" w:lineRule="auto"/>
              <w:ind w:left="175" w:right="175" w:hanging="1"/>
              <w:rPr>
                <w:sz w:val="20"/>
                <w:szCs w:val="20"/>
              </w:rPr>
            </w:pPr>
            <w:r>
              <w:rPr>
                <w:spacing w:val="1"/>
                <w:sz w:val="20"/>
                <w:szCs w:val="20"/>
              </w:rPr>
              <w:t>报告</w:t>
            </w:r>
            <w:r>
              <w:rPr>
                <w:sz w:val="20"/>
                <w:szCs w:val="20"/>
              </w:rPr>
              <w:t>程序</w:t>
            </w:r>
          </w:p>
        </w:tc>
        <w:tc>
          <w:tcPr>
            <w:tcW w:w="7424" w:type="dxa"/>
            <w:vAlign w:val="top"/>
          </w:tcPr>
          <w:p w14:paraId="00C2522B">
            <w:pPr>
              <w:pStyle w:val="11"/>
              <w:spacing w:before="42" w:line="238" w:lineRule="auto"/>
              <w:ind w:left="132" w:right="119" w:hanging="7"/>
              <w:rPr>
                <w:sz w:val="20"/>
                <w:szCs w:val="20"/>
              </w:rPr>
            </w:pPr>
            <w:r>
              <w:rPr>
                <w:spacing w:val="8"/>
                <w:sz w:val="20"/>
                <w:szCs w:val="20"/>
              </w:rPr>
              <w:t>（</w:t>
            </w:r>
            <w:r>
              <w:rPr>
                <w:rFonts w:ascii="Times New Roman" w:hAnsi="Times New Roman" w:eastAsia="Times New Roman" w:cs="Times New Roman"/>
                <w:spacing w:val="8"/>
                <w:sz w:val="20"/>
                <w:szCs w:val="20"/>
              </w:rPr>
              <w:t>1</w:t>
            </w:r>
            <w:r>
              <w:rPr>
                <w:spacing w:val="8"/>
                <w:sz w:val="20"/>
                <w:szCs w:val="20"/>
              </w:rPr>
              <w:t>）泄漏事故发生后，最早发现者和事故部门应立即报告部门</w:t>
            </w:r>
            <w:r>
              <w:rPr>
                <w:spacing w:val="7"/>
                <w:sz w:val="20"/>
                <w:szCs w:val="20"/>
              </w:rPr>
              <w:t>负责人和企业应</w:t>
            </w:r>
            <w:r>
              <w:rPr>
                <w:sz w:val="20"/>
                <w:szCs w:val="20"/>
              </w:rPr>
              <w:t>急救援办公室；</w:t>
            </w:r>
          </w:p>
          <w:p w14:paraId="31F6955D">
            <w:pPr>
              <w:pStyle w:val="11"/>
              <w:spacing w:before="27" w:line="246" w:lineRule="auto"/>
              <w:ind w:left="121" w:right="117" w:firstLine="3"/>
              <w:rPr>
                <w:sz w:val="20"/>
                <w:szCs w:val="20"/>
              </w:rPr>
            </w:pPr>
            <w:r>
              <w:rPr>
                <w:spacing w:val="8"/>
                <w:sz w:val="20"/>
                <w:szCs w:val="20"/>
              </w:rPr>
              <w:t>（</w:t>
            </w:r>
            <w:r>
              <w:rPr>
                <w:rFonts w:ascii="Times New Roman" w:hAnsi="Times New Roman" w:eastAsia="Times New Roman" w:cs="Times New Roman"/>
                <w:spacing w:val="8"/>
                <w:sz w:val="20"/>
                <w:szCs w:val="20"/>
              </w:rPr>
              <w:t>2</w:t>
            </w:r>
            <w:r>
              <w:rPr>
                <w:spacing w:val="8"/>
                <w:sz w:val="20"/>
                <w:szCs w:val="20"/>
              </w:rPr>
              <w:t>）企业应急救援办公室接到报告并核实后，报告企业应急救援指</w:t>
            </w:r>
            <w:r>
              <w:rPr>
                <w:spacing w:val="7"/>
                <w:sz w:val="20"/>
                <w:szCs w:val="20"/>
              </w:rPr>
              <w:t>挥部、园区应急救援指挥部、乡镇</w:t>
            </w:r>
            <w:r>
              <w:rPr>
                <w:rFonts w:ascii="Times New Roman" w:hAnsi="Times New Roman" w:eastAsia="Times New Roman" w:cs="Times New Roman"/>
                <w:spacing w:val="7"/>
                <w:sz w:val="20"/>
                <w:szCs w:val="20"/>
              </w:rPr>
              <w:t>/</w:t>
            </w:r>
            <w:r>
              <w:rPr>
                <w:spacing w:val="7"/>
                <w:sz w:val="20"/>
                <w:szCs w:val="20"/>
              </w:rPr>
              <w:t>街道人民政府或乡镇</w:t>
            </w:r>
            <w:r>
              <w:rPr>
                <w:rFonts w:ascii="Times New Roman" w:hAnsi="Times New Roman" w:eastAsia="Times New Roman" w:cs="Times New Roman"/>
                <w:spacing w:val="7"/>
                <w:sz w:val="20"/>
                <w:szCs w:val="20"/>
              </w:rPr>
              <w:t>/</w:t>
            </w:r>
            <w:r>
              <w:rPr>
                <w:spacing w:val="7"/>
                <w:sz w:val="20"/>
                <w:szCs w:val="20"/>
              </w:rPr>
              <w:t>街道应急指挥部；</w:t>
            </w:r>
          </w:p>
          <w:p w14:paraId="4DA2D32B">
            <w:pPr>
              <w:pStyle w:val="11"/>
              <w:spacing w:before="11" w:line="238" w:lineRule="auto"/>
              <w:ind w:left="125" w:right="95"/>
              <w:rPr>
                <w:sz w:val="20"/>
                <w:szCs w:val="20"/>
              </w:rPr>
            </w:pPr>
            <w:r>
              <w:rPr>
                <w:spacing w:val="7"/>
                <w:sz w:val="20"/>
                <w:szCs w:val="20"/>
              </w:rPr>
              <w:t>（</w:t>
            </w:r>
            <w:r>
              <w:rPr>
                <w:rFonts w:ascii="Times New Roman" w:hAnsi="Times New Roman" w:eastAsia="Times New Roman" w:cs="Times New Roman"/>
                <w:spacing w:val="7"/>
                <w:sz w:val="20"/>
                <w:szCs w:val="20"/>
              </w:rPr>
              <w:t>3</w:t>
            </w:r>
            <w:r>
              <w:rPr>
                <w:spacing w:val="7"/>
                <w:sz w:val="20"/>
                <w:szCs w:val="20"/>
              </w:rPr>
              <w:t>）企业、园区、乡镇</w:t>
            </w:r>
            <w:r>
              <w:rPr>
                <w:rFonts w:ascii="Times New Roman" w:hAnsi="Times New Roman" w:eastAsia="Times New Roman" w:cs="Times New Roman"/>
                <w:spacing w:val="7"/>
                <w:sz w:val="20"/>
                <w:szCs w:val="20"/>
              </w:rPr>
              <w:t>/</w:t>
            </w:r>
            <w:r>
              <w:rPr>
                <w:spacing w:val="7"/>
                <w:sz w:val="20"/>
                <w:szCs w:val="20"/>
              </w:rPr>
              <w:t>街道应急指挥部办公室对事件</w:t>
            </w:r>
            <w:r>
              <w:rPr>
                <w:spacing w:val="6"/>
                <w:sz w:val="20"/>
                <w:szCs w:val="20"/>
              </w:rPr>
              <w:t>的性质和级别做出初步认定，总指挥根据事件的级别确定是否上报；</w:t>
            </w:r>
          </w:p>
          <w:p w14:paraId="39F9765D">
            <w:pPr>
              <w:pStyle w:val="11"/>
              <w:spacing w:before="30" w:line="245" w:lineRule="auto"/>
              <w:ind w:left="118" w:right="90" w:firstLine="7"/>
              <w:rPr>
                <w:sz w:val="20"/>
                <w:szCs w:val="20"/>
              </w:rPr>
            </w:pPr>
            <w:r>
              <w:rPr>
                <w:spacing w:val="8"/>
                <w:sz w:val="20"/>
                <w:szCs w:val="20"/>
              </w:rPr>
              <w:t>（</w:t>
            </w:r>
            <w:r>
              <w:rPr>
                <w:rFonts w:ascii="Times New Roman" w:hAnsi="Times New Roman" w:eastAsia="Times New Roman" w:cs="Times New Roman"/>
                <w:spacing w:val="8"/>
                <w:sz w:val="20"/>
                <w:szCs w:val="20"/>
              </w:rPr>
              <w:t>4</w:t>
            </w:r>
            <w:r>
              <w:rPr>
                <w:spacing w:val="8"/>
                <w:sz w:val="20"/>
                <w:szCs w:val="20"/>
              </w:rPr>
              <w:t>）对初步认定为一般或较大的突发环境事件</w:t>
            </w:r>
            <w:r>
              <w:rPr>
                <w:spacing w:val="7"/>
                <w:sz w:val="20"/>
                <w:szCs w:val="20"/>
              </w:rPr>
              <w:t>，应在接报</w:t>
            </w:r>
            <w:r>
              <w:rPr>
                <w:spacing w:val="-36"/>
                <w:sz w:val="20"/>
                <w:szCs w:val="20"/>
              </w:rPr>
              <w:t xml:space="preserve"> </w:t>
            </w:r>
            <w:r>
              <w:rPr>
                <w:rFonts w:ascii="Times New Roman" w:hAnsi="Times New Roman" w:eastAsia="Times New Roman" w:cs="Times New Roman"/>
                <w:spacing w:val="7"/>
                <w:sz w:val="20"/>
                <w:szCs w:val="20"/>
              </w:rPr>
              <w:t>4</w:t>
            </w:r>
            <w:r>
              <w:rPr>
                <w:rFonts w:ascii="Times New Roman" w:hAnsi="Times New Roman" w:eastAsia="Times New Roman" w:cs="Times New Roman"/>
                <w:spacing w:val="21"/>
                <w:w w:val="101"/>
                <w:sz w:val="20"/>
                <w:szCs w:val="20"/>
              </w:rPr>
              <w:t xml:space="preserve"> </w:t>
            </w:r>
            <w:r>
              <w:rPr>
                <w:spacing w:val="7"/>
                <w:sz w:val="20"/>
                <w:szCs w:val="20"/>
              </w:rPr>
              <w:t>后小时内上报阿荣</w:t>
            </w:r>
            <w:r>
              <w:rPr>
                <w:spacing w:val="5"/>
                <w:sz w:val="20"/>
                <w:szCs w:val="20"/>
              </w:rPr>
              <w:t>旗突发环境事件应急办公室；</w:t>
            </w:r>
            <w:r>
              <w:rPr>
                <w:spacing w:val="-56"/>
                <w:sz w:val="20"/>
                <w:szCs w:val="20"/>
              </w:rPr>
              <w:t xml:space="preserve"> </w:t>
            </w:r>
            <w:r>
              <w:rPr>
                <w:spacing w:val="5"/>
                <w:sz w:val="20"/>
                <w:szCs w:val="20"/>
              </w:rPr>
              <w:t>若出现火灾、爆炸事故还应拨打</w:t>
            </w:r>
            <w:r>
              <w:rPr>
                <w:spacing w:val="-16"/>
                <w:sz w:val="20"/>
                <w:szCs w:val="20"/>
              </w:rPr>
              <w:t xml:space="preserve"> </w:t>
            </w:r>
            <w:r>
              <w:rPr>
                <w:rFonts w:ascii="Times New Roman" w:hAnsi="Times New Roman" w:eastAsia="Times New Roman" w:cs="Times New Roman"/>
                <w:spacing w:val="5"/>
                <w:sz w:val="20"/>
                <w:szCs w:val="20"/>
              </w:rPr>
              <w:t>119</w:t>
            </w:r>
            <w:r>
              <w:rPr>
                <w:spacing w:val="5"/>
                <w:sz w:val="20"/>
                <w:szCs w:val="20"/>
              </w:rPr>
              <w:t>，视情况拨打</w:t>
            </w:r>
          </w:p>
          <w:p w14:paraId="46D16659">
            <w:pPr>
              <w:pStyle w:val="11"/>
              <w:spacing w:before="12" w:line="239" w:lineRule="auto"/>
              <w:ind w:left="131"/>
              <w:rPr>
                <w:sz w:val="20"/>
                <w:szCs w:val="20"/>
              </w:rPr>
            </w:pPr>
            <w:r>
              <w:rPr>
                <w:rFonts w:ascii="Times New Roman" w:hAnsi="Times New Roman" w:eastAsia="Times New Roman" w:cs="Times New Roman"/>
                <w:spacing w:val="3"/>
                <w:sz w:val="20"/>
                <w:szCs w:val="20"/>
              </w:rPr>
              <w:t>120</w:t>
            </w:r>
            <w:r>
              <w:rPr>
                <w:spacing w:val="3"/>
                <w:sz w:val="20"/>
                <w:szCs w:val="20"/>
              </w:rPr>
              <w:t>，联系专业消防救援队伍；</w:t>
            </w:r>
          </w:p>
          <w:p w14:paraId="48D55A4D">
            <w:pPr>
              <w:pStyle w:val="11"/>
              <w:spacing w:before="11" w:line="248" w:lineRule="auto"/>
              <w:ind w:left="121" w:right="92" w:firstLine="3"/>
              <w:rPr>
                <w:sz w:val="20"/>
                <w:szCs w:val="20"/>
              </w:rPr>
            </w:pPr>
            <w:r>
              <w:rPr>
                <w:spacing w:val="8"/>
                <w:sz w:val="20"/>
                <w:szCs w:val="20"/>
              </w:rPr>
              <w:t>（</w:t>
            </w:r>
            <w:r>
              <w:rPr>
                <w:rFonts w:ascii="Times New Roman" w:hAnsi="Times New Roman" w:eastAsia="Times New Roman" w:cs="Times New Roman"/>
                <w:spacing w:val="8"/>
                <w:sz w:val="20"/>
                <w:szCs w:val="20"/>
              </w:rPr>
              <w:t>5</w:t>
            </w:r>
            <w:r>
              <w:rPr>
                <w:spacing w:val="8"/>
                <w:sz w:val="20"/>
                <w:szCs w:val="20"/>
              </w:rPr>
              <w:t xml:space="preserve">）阿荣旗突发环境事件应急办公室接报，经事故核实和级别确认后，对初步认定为重大或特别重大的事故，应当在 </w:t>
            </w:r>
            <w:r>
              <w:rPr>
                <w:rFonts w:ascii="Times New Roman" w:hAnsi="Times New Roman" w:eastAsia="Times New Roman" w:cs="Times New Roman"/>
                <w:spacing w:val="8"/>
                <w:sz w:val="20"/>
                <w:szCs w:val="20"/>
              </w:rPr>
              <w:t xml:space="preserve">2  </w:t>
            </w:r>
            <w:r>
              <w:rPr>
                <w:spacing w:val="8"/>
                <w:sz w:val="20"/>
                <w:szCs w:val="20"/>
              </w:rPr>
              <w:t>小时内向呼伦贝尔市突发环境事件应</w:t>
            </w:r>
            <w:r>
              <w:rPr>
                <w:spacing w:val="10"/>
                <w:sz w:val="20"/>
                <w:szCs w:val="20"/>
              </w:rPr>
              <w:t>急指挥部办公室汇报；</w:t>
            </w:r>
            <w:r>
              <w:rPr>
                <w:spacing w:val="-40"/>
                <w:sz w:val="20"/>
                <w:szCs w:val="20"/>
              </w:rPr>
              <w:t xml:space="preserve"> </w:t>
            </w:r>
            <w:r>
              <w:rPr>
                <w:spacing w:val="10"/>
                <w:sz w:val="20"/>
                <w:szCs w:val="20"/>
              </w:rPr>
              <w:t>呼伦贝尔市突发环境事件应急指挥部办公室接报，核实</w:t>
            </w:r>
            <w:r>
              <w:rPr>
                <w:spacing w:val="5"/>
                <w:sz w:val="20"/>
                <w:szCs w:val="20"/>
              </w:rPr>
              <w:t>信息后在</w:t>
            </w:r>
            <w:r>
              <w:rPr>
                <w:spacing w:val="-15"/>
                <w:sz w:val="20"/>
                <w:szCs w:val="20"/>
              </w:rPr>
              <w:t xml:space="preserve"> </w:t>
            </w:r>
            <w:r>
              <w:rPr>
                <w:rFonts w:ascii="Times New Roman" w:hAnsi="Times New Roman" w:eastAsia="Times New Roman" w:cs="Times New Roman"/>
                <w:spacing w:val="5"/>
                <w:sz w:val="20"/>
                <w:szCs w:val="20"/>
              </w:rPr>
              <w:t>1</w:t>
            </w:r>
            <w:r>
              <w:rPr>
                <w:rFonts w:ascii="Times New Roman" w:hAnsi="Times New Roman" w:eastAsia="Times New Roman" w:cs="Times New Roman"/>
                <w:spacing w:val="20"/>
                <w:w w:val="101"/>
                <w:sz w:val="20"/>
                <w:szCs w:val="20"/>
              </w:rPr>
              <w:t xml:space="preserve"> </w:t>
            </w:r>
            <w:r>
              <w:rPr>
                <w:spacing w:val="5"/>
                <w:sz w:val="20"/>
                <w:szCs w:val="20"/>
              </w:rPr>
              <w:t>小时内报告</w:t>
            </w:r>
            <w:r>
              <w:rPr>
                <w:rFonts w:hint="eastAsia"/>
                <w:spacing w:val="5"/>
                <w:sz w:val="20"/>
                <w:szCs w:val="20"/>
                <w:lang w:eastAsia="zh-CN"/>
              </w:rPr>
              <w:t>生态环境部</w:t>
            </w:r>
            <w:r>
              <w:rPr>
                <w:spacing w:val="5"/>
                <w:sz w:val="20"/>
                <w:szCs w:val="20"/>
              </w:rPr>
              <w:t>；</w:t>
            </w:r>
          </w:p>
          <w:p w14:paraId="119A16B0">
            <w:pPr>
              <w:pStyle w:val="11"/>
              <w:spacing w:before="17" w:line="238" w:lineRule="auto"/>
              <w:ind w:left="125" w:right="118"/>
              <w:rPr>
                <w:sz w:val="20"/>
                <w:szCs w:val="20"/>
              </w:rPr>
            </w:pPr>
            <w:r>
              <w:rPr>
                <w:spacing w:val="8"/>
                <w:sz w:val="20"/>
                <w:szCs w:val="20"/>
              </w:rPr>
              <w:t>（</w:t>
            </w:r>
            <w:r>
              <w:rPr>
                <w:rFonts w:ascii="Times New Roman" w:hAnsi="Times New Roman" w:eastAsia="Times New Roman" w:cs="Times New Roman"/>
                <w:spacing w:val="8"/>
                <w:sz w:val="20"/>
                <w:szCs w:val="20"/>
              </w:rPr>
              <w:t>6</w:t>
            </w:r>
            <w:r>
              <w:rPr>
                <w:spacing w:val="8"/>
                <w:sz w:val="20"/>
                <w:szCs w:val="20"/>
              </w:rPr>
              <w:t>）应急救援人员到达现场后，对泄漏现场的污染程度进行监测</w:t>
            </w:r>
            <w:r>
              <w:rPr>
                <w:spacing w:val="7"/>
                <w:sz w:val="20"/>
                <w:szCs w:val="20"/>
              </w:rPr>
              <w:t>分析，将监测</w:t>
            </w:r>
            <w:r>
              <w:rPr>
                <w:spacing w:val="6"/>
                <w:sz w:val="20"/>
                <w:szCs w:val="20"/>
              </w:rPr>
              <w:t>情况报告应急指挥部；</w:t>
            </w:r>
          </w:p>
          <w:p w14:paraId="2ED97D96">
            <w:pPr>
              <w:pStyle w:val="11"/>
              <w:spacing w:before="28" w:line="238" w:lineRule="auto"/>
              <w:ind w:left="121" w:right="110" w:firstLine="3"/>
              <w:rPr>
                <w:sz w:val="20"/>
                <w:szCs w:val="20"/>
              </w:rPr>
            </w:pPr>
            <w:r>
              <w:rPr>
                <w:spacing w:val="7"/>
                <w:sz w:val="20"/>
                <w:szCs w:val="20"/>
              </w:rPr>
              <w:t>（</w:t>
            </w:r>
            <w:r>
              <w:rPr>
                <w:rFonts w:ascii="Times New Roman" w:hAnsi="Times New Roman" w:eastAsia="Times New Roman" w:cs="Times New Roman"/>
                <w:spacing w:val="7"/>
                <w:sz w:val="20"/>
                <w:szCs w:val="20"/>
              </w:rPr>
              <w:t>7</w:t>
            </w:r>
            <w:r>
              <w:rPr>
                <w:spacing w:val="7"/>
                <w:sz w:val="20"/>
                <w:szCs w:val="20"/>
              </w:rPr>
              <w:t>）事故得到控制后，</w:t>
            </w:r>
            <w:r>
              <w:rPr>
                <w:spacing w:val="-59"/>
                <w:sz w:val="20"/>
                <w:szCs w:val="20"/>
              </w:rPr>
              <w:t xml:space="preserve"> </w:t>
            </w:r>
            <w:r>
              <w:rPr>
                <w:spacing w:val="7"/>
                <w:sz w:val="20"/>
                <w:szCs w:val="20"/>
              </w:rPr>
              <w:t>由相应级别的应急指挥部办公室负责写事故分</w:t>
            </w:r>
            <w:r>
              <w:rPr>
                <w:spacing w:val="6"/>
                <w:sz w:val="20"/>
                <w:szCs w:val="20"/>
              </w:rPr>
              <w:t>析报告并</w:t>
            </w:r>
            <w:r>
              <w:rPr>
                <w:spacing w:val="1"/>
                <w:sz w:val="20"/>
                <w:szCs w:val="20"/>
              </w:rPr>
              <w:t>报应急指挥部；</w:t>
            </w:r>
          </w:p>
          <w:p w14:paraId="5542DB52">
            <w:pPr>
              <w:pStyle w:val="11"/>
              <w:spacing w:before="28" w:line="238" w:lineRule="auto"/>
              <w:ind w:left="121" w:right="110" w:firstLine="3"/>
              <w:rPr>
                <w:sz w:val="20"/>
                <w:szCs w:val="20"/>
              </w:rPr>
            </w:pPr>
            <w:r>
              <w:rPr>
                <w:spacing w:val="8"/>
                <w:sz w:val="20"/>
                <w:szCs w:val="20"/>
              </w:rPr>
              <w:t>（</w:t>
            </w:r>
            <w:r>
              <w:rPr>
                <w:rFonts w:ascii="Times New Roman" w:hAnsi="Times New Roman" w:eastAsia="Times New Roman" w:cs="Times New Roman"/>
                <w:spacing w:val="8"/>
                <w:sz w:val="20"/>
                <w:szCs w:val="20"/>
              </w:rPr>
              <w:t>8</w:t>
            </w:r>
            <w:r>
              <w:rPr>
                <w:spacing w:val="8"/>
                <w:sz w:val="20"/>
                <w:szCs w:val="20"/>
              </w:rPr>
              <w:t>）突发环境事件处置过程中事件级别发生变化的，应当按照变化后的级别报</w:t>
            </w:r>
            <w:r>
              <w:rPr>
                <w:spacing w:val="-3"/>
                <w:sz w:val="20"/>
                <w:szCs w:val="20"/>
              </w:rPr>
              <w:t>告信息。</w:t>
            </w:r>
          </w:p>
          <w:p w14:paraId="16836CFB">
            <w:pPr>
              <w:pStyle w:val="11"/>
              <w:spacing w:before="27" w:line="239" w:lineRule="auto"/>
              <w:ind w:left="120" w:right="97" w:firstLine="4"/>
              <w:rPr>
                <w:sz w:val="20"/>
                <w:szCs w:val="20"/>
              </w:rPr>
            </w:pPr>
            <w:r>
              <w:rPr>
                <w:spacing w:val="8"/>
                <w:sz w:val="20"/>
                <w:szCs w:val="20"/>
              </w:rPr>
              <w:t>（</w:t>
            </w:r>
            <w:r>
              <w:rPr>
                <w:rFonts w:ascii="Times New Roman" w:hAnsi="Times New Roman" w:eastAsia="Times New Roman" w:cs="Times New Roman"/>
                <w:spacing w:val="8"/>
                <w:sz w:val="20"/>
                <w:szCs w:val="20"/>
              </w:rPr>
              <w:t>9</w:t>
            </w:r>
            <w:r>
              <w:rPr>
                <w:spacing w:val="8"/>
                <w:sz w:val="20"/>
                <w:szCs w:val="20"/>
              </w:rPr>
              <w:t>）事故涉及居民聚居区、学校、医院等敏感区域和敏感人群、可能产生跨区</w:t>
            </w:r>
            <w:r>
              <w:rPr>
                <w:spacing w:val="12"/>
                <w:sz w:val="20"/>
                <w:szCs w:val="20"/>
              </w:rPr>
              <w:t>域影响或因大气污染可能引发群体性事件或社会影响较大时</w:t>
            </w:r>
            <w:r>
              <w:rPr>
                <w:spacing w:val="11"/>
                <w:sz w:val="20"/>
                <w:szCs w:val="20"/>
              </w:rPr>
              <w:t>，应按照重大或特</w:t>
            </w:r>
            <w:r>
              <w:rPr>
                <w:spacing w:val="5"/>
                <w:sz w:val="20"/>
                <w:szCs w:val="20"/>
              </w:rPr>
              <w:t>别重大的报告程序上报。</w:t>
            </w:r>
          </w:p>
        </w:tc>
        <w:tc>
          <w:tcPr>
            <w:tcW w:w="771" w:type="dxa"/>
            <w:vMerge w:val="restart"/>
            <w:tcBorders>
              <w:bottom w:val="nil"/>
              <w:right w:val="single" w:color="000000" w:sz="6" w:space="0"/>
            </w:tcBorders>
            <w:vAlign w:val="top"/>
          </w:tcPr>
          <w:p w14:paraId="0D1A5DCF">
            <w:pPr>
              <w:spacing w:line="249" w:lineRule="auto"/>
              <w:rPr>
                <w:rFonts w:ascii="Arial"/>
                <w:sz w:val="21"/>
              </w:rPr>
            </w:pPr>
          </w:p>
          <w:p w14:paraId="5A392C49">
            <w:pPr>
              <w:spacing w:line="249" w:lineRule="auto"/>
              <w:rPr>
                <w:rFonts w:ascii="Arial"/>
                <w:sz w:val="21"/>
              </w:rPr>
            </w:pPr>
          </w:p>
          <w:p w14:paraId="348DBB91">
            <w:pPr>
              <w:spacing w:line="249" w:lineRule="auto"/>
              <w:rPr>
                <w:rFonts w:ascii="Arial"/>
                <w:sz w:val="21"/>
              </w:rPr>
            </w:pPr>
          </w:p>
          <w:p w14:paraId="0B3A1C1C">
            <w:pPr>
              <w:spacing w:line="249" w:lineRule="auto"/>
              <w:rPr>
                <w:rFonts w:ascii="Arial"/>
                <w:sz w:val="21"/>
              </w:rPr>
            </w:pPr>
          </w:p>
          <w:p w14:paraId="617000DB">
            <w:pPr>
              <w:spacing w:line="250" w:lineRule="auto"/>
              <w:rPr>
                <w:rFonts w:ascii="Arial"/>
                <w:sz w:val="21"/>
              </w:rPr>
            </w:pPr>
          </w:p>
          <w:p w14:paraId="1382846C">
            <w:pPr>
              <w:spacing w:line="250" w:lineRule="auto"/>
              <w:rPr>
                <w:rFonts w:ascii="Arial"/>
                <w:sz w:val="21"/>
              </w:rPr>
            </w:pPr>
          </w:p>
          <w:p w14:paraId="1765AE3C">
            <w:pPr>
              <w:spacing w:line="250" w:lineRule="auto"/>
              <w:rPr>
                <w:rFonts w:ascii="Arial"/>
                <w:sz w:val="21"/>
              </w:rPr>
            </w:pPr>
          </w:p>
          <w:p w14:paraId="7A0E7B71">
            <w:pPr>
              <w:pStyle w:val="11"/>
              <w:spacing w:before="65" w:line="252" w:lineRule="auto"/>
              <w:ind w:left="189" w:right="168"/>
              <w:jc w:val="both"/>
              <w:rPr>
                <w:sz w:val="20"/>
                <w:szCs w:val="20"/>
              </w:rPr>
            </w:pPr>
            <w:r>
              <w:rPr>
                <w:spacing w:val="1"/>
                <w:sz w:val="20"/>
                <w:szCs w:val="20"/>
              </w:rPr>
              <w:t>事故所在地行政区域人民政府或园区管理委员会负责人</w:t>
            </w:r>
          </w:p>
        </w:tc>
      </w:tr>
      <w:tr w14:paraId="4C7C1A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763" w:type="dxa"/>
            <w:tcBorders>
              <w:left w:val="single" w:color="000000" w:sz="6" w:space="0"/>
            </w:tcBorders>
            <w:vAlign w:val="top"/>
          </w:tcPr>
          <w:p w14:paraId="5A68BC32">
            <w:pPr>
              <w:pStyle w:val="11"/>
              <w:spacing w:before="42" w:line="225" w:lineRule="auto"/>
              <w:ind w:left="176"/>
              <w:rPr>
                <w:sz w:val="20"/>
                <w:szCs w:val="20"/>
              </w:rPr>
            </w:pPr>
            <w:r>
              <w:rPr>
                <w:sz w:val="20"/>
                <w:szCs w:val="20"/>
              </w:rPr>
              <w:t>上报</w:t>
            </w:r>
          </w:p>
          <w:p w14:paraId="49B21A76">
            <w:pPr>
              <w:pStyle w:val="11"/>
              <w:spacing w:before="27" w:line="205" w:lineRule="auto"/>
              <w:ind w:left="200"/>
              <w:rPr>
                <w:sz w:val="20"/>
                <w:szCs w:val="20"/>
              </w:rPr>
            </w:pPr>
            <w:r>
              <w:rPr>
                <w:spacing w:val="-6"/>
                <w:sz w:val="20"/>
                <w:szCs w:val="20"/>
              </w:rPr>
              <w:t>内容</w:t>
            </w:r>
          </w:p>
        </w:tc>
        <w:tc>
          <w:tcPr>
            <w:tcW w:w="7424" w:type="dxa"/>
            <w:vAlign w:val="top"/>
          </w:tcPr>
          <w:p w14:paraId="079B0264">
            <w:pPr>
              <w:pStyle w:val="11"/>
              <w:spacing w:before="42" w:line="228" w:lineRule="auto"/>
              <w:ind w:left="124" w:right="101" w:hanging="3"/>
              <w:rPr>
                <w:sz w:val="20"/>
                <w:szCs w:val="20"/>
              </w:rPr>
            </w:pPr>
            <w:r>
              <w:rPr>
                <w:spacing w:val="10"/>
                <w:sz w:val="20"/>
                <w:szCs w:val="20"/>
              </w:rPr>
              <w:t>事件发生时间、地点、事件类型、影响范围；</w:t>
            </w:r>
            <w:r>
              <w:rPr>
                <w:spacing w:val="-45"/>
                <w:sz w:val="20"/>
                <w:szCs w:val="20"/>
              </w:rPr>
              <w:t xml:space="preserve"> </w:t>
            </w:r>
            <w:r>
              <w:rPr>
                <w:spacing w:val="10"/>
                <w:sz w:val="20"/>
                <w:szCs w:val="20"/>
              </w:rPr>
              <w:t>人员遇险情况；事件原因的初步</w:t>
            </w:r>
            <w:r>
              <w:rPr>
                <w:spacing w:val="8"/>
                <w:sz w:val="20"/>
                <w:szCs w:val="20"/>
              </w:rPr>
              <w:t>判断；已采取的应急抢救方案、措施和进展情况。</w:t>
            </w:r>
          </w:p>
        </w:tc>
        <w:tc>
          <w:tcPr>
            <w:tcW w:w="771" w:type="dxa"/>
            <w:vMerge w:val="continue"/>
            <w:tcBorders>
              <w:top w:val="nil"/>
              <w:bottom w:val="nil"/>
              <w:right w:val="single" w:color="000000" w:sz="6" w:space="0"/>
            </w:tcBorders>
            <w:vAlign w:val="top"/>
          </w:tcPr>
          <w:p w14:paraId="1F1B134D">
            <w:pPr>
              <w:rPr>
                <w:rFonts w:ascii="Arial"/>
                <w:sz w:val="21"/>
              </w:rPr>
            </w:pPr>
          </w:p>
        </w:tc>
      </w:tr>
      <w:tr w14:paraId="5FC90D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763" w:type="dxa"/>
            <w:tcBorders>
              <w:left w:val="single" w:color="000000" w:sz="6" w:space="0"/>
              <w:bottom w:val="single" w:color="000000" w:sz="6" w:space="0"/>
            </w:tcBorders>
            <w:vAlign w:val="top"/>
          </w:tcPr>
          <w:p w14:paraId="781D1F14">
            <w:pPr>
              <w:pStyle w:val="11"/>
              <w:spacing w:before="42" w:line="216" w:lineRule="auto"/>
              <w:ind w:left="176"/>
              <w:rPr>
                <w:sz w:val="20"/>
                <w:szCs w:val="20"/>
              </w:rPr>
            </w:pPr>
            <w:r>
              <w:rPr>
                <w:sz w:val="20"/>
                <w:szCs w:val="20"/>
              </w:rPr>
              <w:t>预案</w:t>
            </w:r>
          </w:p>
        </w:tc>
        <w:tc>
          <w:tcPr>
            <w:tcW w:w="7424" w:type="dxa"/>
            <w:tcBorders>
              <w:bottom w:val="single" w:color="000000" w:sz="6" w:space="0"/>
            </w:tcBorders>
            <w:vAlign w:val="top"/>
          </w:tcPr>
          <w:p w14:paraId="2CD475FB">
            <w:pPr>
              <w:pStyle w:val="11"/>
              <w:spacing w:before="42" w:line="216" w:lineRule="auto"/>
              <w:ind w:left="121"/>
              <w:rPr>
                <w:sz w:val="20"/>
                <w:szCs w:val="20"/>
              </w:rPr>
            </w:pPr>
            <w:r>
              <w:rPr>
                <w:spacing w:val="10"/>
                <w:sz w:val="20"/>
                <w:szCs w:val="20"/>
              </w:rPr>
              <w:t>依据突发环境事故风险等级启动相应级别的应急预案，</w:t>
            </w:r>
            <w:r>
              <w:rPr>
                <w:spacing w:val="-53"/>
                <w:sz w:val="20"/>
                <w:szCs w:val="20"/>
              </w:rPr>
              <w:t xml:space="preserve"> </w:t>
            </w:r>
            <w:r>
              <w:rPr>
                <w:spacing w:val="10"/>
                <w:sz w:val="20"/>
                <w:szCs w:val="20"/>
              </w:rPr>
              <w:t>上级</w:t>
            </w:r>
            <w:r>
              <w:rPr>
                <w:spacing w:val="9"/>
                <w:sz w:val="20"/>
                <w:szCs w:val="20"/>
              </w:rPr>
              <w:t>应急预案启动时，</w:t>
            </w:r>
          </w:p>
        </w:tc>
        <w:tc>
          <w:tcPr>
            <w:tcW w:w="771" w:type="dxa"/>
            <w:vMerge w:val="continue"/>
            <w:tcBorders>
              <w:top w:val="nil"/>
              <w:bottom w:val="single" w:color="000000" w:sz="6" w:space="0"/>
              <w:right w:val="single" w:color="000000" w:sz="6" w:space="0"/>
            </w:tcBorders>
            <w:vAlign w:val="top"/>
          </w:tcPr>
          <w:p w14:paraId="184C91AA">
            <w:pPr>
              <w:rPr>
                <w:rFonts w:ascii="Arial"/>
                <w:sz w:val="21"/>
              </w:rPr>
            </w:pPr>
          </w:p>
        </w:tc>
      </w:tr>
    </w:tbl>
    <w:p w14:paraId="4D50313B">
      <w:pPr>
        <w:pStyle w:val="2"/>
        <w:spacing w:line="222" w:lineRule="exact"/>
        <w:rPr>
          <w:sz w:val="19"/>
        </w:rPr>
      </w:pPr>
    </w:p>
    <w:p w14:paraId="59A18C3A">
      <w:pPr>
        <w:spacing w:line="222" w:lineRule="exact"/>
        <w:rPr>
          <w:sz w:val="19"/>
          <w:szCs w:val="19"/>
        </w:rPr>
        <w:sectPr>
          <w:footerReference r:id="rId41" w:type="default"/>
          <w:pgSz w:w="11905" w:h="16840"/>
          <w:pgMar w:top="1200" w:right="1465" w:bottom="1304" w:left="1465" w:header="845" w:footer="947" w:gutter="0"/>
          <w:pgNumType w:fmt="decimal"/>
          <w:cols w:space="720" w:num="1"/>
        </w:sectPr>
      </w:pPr>
    </w:p>
    <w:p w14:paraId="4C78CD5E">
      <w:pPr>
        <w:spacing w:line="215" w:lineRule="exact"/>
      </w:pPr>
    </w:p>
    <w:tbl>
      <w:tblPr>
        <w:tblStyle w:val="10"/>
        <w:tblW w:w="895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3"/>
        <w:gridCol w:w="7424"/>
        <w:gridCol w:w="771"/>
      </w:tblGrid>
      <w:tr w14:paraId="750F61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763" w:type="dxa"/>
            <w:tcBorders>
              <w:top w:val="single" w:color="000000" w:sz="6" w:space="0"/>
              <w:left w:val="single" w:color="000000" w:sz="6" w:space="0"/>
            </w:tcBorders>
            <w:vAlign w:val="top"/>
          </w:tcPr>
          <w:p w14:paraId="2FD4E338">
            <w:pPr>
              <w:pStyle w:val="11"/>
              <w:spacing w:before="38" w:line="218" w:lineRule="auto"/>
              <w:ind w:left="178"/>
              <w:rPr>
                <w:sz w:val="20"/>
                <w:szCs w:val="20"/>
              </w:rPr>
            </w:pPr>
            <w:r>
              <w:rPr>
                <w:spacing w:val="-1"/>
                <w:sz w:val="20"/>
                <w:szCs w:val="20"/>
              </w:rPr>
              <w:t>启动</w:t>
            </w:r>
          </w:p>
        </w:tc>
        <w:tc>
          <w:tcPr>
            <w:tcW w:w="7424" w:type="dxa"/>
            <w:tcBorders>
              <w:top w:val="single" w:color="000000" w:sz="6" w:space="0"/>
            </w:tcBorders>
            <w:vAlign w:val="top"/>
          </w:tcPr>
          <w:p w14:paraId="0F59AC98">
            <w:pPr>
              <w:pStyle w:val="11"/>
              <w:spacing w:before="38" w:line="218" w:lineRule="auto"/>
              <w:ind w:left="125"/>
              <w:rPr>
                <w:sz w:val="20"/>
                <w:szCs w:val="20"/>
              </w:rPr>
            </w:pPr>
            <w:r>
              <w:rPr>
                <w:spacing w:val="5"/>
                <w:sz w:val="20"/>
                <w:szCs w:val="20"/>
              </w:rPr>
              <w:t>下级应急预案同时启动。</w:t>
            </w:r>
          </w:p>
        </w:tc>
        <w:tc>
          <w:tcPr>
            <w:tcW w:w="771" w:type="dxa"/>
            <w:vMerge w:val="restart"/>
            <w:tcBorders>
              <w:top w:val="single" w:color="000000" w:sz="6" w:space="0"/>
              <w:bottom w:val="nil"/>
              <w:right w:val="single" w:color="000000" w:sz="6" w:space="0"/>
            </w:tcBorders>
            <w:vAlign w:val="top"/>
          </w:tcPr>
          <w:p w14:paraId="2FE55266">
            <w:pPr>
              <w:rPr>
                <w:rFonts w:ascii="Arial"/>
                <w:sz w:val="21"/>
              </w:rPr>
            </w:pPr>
          </w:p>
        </w:tc>
      </w:tr>
      <w:tr w14:paraId="4B007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3" w:hRule="atLeast"/>
        </w:trPr>
        <w:tc>
          <w:tcPr>
            <w:tcW w:w="763" w:type="dxa"/>
            <w:tcBorders>
              <w:left w:val="single" w:color="000000" w:sz="6" w:space="0"/>
            </w:tcBorders>
            <w:vAlign w:val="top"/>
          </w:tcPr>
          <w:p w14:paraId="633FDF17">
            <w:pPr>
              <w:spacing w:line="320" w:lineRule="auto"/>
              <w:rPr>
                <w:rFonts w:ascii="Arial"/>
                <w:sz w:val="21"/>
              </w:rPr>
            </w:pPr>
          </w:p>
          <w:p w14:paraId="618EA552">
            <w:pPr>
              <w:spacing w:line="320" w:lineRule="auto"/>
              <w:rPr>
                <w:rFonts w:ascii="Arial"/>
                <w:sz w:val="21"/>
              </w:rPr>
            </w:pPr>
          </w:p>
          <w:p w14:paraId="713EFAF7">
            <w:pPr>
              <w:pStyle w:val="11"/>
              <w:spacing w:before="65" w:line="225" w:lineRule="auto"/>
              <w:ind w:left="172"/>
              <w:rPr>
                <w:sz w:val="20"/>
                <w:szCs w:val="20"/>
              </w:rPr>
            </w:pPr>
            <w:r>
              <w:rPr>
                <w:spacing w:val="2"/>
                <w:sz w:val="20"/>
                <w:szCs w:val="20"/>
              </w:rPr>
              <w:t>排查</w:t>
            </w:r>
          </w:p>
        </w:tc>
        <w:tc>
          <w:tcPr>
            <w:tcW w:w="7424" w:type="dxa"/>
            <w:vAlign w:val="top"/>
          </w:tcPr>
          <w:p w14:paraId="7B078A25">
            <w:pPr>
              <w:pStyle w:val="11"/>
              <w:spacing w:before="29" w:line="238" w:lineRule="auto"/>
              <w:ind w:left="121" w:right="91" w:firstLine="3"/>
              <w:rPr>
                <w:sz w:val="20"/>
                <w:szCs w:val="20"/>
              </w:rPr>
            </w:pPr>
            <w:r>
              <w:rPr>
                <w:spacing w:val="7"/>
                <w:sz w:val="20"/>
                <w:szCs w:val="20"/>
              </w:rPr>
              <w:t>（</w:t>
            </w:r>
            <w:r>
              <w:rPr>
                <w:rFonts w:ascii="Times New Roman" w:hAnsi="Times New Roman" w:eastAsia="Times New Roman" w:cs="Times New Roman"/>
                <w:spacing w:val="7"/>
                <w:sz w:val="20"/>
                <w:szCs w:val="20"/>
              </w:rPr>
              <w:t>1</w:t>
            </w:r>
            <w:r>
              <w:rPr>
                <w:spacing w:val="7"/>
                <w:sz w:val="20"/>
                <w:szCs w:val="20"/>
              </w:rPr>
              <w:t>）对于已明确事故企业的事故情形，</w:t>
            </w:r>
            <w:r>
              <w:rPr>
                <w:spacing w:val="-44"/>
                <w:sz w:val="20"/>
                <w:szCs w:val="20"/>
              </w:rPr>
              <w:t xml:space="preserve"> </w:t>
            </w:r>
            <w:r>
              <w:rPr>
                <w:spacing w:val="7"/>
                <w:sz w:val="20"/>
                <w:szCs w:val="20"/>
              </w:rPr>
              <w:t>由企业及各相关部门负责人尽快确定液化天然气泄漏点、泄漏原因、泄漏量和预期发展趋势；</w:t>
            </w:r>
          </w:p>
          <w:p w14:paraId="76857614">
            <w:pPr>
              <w:pStyle w:val="11"/>
              <w:spacing w:before="29" w:line="242" w:lineRule="auto"/>
              <w:ind w:left="121" w:right="37" w:firstLine="3"/>
              <w:rPr>
                <w:sz w:val="20"/>
                <w:szCs w:val="20"/>
              </w:rPr>
            </w:pPr>
            <w:r>
              <w:rPr>
                <w:spacing w:val="5"/>
                <w:sz w:val="20"/>
                <w:szCs w:val="20"/>
              </w:rPr>
              <w:t>（</w:t>
            </w:r>
            <w:r>
              <w:rPr>
                <w:rFonts w:ascii="Times New Roman" w:hAnsi="Times New Roman" w:eastAsia="Times New Roman" w:cs="Times New Roman"/>
                <w:spacing w:val="5"/>
                <w:sz w:val="20"/>
                <w:szCs w:val="20"/>
              </w:rPr>
              <w:t>2</w:t>
            </w:r>
            <w:r>
              <w:rPr>
                <w:spacing w:val="5"/>
                <w:sz w:val="20"/>
                <w:szCs w:val="20"/>
              </w:rPr>
              <w:t>）对于接到群众举报，泄漏企业未知事故情形，</w:t>
            </w:r>
            <w:r>
              <w:rPr>
                <w:spacing w:val="-35"/>
                <w:sz w:val="20"/>
                <w:szCs w:val="20"/>
              </w:rPr>
              <w:t xml:space="preserve"> </w:t>
            </w:r>
            <w:r>
              <w:rPr>
                <w:spacing w:val="5"/>
                <w:sz w:val="20"/>
                <w:szCs w:val="20"/>
              </w:rPr>
              <w:t>园区和属地乡镇</w:t>
            </w:r>
            <w:r>
              <w:rPr>
                <w:rFonts w:ascii="Times New Roman" w:hAnsi="Times New Roman" w:eastAsia="Times New Roman" w:cs="Times New Roman"/>
                <w:spacing w:val="5"/>
                <w:sz w:val="20"/>
                <w:szCs w:val="20"/>
              </w:rPr>
              <w:t>/</w:t>
            </w:r>
            <w:r>
              <w:rPr>
                <w:spacing w:val="5"/>
                <w:sz w:val="20"/>
                <w:szCs w:val="20"/>
              </w:rPr>
              <w:t>街道人民政</w:t>
            </w:r>
            <w:r>
              <w:rPr>
                <w:spacing w:val="7"/>
                <w:sz w:val="20"/>
                <w:szCs w:val="20"/>
              </w:rPr>
              <w:t>府应迅速对所辖范围内可能涉及液化天然气泄漏、排放的企业逐一联系、调查，</w:t>
            </w:r>
            <w:r>
              <w:rPr>
                <w:spacing w:val="8"/>
                <w:sz w:val="20"/>
                <w:szCs w:val="20"/>
              </w:rPr>
              <w:t>电话联系不上的要迅速派人前往；</w:t>
            </w:r>
            <w:r>
              <w:rPr>
                <w:spacing w:val="-16"/>
                <w:sz w:val="20"/>
                <w:szCs w:val="20"/>
              </w:rPr>
              <w:t xml:space="preserve"> </w:t>
            </w:r>
            <w:r>
              <w:rPr>
                <w:spacing w:val="8"/>
                <w:sz w:val="20"/>
                <w:szCs w:val="20"/>
              </w:rPr>
              <w:t>同时，</w:t>
            </w:r>
            <w:r>
              <w:rPr>
                <w:spacing w:val="-55"/>
                <w:sz w:val="20"/>
                <w:szCs w:val="20"/>
              </w:rPr>
              <w:t xml:space="preserve"> </w:t>
            </w:r>
            <w:r>
              <w:rPr>
                <w:spacing w:val="8"/>
                <w:sz w:val="20"/>
                <w:szCs w:val="20"/>
              </w:rPr>
              <w:t>大气中天然气浓度变化特征进行快速</w:t>
            </w:r>
            <w:r>
              <w:rPr>
                <w:sz w:val="20"/>
                <w:szCs w:val="20"/>
              </w:rPr>
              <w:t>溯源。</w:t>
            </w:r>
          </w:p>
        </w:tc>
        <w:tc>
          <w:tcPr>
            <w:tcW w:w="771" w:type="dxa"/>
            <w:vMerge w:val="continue"/>
            <w:tcBorders>
              <w:top w:val="nil"/>
              <w:bottom w:val="nil"/>
              <w:right w:val="single" w:color="000000" w:sz="6" w:space="0"/>
            </w:tcBorders>
            <w:vAlign w:val="top"/>
          </w:tcPr>
          <w:p w14:paraId="5475EB52">
            <w:pPr>
              <w:rPr>
                <w:rFonts w:ascii="Arial"/>
                <w:sz w:val="21"/>
              </w:rPr>
            </w:pPr>
          </w:p>
        </w:tc>
      </w:tr>
      <w:tr w14:paraId="42DFC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2" w:hRule="atLeast"/>
        </w:trPr>
        <w:tc>
          <w:tcPr>
            <w:tcW w:w="763" w:type="dxa"/>
            <w:tcBorders>
              <w:left w:val="single" w:color="000000" w:sz="6" w:space="0"/>
            </w:tcBorders>
            <w:vAlign w:val="top"/>
          </w:tcPr>
          <w:p w14:paraId="1A296A37">
            <w:pPr>
              <w:spacing w:line="250" w:lineRule="auto"/>
              <w:rPr>
                <w:rFonts w:ascii="Arial"/>
                <w:sz w:val="21"/>
              </w:rPr>
            </w:pPr>
          </w:p>
          <w:p w14:paraId="371AD8D0">
            <w:pPr>
              <w:spacing w:line="250" w:lineRule="auto"/>
              <w:rPr>
                <w:rFonts w:ascii="Arial"/>
                <w:sz w:val="21"/>
              </w:rPr>
            </w:pPr>
          </w:p>
          <w:p w14:paraId="78004CF8">
            <w:pPr>
              <w:spacing w:line="250" w:lineRule="auto"/>
              <w:rPr>
                <w:rFonts w:ascii="Arial"/>
                <w:sz w:val="21"/>
              </w:rPr>
            </w:pPr>
          </w:p>
          <w:p w14:paraId="3AE59CE3">
            <w:pPr>
              <w:spacing w:line="250" w:lineRule="auto"/>
              <w:rPr>
                <w:rFonts w:ascii="Arial"/>
                <w:sz w:val="21"/>
              </w:rPr>
            </w:pPr>
          </w:p>
          <w:p w14:paraId="691A6EC3">
            <w:pPr>
              <w:spacing w:line="250" w:lineRule="auto"/>
              <w:rPr>
                <w:rFonts w:ascii="Arial"/>
                <w:sz w:val="21"/>
              </w:rPr>
            </w:pPr>
          </w:p>
          <w:p w14:paraId="13FF271C">
            <w:pPr>
              <w:spacing w:line="251" w:lineRule="auto"/>
              <w:rPr>
                <w:rFonts w:ascii="Arial"/>
                <w:sz w:val="21"/>
              </w:rPr>
            </w:pPr>
          </w:p>
          <w:p w14:paraId="1C09F547">
            <w:pPr>
              <w:spacing w:line="251" w:lineRule="auto"/>
              <w:rPr>
                <w:rFonts w:ascii="Arial"/>
                <w:sz w:val="21"/>
              </w:rPr>
            </w:pPr>
          </w:p>
          <w:p w14:paraId="4B49A587">
            <w:pPr>
              <w:spacing w:line="251" w:lineRule="auto"/>
              <w:rPr>
                <w:rFonts w:ascii="Arial"/>
                <w:sz w:val="21"/>
              </w:rPr>
            </w:pPr>
          </w:p>
          <w:p w14:paraId="6EC78ED7">
            <w:pPr>
              <w:pStyle w:val="11"/>
              <w:spacing w:before="65" w:line="252" w:lineRule="auto"/>
              <w:ind w:left="174" w:right="175"/>
              <w:rPr>
                <w:sz w:val="20"/>
                <w:szCs w:val="20"/>
              </w:rPr>
            </w:pPr>
            <w:r>
              <w:rPr>
                <w:sz w:val="20"/>
                <w:szCs w:val="20"/>
              </w:rPr>
              <w:t>控源</w:t>
            </w:r>
            <w:r>
              <w:rPr>
                <w:spacing w:val="1"/>
                <w:sz w:val="20"/>
                <w:szCs w:val="20"/>
              </w:rPr>
              <w:t>截污</w:t>
            </w:r>
          </w:p>
        </w:tc>
        <w:tc>
          <w:tcPr>
            <w:tcW w:w="7424" w:type="dxa"/>
            <w:vAlign w:val="top"/>
          </w:tcPr>
          <w:p w14:paraId="20F296B8">
            <w:pPr>
              <w:pStyle w:val="11"/>
              <w:spacing w:before="32" w:line="244" w:lineRule="auto"/>
              <w:ind w:left="120" w:right="93" w:firstLine="4"/>
              <w:rPr>
                <w:sz w:val="20"/>
                <w:szCs w:val="20"/>
              </w:rPr>
            </w:pPr>
            <w:r>
              <w:rPr>
                <w:spacing w:val="7"/>
                <w:sz w:val="20"/>
                <w:szCs w:val="20"/>
              </w:rPr>
              <w:t>（</w:t>
            </w:r>
            <w:r>
              <w:rPr>
                <w:rFonts w:ascii="Times New Roman" w:hAnsi="Times New Roman" w:eastAsia="Times New Roman" w:cs="Times New Roman"/>
                <w:spacing w:val="7"/>
                <w:sz w:val="20"/>
                <w:szCs w:val="20"/>
              </w:rPr>
              <w:t>1</w:t>
            </w:r>
            <w:r>
              <w:rPr>
                <w:spacing w:val="7"/>
                <w:sz w:val="20"/>
                <w:szCs w:val="20"/>
              </w:rPr>
              <w:t>）立即根据地形、气象等，在距离至少</w:t>
            </w:r>
            <w:r>
              <w:rPr>
                <w:spacing w:val="-17"/>
                <w:sz w:val="20"/>
                <w:szCs w:val="20"/>
              </w:rPr>
              <w:t xml:space="preserve"> </w:t>
            </w:r>
            <w:r>
              <w:rPr>
                <w:rFonts w:ascii="Times New Roman" w:hAnsi="Times New Roman" w:eastAsia="Times New Roman" w:cs="Times New Roman"/>
                <w:spacing w:val="7"/>
                <w:sz w:val="20"/>
                <w:szCs w:val="20"/>
              </w:rPr>
              <w:t>100</w:t>
            </w:r>
            <w:r>
              <w:rPr>
                <w:rFonts w:ascii="Times New Roman" w:hAnsi="Times New Roman" w:eastAsia="Times New Roman" w:cs="Times New Roman"/>
                <w:spacing w:val="23"/>
                <w:sz w:val="20"/>
                <w:szCs w:val="20"/>
              </w:rPr>
              <w:t xml:space="preserve"> </w:t>
            </w:r>
            <w:r>
              <w:rPr>
                <w:spacing w:val="7"/>
                <w:sz w:val="20"/>
                <w:szCs w:val="20"/>
              </w:rPr>
              <w:t>米范围内实</w:t>
            </w:r>
            <w:r>
              <w:rPr>
                <w:spacing w:val="6"/>
                <w:sz w:val="20"/>
                <w:szCs w:val="20"/>
              </w:rPr>
              <w:t>行全面戒严。划出警</w:t>
            </w:r>
            <w:r>
              <w:rPr>
                <w:spacing w:val="10"/>
                <w:sz w:val="20"/>
                <w:szCs w:val="20"/>
              </w:rPr>
              <w:t>戒线，设立明显标志，以各种方式和手段通知警戒区和周边人员迅速撤离，</w:t>
            </w:r>
            <w:r>
              <w:rPr>
                <w:spacing w:val="-44"/>
                <w:sz w:val="20"/>
                <w:szCs w:val="20"/>
              </w:rPr>
              <w:t xml:space="preserve"> </w:t>
            </w:r>
            <w:r>
              <w:rPr>
                <w:spacing w:val="10"/>
                <w:sz w:val="20"/>
                <w:szCs w:val="20"/>
              </w:rPr>
              <w:t>禁</w:t>
            </w:r>
            <w:r>
              <w:rPr>
                <w:spacing w:val="6"/>
                <w:sz w:val="20"/>
                <w:szCs w:val="20"/>
              </w:rPr>
              <w:t>止一切车辆和无关人员进入警戒区。对于大型泄漏现场，</w:t>
            </w:r>
            <w:r>
              <w:rPr>
                <w:spacing w:val="-35"/>
                <w:sz w:val="20"/>
                <w:szCs w:val="20"/>
              </w:rPr>
              <w:t xml:space="preserve"> </w:t>
            </w:r>
            <w:r>
              <w:rPr>
                <w:spacing w:val="6"/>
                <w:sz w:val="20"/>
                <w:szCs w:val="20"/>
              </w:rPr>
              <w:t>增大隔壁区；</w:t>
            </w:r>
          </w:p>
          <w:p w14:paraId="3B6AFC33">
            <w:pPr>
              <w:pStyle w:val="11"/>
              <w:spacing w:before="31" w:line="242" w:lineRule="auto"/>
              <w:ind w:left="120" w:right="95" w:firstLine="4"/>
              <w:rPr>
                <w:sz w:val="20"/>
                <w:szCs w:val="20"/>
              </w:rPr>
            </w:pPr>
            <w:r>
              <w:rPr>
                <w:spacing w:val="8"/>
                <w:sz w:val="20"/>
                <w:szCs w:val="20"/>
              </w:rPr>
              <w:t>（</w:t>
            </w:r>
            <w:r>
              <w:rPr>
                <w:rFonts w:ascii="Times New Roman" w:hAnsi="Times New Roman" w:eastAsia="Times New Roman" w:cs="Times New Roman"/>
                <w:spacing w:val="8"/>
                <w:sz w:val="20"/>
                <w:szCs w:val="20"/>
              </w:rPr>
              <w:t>2</w:t>
            </w:r>
            <w:r>
              <w:rPr>
                <w:spacing w:val="8"/>
                <w:sz w:val="20"/>
                <w:szCs w:val="20"/>
              </w:rPr>
              <w:t>）消除所有火种，立即在警戒区内停电、停火，灭绝一切可能引发火灾和爆炸的火种。进入危险区前用水枪将地面喷湿，</w:t>
            </w:r>
            <w:r>
              <w:rPr>
                <w:spacing w:val="-19"/>
                <w:sz w:val="20"/>
                <w:szCs w:val="20"/>
              </w:rPr>
              <w:t xml:space="preserve"> </w:t>
            </w:r>
            <w:r>
              <w:rPr>
                <w:spacing w:val="8"/>
                <w:sz w:val="20"/>
                <w:szCs w:val="20"/>
              </w:rPr>
              <w:t>以防止摩擦、撞击产生火花，</w:t>
            </w:r>
            <w:r>
              <w:rPr>
                <w:spacing w:val="-52"/>
                <w:sz w:val="20"/>
                <w:szCs w:val="20"/>
              </w:rPr>
              <w:t xml:space="preserve"> </w:t>
            </w:r>
            <w:r>
              <w:rPr>
                <w:spacing w:val="8"/>
                <w:sz w:val="20"/>
                <w:szCs w:val="20"/>
              </w:rPr>
              <w:t>作</w:t>
            </w:r>
            <w:r>
              <w:rPr>
                <w:spacing w:val="6"/>
                <w:sz w:val="20"/>
                <w:szCs w:val="20"/>
              </w:rPr>
              <w:t>业时设备应确保接地；</w:t>
            </w:r>
          </w:p>
          <w:p w14:paraId="34D7F521">
            <w:pPr>
              <w:pStyle w:val="11"/>
              <w:spacing w:before="29" w:line="236" w:lineRule="auto"/>
              <w:ind w:left="125"/>
              <w:rPr>
                <w:sz w:val="20"/>
                <w:szCs w:val="20"/>
              </w:rPr>
            </w:pPr>
            <w:r>
              <w:rPr>
                <w:spacing w:val="7"/>
                <w:sz w:val="20"/>
                <w:szCs w:val="20"/>
              </w:rPr>
              <w:t>（</w:t>
            </w:r>
            <w:r>
              <w:rPr>
                <w:rFonts w:ascii="Times New Roman" w:hAnsi="Times New Roman" w:eastAsia="Times New Roman" w:cs="Times New Roman"/>
                <w:spacing w:val="7"/>
                <w:sz w:val="20"/>
                <w:szCs w:val="20"/>
              </w:rPr>
              <w:t>3</w:t>
            </w:r>
            <w:r>
              <w:rPr>
                <w:spacing w:val="7"/>
                <w:sz w:val="20"/>
                <w:szCs w:val="20"/>
              </w:rPr>
              <w:t>）在保证安全的情况下堵漏或翻转容器、槽车，避免液体漏出；</w:t>
            </w:r>
          </w:p>
          <w:p w14:paraId="2CCF1BA4">
            <w:pPr>
              <w:pStyle w:val="11"/>
              <w:spacing w:before="15" w:line="238" w:lineRule="auto"/>
              <w:ind w:left="126" w:right="110" w:hanging="1"/>
              <w:rPr>
                <w:sz w:val="20"/>
                <w:szCs w:val="20"/>
              </w:rPr>
            </w:pPr>
            <w:r>
              <w:rPr>
                <w:spacing w:val="8"/>
                <w:sz w:val="20"/>
                <w:szCs w:val="20"/>
              </w:rPr>
              <w:t>（</w:t>
            </w:r>
            <w:r>
              <w:rPr>
                <w:rFonts w:ascii="Times New Roman" w:hAnsi="Times New Roman" w:eastAsia="Times New Roman" w:cs="Times New Roman"/>
                <w:spacing w:val="8"/>
                <w:sz w:val="20"/>
                <w:szCs w:val="20"/>
              </w:rPr>
              <w:t>4</w:t>
            </w:r>
            <w:r>
              <w:rPr>
                <w:spacing w:val="8"/>
                <w:sz w:val="20"/>
                <w:szCs w:val="20"/>
              </w:rPr>
              <w:t>）导流泄压，若各流程管线完好，可通过液管线、排污管线，将液态烃导入紧急事故罐，或采用注水升浮法，将液化石</w:t>
            </w:r>
            <w:r>
              <w:rPr>
                <w:spacing w:val="7"/>
                <w:sz w:val="20"/>
                <w:szCs w:val="20"/>
              </w:rPr>
              <w:t>油气界位抬高到泄漏部位以上；</w:t>
            </w:r>
          </w:p>
          <w:p w14:paraId="1B32D682">
            <w:pPr>
              <w:pStyle w:val="11"/>
              <w:spacing w:before="29" w:line="238" w:lineRule="auto"/>
              <w:ind w:left="123" w:right="111" w:firstLine="1"/>
              <w:rPr>
                <w:sz w:val="20"/>
                <w:szCs w:val="20"/>
              </w:rPr>
            </w:pPr>
            <w:r>
              <w:rPr>
                <w:spacing w:val="8"/>
                <w:sz w:val="20"/>
                <w:szCs w:val="20"/>
              </w:rPr>
              <w:t>（</w:t>
            </w:r>
            <w:r>
              <w:rPr>
                <w:rFonts w:ascii="Times New Roman" w:hAnsi="Times New Roman" w:eastAsia="Times New Roman" w:cs="Times New Roman"/>
                <w:spacing w:val="8"/>
                <w:sz w:val="20"/>
                <w:szCs w:val="20"/>
              </w:rPr>
              <w:t>5</w:t>
            </w:r>
            <w:r>
              <w:rPr>
                <w:spacing w:val="8"/>
                <w:sz w:val="20"/>
                <w:szCs w:val="20"/>
              </w:rPr>
              <w:t>）罐体掩护，从安全距离，利用带架水枪以开花的形式和固定式喷雾水枪对</w:t>
            </w:r>
            <w:r>
              <w:rPr>
                <w:spacing w:val="7"/>
                <w:sz w:val="20"/>
                <w:szCs w:val="20"/>
              </w:rPr>
              <w:t>准罐壁和泄漏点喷射，以降低温度和可燃气体的浓度；</w:t>
            </w:r>
          </w:p>
          <w:p w14:paraId="7EE21D3C">
            <w:pPr>
              <w:pStyle w:val="11"/>
              <w:spacing w:before="27" w:line="237" w:lineRule="auto"/>
              <w:ind w:left="130" w:right="134" w:hanging="5"/>
              <w:rPr>
                <w:sz w:val="20"/>
                <w:szCs w:val="20"/>
              </w:rPr>
            </w:pPr>
            <w:r>
              <w:rPr>
                <w:spacing w:val="7"/>
                <w:sz w:val="20"/>
                <w:szCs w:val="20"/>
              </w:rPr>
              <w:t>（</w:t>
            </w:r>
            <w:r>
              <w:rPr>
                <w:rFonts w:ascii="Times New Roman" w:hAnsi="Times New Roman" w:eastAsia="Times New Roman" w:cs="Times New Roman"/>
                <w:spacing w:val="7"/>
                <w:sz w:val="20"/>
                <w:szCs w:val="20"/>
              </w:rPr>
              <w:t>6</w:t>
            </w:r>
            <w:r>
              <w:rPr>
                <w:spacing w:val="7"/>
                <w:sz w:val="20"/>
                <w:szCs w:val="20"/>
              </w:rPr>
              <w:t>）控制蒸汽云，用中倍数泡沫或干粉覆盖泄漏的液相，减少液化气蒸发；用</w:t>
            </w:r>
            <w:r>
              <w:rPr>
                <w:spacing w:val="6"/>
                <w:sz w:val="20"/>
                <w:szCs w:val="20"/>
              </w:rPr>
              <w:t>喷雾水（或强制通风）转移蒸汽云飘逸的方</w:t>
            </w:r>
            <w:r>
              <w:rPr>
                <w:spacing w:val="5"/>
                <w:sz w:val="20"/>
                <w:szCs w:val="20"/>
              </w:rPr>
              <w:t>向，</w:t>
            </w:r>
            <w:r>
              <w:rPr>
                <w:spacing w:val="-38"/>
                <w:sz w:val="20"/>
                <w:szCs w:val="20"/>
              </w:rPr>
              <w:t xml:space="preserve"> </w:t>
            </w:r>
            <w:r>
              <w:rPr>
                <w:spacing w:val="5"/>
                <w:sz w:val="20"/>
                <w:szCs w:val="20"/>
              </w:rPr>
              <w:t>使其在安全地方扩散掉；</w:t>
            </w:r>
          </w:p>
          <w:p w14:paraId="23884AEC">
            <w:pPr>
              <w:pStyle w:val="11"/>
              <w:spacing w:before="32" w:line="238" w:lineRule="auto"/>
              <w:ind w:left="121" w:right="110" w:firstLine="3"/>
              <w:rPr>
                <w:sz w:val="20"/>
                <w:szCs w:val="20"/>
              </w:rPr>
            </w:pPr>
            <w:r>
              <w:rPr>
                <w:spacing w:val="8"/>
                <w:sz w:val="20"/>
                <w:szCs w:val="20"/>
              </w:rPr>
              <w:t>（</w:t>
            </w:r>
            <w:r>
              <w:rPr>
                <w:rFonts w:ascii="Times New Roman" w:hAnsi="Times New Roman" w:eastAsia="Times New Roman" w:cs="Times New Roman"/>
                <w:spacing w:val="8"/>
                <w:sz w:val="20"/>
                <w:szCs w:val="20"/>
              </w:rPr>
              <w:t>7</w:t>
            </w:r>
            <w:r>
              <w:rPr>
                <w:spacing w:val="8"/>
                <w:sz w:val="20"/>
                <w:szCs w:val="20"/>
              </w:rPr>
              <w:t>）处置组织与现场监测随时使用可燃气体检测仪监视检测警戒区内的气体浓</w:t>
            </w:r>
            <w:r>
              <w:rPr>
                <w:spacing w:val="5"/>
                <w:sz w:val="20"/>
                <w:szCs w:val="20"/>
              </w:rPr>
              <w:t>度，人员随时做好撤离准备。</w:t>
            </w:r>
          </w:p>
          <w:p w14:paraId="4763F71D">
            <w:pPr>
              <w:pStyle w:val="11"/>
              <w:spacing w:before="28" w:line="231" w:lineRule="auto"/>
              <w:ind w:left="141" w:right="120" w:hanging="16"/>
              <w:rPr>
                <w:sz w:val="20"/>
                <w:szCs w:val="20"/>
              </w:rPr>
            </w:pPr>
            <w:r>
              <w:rPr>
                <w:spacing w:val="8"/>
                <w:sz w:val="20"/>
                <w:szCs w:val="20"/>
              </w:rPr>
              <w:t>（</w:t>
            </w:r>
            <w:r>
              <w:rPr>
                <w:rFonts w:ascii="Times New Roman" w:hAnsi="Times New Roman" w:eastAsia="Times New Roman" w:cs="Times New Roman"/>
                <w:spacing w:val="8"/>
                <w:sz w:val="20"/>
                <w:szCs w:val="20"/>
              </w:rPr>
              <w:t>8</w:t>
            </w:r>
            <w:r>
              <w:rPr>
                <w:spacing w:val="8"/>
                <w:sz w:val="20"/>
                <w:szCs w:val="20"/>
              </w:rPr>
              <w:t>）禁止用水直接冲击泄漏物或泄露源；防止泄漏物向下水</w:t>
            </w:r>
            <w:r>
              <w:rPr>
                <w:spacing w:val="7"/>
                <w:sz w:val="20"/>
                <w:szCs w:val="20"/>
              </w:rPr>
              <w:t>道、通风系统和密</w:t>
            </w:r>
            <w:r>
              <w:rPr>
                <w:spacing w:val="8"/>
                <w:sz w:val="20"/>
                <w:szCs w:val="20"/>
              </w:rPr>
              <w:t>闭性空间扩散；隔离警戒区直至液化石油气达到爆炸下限</w:t>
            </w:r>
            <w:r>
              <w:rPr>
                <w:spacing w:val="-34"/>
                <w:sz w:val="20"/>
                <w:szCs w:val="20"/>
              </w:rPr>
              <w:t xml:space="preserve"> </w:t>
            </w:r>
            <w:r>
              <w:rPr>
                <w:rFonts w:ascii="Times New Roman" w:hAnsi="Times New Roman" w:eastAsia="Times New Roman" w:cs="Times New Roman"/>
                <w:spacing w:val="8"/>
                <w:sz w:val="20"/>
                <w:szCs w:val="20"/>
              </w:rPr>
              <w:t>25</w:t>
            </w:r>
            <w:r>
              <w:rPr>
                <w:rFonts w:ascii="Times New Roman" w:hAnsi="Times New Roman" w:eastAsia="Times New Roman" w:cs="Times New Roman"/>
                <w:spacing w:val="7"/>
                <w:sz w:val="20"/>
                <w:szCs w:val="20"/>
              </w:rPr>
              <w:t>%</w:t>
            </w:r>
            <w:r>
              <w:rPr>
                <w:spacing w:val="7"/>
                <w:sz w:val="20"/>
                <w:szCs w:val="20"/>
              </w:rPr>
              <w:t>以下方可撤除。</w:t>
            </w:r>
          </w:p>
        </w:tc>
        <w:tc>
          <w:tcPr>
            <w:tcW w:w="771" w:type="dxa"/>
            <w:vMerge w:val="continue"/>
            <w:tcBorders>
              <w:top w:val="nil"/>
              <w:bottom w:val="nil"/>
              <w:right w:val="single" w:color="000000" w:sz="6" w:space="0"/>
            </w:tcBorders>
            <w:vAlign w:val="top"/>
          </w:tcPr>
          <w:p w14:paraId="0A21C7C4">
            <w:pPr>
              <w:rPr>
                <w:rFonts w:ascii="Arial"/>
                <w:sz w:val="21"/>
              </w:rPr>
            </w:pPr>
          </w:p>
        </w:tc>
      </w:tr>
      <w:tr w14:paraId="7EF949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9" w:hRule="atLeast"/>
        </w:trPr>
        <w:tc>
          <w:tcPr>
            <w:tcW w:w="763" w:type="dxa"/>
            <w:tcBorders>
              <w:left w:val="single" w:color="000000" w:sz="6" w:space="0"/>
            </w:tcBorders>
            <w:vAlign w:val="top"/>
          </w:tcPr>
          <w:p w14:paraId="4508A866">
            <w:pPr>
              <w:spacing w:line="299" w:lineRule="auto"/>
              <w:rPr>
                <w:rFonts w:ascii="Arial"/>
                <w:sz w:val="21"/>
              </w:rPr>
            </w:pPr>
          </w:p>
          <w:p w14:paraId="2FBF7B28">
            <w:pPr>
              <w:spacing w:line="299" w:lineRule="auto"/>
              <w:rPr>
                <w:rFonts w:ascii="Arial"/>
                <w:sz w:val="21"/>
              </w:rPr>
            </w:pPr>
          </w:p>
          <w:p w14:paraId="7DBE6CD8">
            <w:pPr>
              <w:spacing w:line="299" w:lineRule="auto"/>
              <w:rPr>
                <w:rFonts w:ascii="Arial"/>
                <w:sz w:val="21"/>
              </w:rPr>
            </w:pPr>
          </w:p>
          <w:p w14:paraId="58B9B549">
            <w:pPr>
              <w:spacing w:line="300" w:lineRule="auto"/>
              <w:rPr>
                <w:rFonts w:ascii="Arial"/>
                <w:sz w:val="21"/>
              </w:rPr>
            </w:pPr>
          </w:p>
          <w:p w14:paraId="07C84951">
            <w:pPr>
              <w:pStyle w:val="11"/>
              <w:spacing w:before="65" w:line="223" w:lineRule="auto"/>
              <w:ind w:left="176"/>
              <w:rPr>
                <w:sz w:val="20"/>
                <w:szCs w:val="20"/>
              </w:rPr>
            </w:pPr>
            <w:r>
              <w:rPr>
                <w:sz w:val="20"/>
                <w:szCs w:val="20"/>
              </w:rPr>
              <w:t>检测</w:t>
            </w:r>
          </w:p>
        </w:tc>
        <w:tc>
          <w:tcPr>
            <w:tcW w:w="7424" w:type="dxa"/>
            <w:vAlign w:val="top"/>
          </w:tcPr>
          <w:p w14:paraId="5EAA408D">
            <w:pPr>
              <w:pStyle w:val="11"/>
              <w:spacing w:before="36"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1</w:t>
            </w:r>
            <w:r>
              <w:rPr>
                <w:spacing w:val="5"/>
                <w:sz w:val="20"/>
                <w:szCs w:val="20"/>
              </w:rPr>
              <w:t>）由专业技术人员进行现场检测；</w:t>
            </w:r>
          </w:p>
          <w:p w14:paraId="5505EBD8">
            <w:pPr>
              <w:pStyle w:val="11"/>
              <w:spacing w:before="16" w:line="249" w:lineRule="auto"/>
              <w:ind w:left="121" w:right="97" w:firstLine="3"/>
              <w:rPr>
                <w:sz w:val="20"/>
                <w:szCs w:val="20"/>
              </w:rPr>
            </w:pPr>
            <w:r>
              <w:rPr>
                <w:spacing w:val="7"/>
                <w:sz w:val="20"/>
                <w:szCs w:val="20"/>
              </w:rPr>
              <w:t>（</w:t>
            </w:r>
            <w:r>
              <w:rPr>
                <w:rFonts w:ascii="Times New Roman" w:hAnsi="Times New Roman" w:eastAsia="Times New Roman" w:cs="Times New Roman"/>
                <w:spacing w:val="7"/>
                <w:sz w:val="20"/>
                <w:szCs w:val="20"/>
              </w:rPr>
              <w:t>2</w:t>
            </w:r>
            <w:r>
              <w:rPr>
                <w:spacing w:val="7"/>
                <w:sz w:val="20"/>
                <w:szCs w:val="20"/>
              </w:rPr>
              <w:t>）以泄漏点为中心，在下风向按一定间隔的扇形或圆形布点，</w:t>
            </w:r>
            <w:r>
              <w:rPr>
                <w:spacing w:val="-50"/>
                <w:sz w:val="20"/>
                <w:szCs w:val="20"/>
              </w:rPr>
              <w:t xml:space="preserve"> </w:t>
            </w:r>
            <w:r>
              <w:rPr>
                <w:spacing w:val="7"/>
                <w:sz w:val="20"/>
                <w:szCs w:val="20"/>
              </w:rPr>
              <w:t>并根据污染物</w:t>
            </w:r>
            <w:r>
              <w:rPr>
                <w:spacing w:val="8"/>
                <w:sz w:val="20"/>
                <w:szCs w:val="20"/>
              </w:rPr>
              <w:t>的特性在不同高度采样，</w:t>
            </w:r>
            <w:r>
              <w:rPr>
                <w:spacing w:val="-23"/>
                <w:sz w:val="20"/>
                <w:szCs w:val="20"/>
              </w:rPr>
              <w:t xml:space="preserve"> </w:t>
            </w:r>
            <w:r>
              <w:rPr>
                <w:spacing w:val="8"/>
                <w:sz w:val="20"/>
                <w:szCs w:val="20"/>
              </w:rPr>
              <w:t>同时在事故点的上风向适当位置布设对照点；</w:t>
            </w:r>
            <w:r>
              <w:rPr>
                <w:spacing w:val="-54"/>
                <w:sz w:val="20"/>
                <w:szCs w:val="20"/>
              </w:rPr>
              <w:t xml:space="preserve"> </w:t>
            </w:r>
            <w:r>
              <w:rPr>
                <w:spacing w:val="8"/>
                <w:sz w:val="20"/>
                <w:szCs w:val="20"/>
              </w:rPr>
              <w:t>在可能</w:t>
            </w:r>
            <w:r>
              <w:rPr>
                <w:spacing w:val="12"/>
                <w:sz w:val="20"/>
                <w:szCs w:val="20"/>
              </w:rPr>
              <w:t>受污染影响的居民住宅区或人群活动区等敏感点</w:t>
            </w:r>
            <w:r>
              <w:rPr>
                <w:spacing w:val="11"/>
                <w:sz w:val="20"/>
                <w:szCs w:val="20"/>
              </w:rPr>
              <w:t>必须设置采样点，采样过程中</w:t>
            </w:r>
            <w:r>
              <w:rPr>
                <w:spacing w:val="9"/>
                <w:sz w:val="20"/>
                <w:szCs w:val="20"/>
              </w:rPr>
              <w:t>应注意风向变化，及时调整采样点位置，观测大气中</w:t>
            </w:r>
            <w:r>
              <w:rPr>
                <w:spacing w:val="-41"/>
                <w:sz w:val="20"/>
                <w:szCs w:val="20"/>
              </w:rPr>
              <w:t xml:space="preserve"> </w:t>
            </w:r>
            <w:r>
              <w:rPr>
                <w:rFonts w:ascii="Times New Roman" w:hAnsi="Times New Roman" w:eastAsia="Times New Roman" w:cs="Times New Roman"/>
                <w:sz w:val="20"/>
                <w:szCs w:val="20"/>
              </w:rPr>
              <w:t>VOCs</w:t>
            </w:r>
            <w:r>
              <w:rPr>
                <w:rFonts w:ascii="Times New Roman" w:hAnsi="Times New Roman" w:eastAsia="Times New Roman" w:cs="Times New Roman"/>
                <w:spacing w:val="20"/>
                <w:w w:val="101"/>
                <w:sz w:val="20"/>
                <w:szCs w:val="20"/>
              </w:rPr>
              <w:t xml:space="preserve"> </w:t>
            </w:r>
            <w:r>
              <w:rPr>
                <w:spacing w:val="8"/>
                <w:sz w:val="20"/>
                <w:szCs w:val="20"/>
              </w:rPr>
              <w:t>含量。</w:t>
            </w:r>
          </w:p>
          <w:p w14:paraId="28936437">
            <w:pPr>
              <w:pStyle w:val="11"/>
              <w:spacing w:before="12" w:line="243" w:lineRule="auto"/>
              <w:ind w:left="121" w:right="19" w:firstLine="3"/>
              <w:rPr>
                <w:sz w:val="20"/>
                <w:szCs w:val="20"/>
              </w:rPr>
            </w:pPr>
            <w:r>
              <w:rPr>
                <w:spacing w:val="8"/>
                <w:sz w:val="20"/>
                <w:szCs w:val="20"/>
              </w:rPr>
              <w:t>（</w:t>
            </w:r>
            <w:r>
              <w:rPr>
                <w:rFonts w:ascii="Times New Roman" w:hAnsi="Times New Roman" w:eastAsia="Times New Roman" w:cs="Times New Roman"/>
                <w:spacing w:val="8"/>
                <w:sz w:val="20"/>
                <w:szCs w:val="20"/>
              </w:rPr>
              <w:t>3</w:t>
            </w:r>
            <w:r>
              <w:rPr>
                <w:spacing w:val="8"/>
                <w:sz w:val="20"/>
                <w:szCs w:val="20"/>
              </w:rPr>
              <w:t>）在事故发生地，初始加密（</w:t>
            </w:r>
            <w:r>
              <w:rPr>
                <w:rFonts w:ascii="Times New Roman" w:hAnsi="Times New Roman" w:eastAsia="Times New Roman" w:cs="Times New Roman"/>
                <w:spacing w:val="8"/>
                <w:sz w:val="20"/>
                <w:szCs w:val="20"/>
              </w:rPr>
              <w:t>6</w:t>
            </w:r>
            <w:r>
              <w:rPr>
                <w:rFonts w:ascii="Times New Roman" w:hAnsi="Times New Roman" w:eastAsia="Times New Roman" w:cs="Times New Roman"/>
                <w:spacing w:val="20"/>
                <w:sz w:val="20"/>
                <w:szCs w:val="20"/>
              </w:rPr>
              <w:t xml:space="preserve"> </w:t>
            </w:r>
            <w:r>
              <w:rPr>
                <w:spacing w:val="8"/>
                <w:sz w:val="20"/>
                <w:szCs w:val="20"/>
              </w:rPr>
              <w:t>次</w:t>
            </w:r>
            <w:r>
              <w:rPr>
                <w:rFonts w:ascii="Times New Roman" w:hAnsi="Times New Roman" w:eastAsia="Times New Roman" w:cs="Times New Roman"/>
                <w:spacing w:val="8"/>
                <w:sz w:val="20"/>
                <w:szCs w:val="20"/>
              </w:rPr>
              <w:t>/</w:t>
            </w:r>
            <w:r>
              <w:rPr>
                <w:spacing w:val="8"/>
                <w:sz w:val="20"/>
                <w:szCs w:val="20"/>
              </w:rPr>
              <w:t>天）监</w:t>
            </w:r>
            <w:r>
              <w:rPr>
                <w:spacing w:val="7"/>
                <w:sz w:val="20"/>
                <w:szCs w:val="20"/>
              </w:rPr>
              <w:t>测，随着污染物浓度的下降逐渐降低频次；</w:t>
            </w:r>
            <w:r>
              <w:rPr>
                <w:spacing w:val="-51"/>
                <w:sz w:val="20"/>
                <w:szCs w:val="20"/>
              </w:rPr>
              <w:t xml:space="preserve"> </w:t>
            </w:r>
            <w:r>
              <w:rPr>
                <w:spacing w:val="7"/>
                <w:sz w:val="20"/>
                <w:szCs w:val="20"/>
              </w:rPr>
              <w:t>在事故发生地周围居民区等敏感区域，初始加密（</w:t>
            </w:r>
            <w:r>
              <w:rPr>
                <w:rFonts w:ascii="Times New Roman" w:hAnsi="Times New Roman" w:eastAsia="Times New Roman" w:cs="Times New Roman"/>
                <w:spacing w:val="7"/>
                <w:sz w:val="20"/>
                <w:szCs w:val="20"/>
              </w:rPr>
              <w:t xml:space="preserve">6  </w:t>
            </w:r>
            <w:r>
              <w:rPr>
                <w:spacing w:val="7"/>
                <w:sz w:val="20"/>
                <w:szCs w:val="20"/>
              </w:rPr>
              <w:t>次</w:t>
            </w:r>
            <w:r>
              <w:rPr>
                <w:rFonts w:ascii="Times New Roman" w:hAnsi="Times New Roman" w:eastAsia="Times New Roman" w:cs="Times New Roman"/>
                <w:spacing w:val="7"/>
                <w:sz w:val="20"/>
                <w:szCs w:val="20"/>
              </w:rPr>
              <w:t>/</w:t>
            </w:r>
            <w:r>
              <w:rPr>
                <w:spacing w:val="7"/>
                <w:sz w:val="20"/>
                <w:szCs w:val="20"/>
              </w:rPr>
              <w:t>天）</w:t>
            </w:r>
            <w:r>
              <w:rPr>
                <w:spacing w:val="-59"/>
                <w:sz w:val="20"/>
                <w:szCs w:val="20"/>
              </w:rPr>
              <w:t xml:space="preserve"> </w:t>
            </w:r>
            <w:r>
              <w:rPr>
                <w:spacing w:val="7"/>
                <w:sz w:val="20"/>
                <w:szCs w:val="20"/>
              </w:rPr>
              <w:t>监测，随</w:t>
            </w:r>
            <w:r>
              <w:rPr>
                <w:spacing w:val="8"/>
                <w:sz w:val="20"/>
                <w:szCs w:val="20"/>
              </w:rPr>
              <w:t>着污染物浓度的下降逐渐降低频次；</w:t>
            </w:r>
            <w:r>
              <w:rPr>
                <w:spacing w:val="-45"/>
                <w:sz w:val="20"/>
                <w:szCs w:val="20"/>
              </w:rPr>
              <w:t xml:space="preserve"> </w:t>
            </w:r>
            <w:r>
              <w:rPr>
                <w:spacing w:val="8"/>
                <w:sz w:val="20"/>
                <w:szCs w:val="20"/>
              </w:rPr>
              <w:t>在事故发生地下风向，</w:t>
            </w:r>
            <w:r>
              <w:rPr>
                <w:rFonts w:ascii="Times New Roman" w:hAnsi="Times New Roman" w:eastAsia="Times New Roman" w:cs="Times New Roman"/>
                <w:spacing w:val="8"/>
                <w:sz w:val="20"/>
                <w:szCs w:val="20"/>
              </w:rPr>
              <w:t xml:space="preserve">4  </w:t>
            </w:r>
            <w:r>
              <w:rPr>
                <w:spacing w:val="8"/>
                <w:sz w:val="20"/>
                <w:szCs w:val="20"/>
              </w:rPr>
              <w:t>次</w:t>
            </w:r>
            <w:r>
              <w:rPr>
                <w:rFonts w:ascii="Times New Roman" w:hAnsi="Times New Roman" w:eastAsia="Times New Roman" w:cs="Times New Roman"/>
                <w:spacing w:val="8"/>
                <w:sz w:val="20"/>
                <w:szCs w:val="20"/>
              </w:rPr>
              <w:t>/</w:t>
            </w:r>
            <w:r>
              <w:rPr>
                <w:spacing w:val="8"/>
                <w:sz w:val="20"/>
                <w:szCs w:val="20"/>
              </w:rPr>
              <w:t>天或与事</w:t>
            </w:r>
            <w:r>
              <w:rPr>
                <w:spacing w:val="7"/>
                <w:sz w:val="20"/>
                <w:szCs w:val="20"/>
              </w:rPr>
              <w:t>故发</w:t>
            </w:r>
            <w:r>
              <w:rPr>
                <w:spacing w:val="6"/>
                <w:sz w:val="20"/>
                <w:szCs w:val="20"/>
              </w:rPr>
              <w:t>生地同频次（应急期间</w:t>
            </w:r>
            <w:r>
              <w:rPr>
                <w:sz w:val="20"/>
                <w:szCs w:val="20"/>
              </w:rPr>
              <w:t>）；</w:t>
            </w:r>
            <w:r>
              <w:rPr>
                <w:spacing w:val="-52"/>
                <w:sz w:val="20"/>
                <w:szCs w:val="20"/>
              </w:rPr>
              <w:t xml:space="preserve"> </w:t>
            </w:r>
            <w:r>
              <w:rPr>
                <w:spacing w:val="6"/>
                <w:sz w:val="20"/>
                <w:szCs w:val="20"/>
              </w:rPr>
              <w:t>在事故发生地上风向对照点，</w:t>
            </w:r>
            <w:r>
              <w:rPr>
                <w:rFonts w:ascii="Times New Roman" w:hAnsi="Times New Roman" w:eastAsia="Times New Roman" w:cs="Times New Roman"/>
                <w:spacing w:val="6"/>
                <w:sz w:val="20"/>
                <w:szCs w:val="20"/>
              </w:rPr>
              <w:t>4</w:t>
            </w:r>
            <w:r>
              <w:rPr>
                <w:rFonts w:ascii="Times New Roman" w:hAnsi="Times New Roman" w:eastAsia="Times New Roman" w:cs="Times New Roman"/>
                <w:spacing w:val="19"/>
                <w:w w:val="101"/>
                <w:sz w:val="20"/>
                <w:szCs w:val="20"/>
              </w:rPr>
              <w:t xml:space="preserve"> </w:t>
            </w:r>
            <w:r>
              <w:rPr>
                <w:spacing w:val="6"/>
                <w:sz w:val="20"/>
                <w:szCs w:val="20"/>
              </w:rPr>
              <w:t>次</w:t>
            </w:r>
            <w:r>
              <w:rPr>
                <w:rFonts w:ascii="Times New Roman" w:hAnsi="Times New Roman" w:eastAsia="Times New Roman" w:cs="Times New Roman"/>
                <w:spacing w:val="6"/>
                <w:sz w:val="20"/>
                <w:szCs w:val="20"/>
              </w:rPr>
              <w:t>/</w:t>
            </w:r>
            <w:r>
              <w:rPr>
                <w:spacing w:val="6"/>
                <w:sz w:val="20"/>
                <w:szCs w:val="20"/>
              </w:rPr>
              <w:t>天（应急期间）。</w:t>
            </w:r>
            <w:r>
              <w:rPr>
                <w:spacing w:val="7"/>
                <w:sz w:val="20"/>
                <w:szCs w:val="20"/>
              </w:rPr>
              <w:t>根据应急需要，可适当增加或降低监测频次。</w:t>
            </w:r>
          </w:p>
        </w:tc>
        <w:tc>
          <w:tcPr>
            <w:tcW w:w="771" w:type="dxa"/>
            <w:vMerge w:val="continue"/>
            <w:tcBorders>
              <w:top w:val="nil"/>
              <w:bottom w:val="nil"/>
              <w:right w:val="single" w:color="000000" w:sz="6" w:space="0"/>
            </w:tcBorders>
            <w:vAlign w:val="top"/>
          </w:tcPr>
          <w:p w14:paraId="25A78C4B">
            <w:pPr>
              <w:rPr>
                <w:rFonts w:ascii="Arial"/>
                <w:sz w:val="21"/>
              </w:rPr>
            </w:pPr>
          </w:p>
        </w:tc>
      </w:tr>
      <w:tr w14:paraId="3B800D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4" w:hRule="atLeast"/>
        </w:trPr>
        <w:tc>
          <w:tcPr>
            <w:tcW w:w="763" w:type="dxa"/>
            <w:tcBorders>
              <w:left w:val="single" w:color="000000" w:sz="6" w:space="0"/>
            </w:tcBorders>
            <w:vAlign w:val="top"/>
          </w:tcPr>
          <w:p w14:paraId="718709EC">
            <w:pPr>
              <w:spacing w:line="258" w:lineRule="auto"/>
              <w:rPr>
                <w:rFonts w:ascii="Arial"/>
                <w:sz w:val="21"/>
              </w:rPr>
            </w:pPr>
          </w:p>
          <w:p w14:paraId="5EA9B875">
            <w:pPr>
              <w:spacing w:line="258" w:lineRule="auto"/>
              <w:rPr>
                <w:rFonts w:ascii="Arial"/>
                <w:sz w:val="21"/>
              </w:rPr>
            </w:pPr>
          </w:p>
          <w:p w14:paraId="618A0F46">
            <w:pPr>
              <w:pStyle w:val="11"/>
              <w:spacing w:before="65" w:line="251" w:lineRule="auto"/>
              <w:ind w:left="175" w:right="175"/>
              <w:rPr>
                <w:sz w:val="20"/>
                <w:szCs w:val="20"/>
              </w:rPr>
            </w:pPr>
            <w:r>
              <w:rPr>
                <w:sz w:val="20"/>
                <w:szCs w:val="20"/>
              </w:rPr>
              <w:t>后勤保障</w:t>
            </w:r>
          </w:p>
        </w:tc>
        <w:tc>
          <w:tcPr>
            <w:tcW w:w="7424" w:type="dxa"/>
            <w:vAlign w:val="top"/>
          </w:tcPr>
          <w:p w14:paraId="39094E1D">
            <w:pPr>
              <w:pStyle w:val="11"/>
              <w:spacing w:before="39" w:line="237" w:lineRule="auto"/>
              <w:ind w:left="125"/>
              <w:rPr>
                <w:sz w:val="20"/>
                <w:szCs w:val="20"/>
              </w:rPr>
            </w:pPr>
            <w:r>
              <w:rPr>
                <w:spacing w:val="4"/>
                <w:sz w:val="20"/>
                <w:szCs w:val="20"/>
              </w:rPr>
              <w:t>（</w:t>
            </w:r>
            <w:r>
              <w:rPr>
                <w:rFonts w:ascii="Times New Roman" w:hAnsi="Times New Roman" w:eastAsia="Times New Roman" w:cs="Times New Roman"/>
                <w:spacing w:val="4"/>
                <w:sz w:val="20"/>
                <w:szCs w:val="20"/>
              </w:rPr>
              <w:t>1</w:t>
            </w:r>
            <w:r>
              <w:rPr>
                <w:spacing w:val="4"/>
                <w:sz w:val="20"/>
                <w:szCs w:val="20"/>
              </w:rPr>
              <w:t>）应急车辆的安排和调配；</w:t>
            </w:r>
          </w:p>
          <w:p w14:paraId="7B950BF0">
            <w:pPr>
              <w:pStyle w:val="11"/>
              <w:spacing w:before="16" w:line="238" w:lineRule="auto"/>
              <w:ind w:left="125"/>
              <w:rPr>
                <w:sz w:val="20"/>
                <w:szCs w:val="20"/>
              </w:rPr>
            </w:pPr>
            <w:r>
              <w:rPr>
                <w:spacing w:val="7"/>
                <w:sz w:val="20"/>
                <w:szCs w:val="20"/>
              </w:rPr>
              <w:t>（</w:t>
            </w:r>
            <w:r>
              <w:rPr>
                <w:rFonts w:ascii="Times New Roman" w:hAnsi="Times New Roman" w:eastAsia="Times New Roman" w:cs="Times New Roman"/>
                <w:spacing w:val="7"/>
                <w:sz w:val="20"/>
                <w:szCs w:val="20"/>
              </w:rPr>
              <w:t>2</w:t>
            </w:r>
            <w:r>
              <w:rPr>
                <w:spacing w:val="7"/>
                <w:sz w:val="20"/>
                <w:szCs w:val="20"/>
              </w:rPr>
              <w:t>）应急救援物资及临时人员安置物资调拨和</w:t>
            </w:r>
            <w:r>
              <w:rPr>
                <w:spacing w:val="6"/>
                <w:sz w:val="20"/>
                <w:szCs w:val="20"/>
              </w:rPr>
              <w:t>紧急配送；</w:t>
            </w:r>
          </w:p>
          <w:p w14:paraId="1CE41A34">
            <w:pPr>
              <w:pStyle w:val="11"/>
              <w:spacing w:before="13"/>
              <w:ind w:left="125"/>
              <w:rPr>
                <w:sz w:val="20"/>
                <w:szCs w:val="20"/>
              </w:rPr>
            </w:pPr>
            <w:r>
              <w:rPr>
                <w:sz w:val="20"/>
                <w:szCs w:val="20"/>
              </w:rPr>
              <w:t>（</w:t>
            </w:r>
            <w:r>
              <w:rPr>
                <w:rFonts w:ascii="Times New Roman" w:hAnsi="Times New Roman" w:eastAsia="Times New Roman" w:cs="Times New Roman"/>
                <w:sz w:val="20"/>
                <w:szCs w:val="20"/>
              </w:rPr>
              <w:t>3</w:t>
            </w:r>
            <w:r>
              <w:rPr>
                <w:sz w:val="20"/>
                <w:szCs w:val="20"/>
              </w:rPr>
              <w:t>）交通调度；</w:t>
            </w:r>
          </w:p>
          <w:p w14:paraId="349A2469">
            <w:pPr>
              <w:pStyle w:val="11"/>
              <w:spacing w:before="12"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4</w:t>
            </w:r>
            <w:r>
              <w:rPr>
                <w:spacing w:val="5"/>
                <w:sz w:val="20"/>
                <w:szCs w:val="20"/>
              </w:rPr>
              <w:t>）电力、通讯、燃气和饮水保障；</w:t>
            </w:r>
          </w:p>
          <w:p w14:paraId="2F4A8C12">
            <w:pPr>
              <w:pStyle w:val="11"/>
              <w:spacing w:before="13" w:line="238" w:lineRule="auto"/>
              <w:ind w:left="125"/>
              <w:rPr>
                <w:sz w:val="20"/>
                <w:szCs w:val="20"/>
              </w:rPr>
            </w:pPr>
            <w:r>
              <w:rPr>
                <w:spacing w:val="6"/>
                <w:sz w:val="20"/>
                <w:szCs w:val="20"/>
              </w:rPr>
              <w:t>（</w:t>
            </w:r>
            <w:r>
              <w:rPr>
                <w:rFonts w:ascii="Times New Roman" w:hAnsi="Times New Roman" w:eastAsia="Times New Roman" w:cs="Times New Roman"/>
                <w:spacing w:val="6"/>
                <w:sz w:val="20"/>
                <w:szCs w:val="20"/>
              </w:rPr>
              <w:t>5</w:t>
            </w:r>
            <w:r>
              <w:rPr>
                <w:spacing w:val="6"/>
                <w:sz w:val="20"/>
                <w:szCs w:val="20"/>
              </w:rPr>
              <w:t>）现场应急工作人员食宿等基本生活保障；</w:t>
            </w:r>
          </w:p>
          <w:p w14:paraId="6C2A4F47">
            <w:pPr>
              <w:pStyle w:val="11"/>
              <w:spacing w:before="15" w:line="206" w:lineRule="auto"/>
              <w:ind w:left="125"/>
              <w:rPr>
                <w:sz w:val="20"/>
                <w:szCs w:val="20"/>
              </w:rPr>
            </w:pPr>
            <w:r>
              <w:rPr>
                <w:spacing w:val="5"/>
                <w:sz w:val="20"/>
                <w:szCs w:val="20"/>
              </w:rPr>
              <w:t>（</w:t>
            </w:r>
            <w:r>
              <w:rPr>
                <w:rFonts w:ascii="Times New Roman" w:hAnsi="Times New Roman" w:eastAsia="Times New Roman" w:cs="Times New Roman"/>
                <w:spacing w:val="5"/>
                <w:sz w:val="20"/>
                <w:szCs w:val="20"/>
              </w:rPr>
              <w:t>5</w:t>
            </w:r>
            <w:r>
              <w:rPr>
                <w:spacing w:val="5"/>
                <w:sz w:val="20"/>
                <w:szCs w:val="20"/>
              </w:rPr>
              <w:t>）提供应急救援资金。</w:t>
            </w:r>
          </w:p>
        </w:tc>
        <w:tc>
          <w:tcPr>
            <w:tcW w:w="771" w:type="dxa"/>
            <w:vMerge w:val="continue"/>
            <w:tcBorders>
              <w:top w:val="nil"/>
              <w:bottom w:val="nil"/>
              <w:right w:val="single" w:color="000000" w:sz="6" w:space="0"/>
            </w:tcBorders>
            <w:vAlign w:val="top"/>
          </w:tcPr>
          <w:p w14:paraId="5C9F0EAF">
            <w:pPr>
              <w:rPr>
                <w:rFonts w:ascii="Arial"/>
                <w:sz w:val="21"/>
              </w:rPr>
            </w:pPr>
          </w:p>
        </w:tc>
      </w:tr>
      <w:tr w14:paraId="701DEC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trPr>
        <w:tc>
          <w:tcPr>
            <w:tcW w:w="763" w:type="dxa"/>
            <w:tcBorders>
              <w:left w:val="single" w:color="000000" w:sz="6" w:space="0"/>
            </w:tcBorders>
            <w:vAlign w:val="top"/>
          </w:tcPr>
          <w:p w14:paraId="1EFC161C">
            <w:pPr>
              <w:pStyle w:val="11"/>
              <w:spacing w:before="185" w:line="255" w:lineRule="auto"/>
              <w:ind w:left="175" w:right="175"/>
              <w:rPr>
                <w:sz w:val="20"/>
                <w:szCs w:val="20"/>
              </w:rPr>
            </w:pPr>
            <w:r>
              <w:rPr>
                <w:sz w:val="20"/>
                <w:szCs w:val="20"/>
              </w:rPr>
              <w:t>恢复处置</w:t>
            </w:r>
          </w:p>
        </w:tc>
        <w:tc>
          <w:tcPr>
            <w:tcW w:w="7424" w:type="dxa"/>
            <w:vAlign w:val="top"/>
          </w:tcPr>
          <w:p w14:paraId="157571B8">
            <w:pPr>
              <w:pStyle w:val="11"/>
              <w:spacing w:before="49"/>
              <w:ind w:left="125"/>
              <w:rPr>
                <w:sz w:val="20"/>
                <w:szCs w:val="20"/>
              </w:rPr>
            </w:pPr>
            <w:r>
              <w:rPr>
                <w:sz w:val="20"/>
                <w:szCs w:val="20"/>
              </w:rPr>
              <w:t>（</w:t>
            </w:r>
            <w:r>
              <w:rPr>
                <w:rFonts w:ascii="Times New Roman" w:hAnsi="Times New Roman" w:eastAsia="Times New Roman" w:cs="Times New Roman"/>
                <w:sz w:val="20"/>
                <w:szCs w:val="20"/>
              </w:rPr>
              <w:t>1</w:t>
            </w:r>
            <w:r>
              <w:rPr>
                <w:sz w:val="20"/>
                <w:szCs w:val="20"/>
              </w:rPr>
              <w:t>）群众回迁；</w:t>
            </w:r>
          </w:p>
          <w:p w14:paraId="6F9C8FDD">
            <w:pPr>
              <w:pStyle w:val="11"/>
              <w:spacing w:before="11" w:line="238" w:lineRule="auto"/>
              <w:ind w:left="125"/>
              <w:rPr>
                <w:sz w:val="20"/>
                <w:szCs w:val="20"/>
              </w:rPr>
            </w:pPr>
            <w:r>
              <w:rPr>
                <w:spacing w:val="5"/>
                <w:sz w:val="20"/>
                <w:szCs w:val="20"/>
              </w:rPr>
              <w:t>（</w:t>
            </w:r>
            <w:r>
              <w:rPr>
                <w:rFonts w:ascii="Times New Roman" w:hAnsi="Times New Roman" w:eastAsia="Times New Roman" w:cs="Times New Roman"/>
                <w:spacing w:val="5"/>
                <w:sz w:val="20"/>
                <w:szCs w:val="20"/>
              </w:rPr>
              <w:t>2</w:t>
            </w:r>
            <w:r>
              <w:rPr>
                <w:spacing w:val="5"/>
                <w:sz w:val="20"/>
                <w:szCs w:val="20"/>
              </w:rPr>
              <w:t>）工艺设施维修、鉴定和恢复生产；</w:t>
            </w:r>
          </w:p>
          <w:p w14:paraId="723053DF">
            <w:pPr>
              <w:pStyle w:val="11"/>
              <w:spacing w:before="14" w:line="206" w:lineRule="auto"/>
              <w:ind w:left="125"/>
              <w:rPr>
                <w:sz w:val="20"/>
                <w:szCs w:val="20"/>
              </w:rPr>
            </w:pPr>
            <w:r>
              <w:rPr>
                <w:spacing w:val="2"/>
                <w:sz w:val="20"/>
                <w:szCs w:val="20"/>
              </w:rPr>
              <w:t>（</w:t>
            </w:r>
            <w:r>
              <w:rPr>
                <w:rFonts w:ascii="Times New Roman" w:hAnsi="Times New Roman" w:eastAsia="Times New Roman" w:cs="Times New Roman"/>
                <w:spacing w:val="2"/>
                <w:sz w:val="20"/>
                <w:szCs w:val="20"/>
              </w:rPr>
              <w:t>3</w:t>
            </w:r>
            <w:r>
              <w:rPr>
                <w:spacing w:val="2"/>
                <w:sz w:val="20"/>
                <w:szCs w:val="20"/>
              </w:rPr>
              <w:t>）责任赔偿。</w:t>
            </w:r>
          </w:p>
        </w:tc>
        <w:tc>
          <w:tcPr>
            <w:tcW w:w="771" w:type="dxa"/>
            <w:vMerge w:val="continue"/>
            <w:tcBorders>
              <w:top w:val="nil"/>
              <w:right w:val="single" w:color="000000" w:sz="6" w:space="0"/>
            </w:tcBorders>
            <w:vAlign w:val="top"/>
          </w:tcPr>
          <w:p w14:paraId="759DE26E">
            <w:pPr>
              <w:rPr>
                <w:rFonts w:ascii="Arial"/>
                <w:sz w:val="21"/>
              </w:rPr>
            </w:pPr>
          </w:p>
        </w:tc>
      </w:tr>
      <w:tr w14:paraId="35FC59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763" w:type="dxa"/>
            <w:tcBorders>
              <w:left w:val="single" w:color="000000" w:sz="6" w:space="0"/>
              <w:bottom w:val="single" w:color="000000" w:sz="6" w:space="0"/>
            </w:tcBorders>
            <w:vAlign w:val="top"/>
          </w:tcPr>
          <w:p w14:paraId="53A63BD5">
            <w:pPr>
              <w:pStyle w:val="11"/>
              <w:spacing w:before="41" w:line="228" w:lineRule="auto"/>
              <w:ind w:left="180"/>
              <w:rPr>
                <w:sz w:val="20"/>
                <w:szCs w:val="20"/>
              </w:rPr>
            </w:pPr>
            <w:r>
              <w:rPr>
                <w:spacing w:val="-1"/>
                <w:sz w:val="20"/>
                <w:szCs w:val="20"/>
              </w:rPr>
              <w:t>注意</w:t>
            </w:r>
          </w:p>
          <w:p w14:paraId="4CF768F5">
            <w:pPr>
              <w:pStyle w:val="11"/>
              <w:spacing w:before="25" w:line="216" w:lineRule="auto"/>
              <w:ind w:left="174"/>
              <w:rPr>
                <w:sz w:val="20"/>
                <w:szCs w:val="20"/>
              </w:rPr>
            </w:pPr>
            <w:r>
              <w:rPr>
                <w:spacing w:val="1"/>
                <w:sz w:val="20"/>
                <w:szCs w:val="20"/>
              </w:rPr>
              <w:t>事项</w:t>
            </w:r>
          </w:p>
        </w:tc>
        <w:tc>
          <w:tcPr>
            <w:tcW w:w="7424" w:type="dxa"/>
            <w:tcBorders>
              <w:bottom w:val="single" w:color="000000" w:sz="6" w:space="0"/>
            </w:tcBorders>
            <w:vAlign w:val="top"/>
          </w:tcPr>
          <w:p w14:paraId="3ED9AC1E">
            <w:pPr>
              <w:pStyle w:val="11"/>
              <w:spacing w:before="43" w:line="233" w:lineRule="auto"/>
              <w:ind w:left="132" w:right="132" w:hanging="8"/>
              <w:rPr>
                <w:sz w:val="20"/>
                <w:szCs w:val="20"/>
              </w:rPr>
            </w:pPr>
            <w:r>
              <w:rPr>
                <w:spacing w:val="11"/>
                <w:sz w:val="20"/>
                <w:szCs w:val="20"/>
              </w:rPr>
              <w:t>作业时必须严格执行防火、防静电、防中毒等</w:t>
            </w:r>
            <w:r>
              <w:rPr>
                <w:spacing w:val="10"/>
                <w:sz w:val="20"/>
                <w:szCs w:val="20"/>
              </w:rPr>
              <w:t>安全技术要求。佩戴防毒面具。</w:t>
            </w:r>
            <w:r>
              <w:rPr>
                <w:spacing w:val="5"/>
                <w:sz w:val="20"/>
                <w:szCs w:val="20"/>
              </w:rPr>
              <w:t>空气呼吸器、穿全密封阻燃防化服。</w:t>
            </w:r>
          </w:p>
        </w:tc>
        <w:tc>
          <w:tcPr>
            <w:tcW w:w="771" w:type="dxa"/>
            <w:tcBorders>
              <w:bottom w:val="single" w:color="000000" w:sz="6" w:space="0"/>
              <w:right w:val="single" w:color="000000" w:sz="6" w:space="0"/>
            </w:tcBorders>
            <w:vAlign w:val="top"/>
          </w:tcPr>
          <w:p w14:paraId="27542F4E">
            <w:pPr>
              <w:rPr>
                <w:rFonts w:ascii="Arial"/>
                <w:sz w:val="21"/>
              </w:rPr>
            </w:pPr>
          </w:p>
        </w:tc>
      </w:tr>
    </w:tbl>
    <w:p w14:paraId="2400EE23">
      <w:pPr>
        <w:pStyle w:val="2"/>
      </w:pPr>
    </w:p>
    <w:p w14:paraId="66F75831">
      <w:pPr>
        <w:sectPr>
          <w:footerReference r:id="rId42" w:type="default"/>
          <w:pgSz w:w="11905" w:h="16840"/>
          <w:pgMar w:top="1200" w:right="1465" w:bottom="1304" w:left="1465" w:header="845" w:footer="947" w:gutter="0"/>
          <w:pgNumType w:fmt="decimal"/>
          <w:cols w:space="720" w:num="1"/>
        </w:sectPr>
      </w:pPr>
    </w:p>
    <w:p w14:paraId="164EDE5C">
      <w:pPr>
        <w:pStyle w:val="2"/>
        <w:spacing w:line="316" w:lineRule="auto"/>
      </w:pPr>
    </w:p>
    <w:p w14:paraId="6E9B2AB3">
      <w:pPr>
        <w:spacing w:before="104" w:line="230" w:lineRule="auto"/>
        <w:ind w:left="58"/>
        <w:outlineLvl w:val="1"/>
        <w:rPr>
          <w:rFonts w:ascii="仿宋" w:hAnsi="仿宋" w:eastAsia="仿宋" w:cs="仿宋"/>
          <w:sz w:val="32"/>
          <w:szCs w:val="32"/>
        </w:rPr>
      </w:pPr>
      <w:bookmarkStart w:id="68" w:name="bookmark114"/>
      <w:bookmarkEnd w:id="68"/>
      <w:r>
        <w:rPr>
          <w:rFonts w:ascii="仿宋" w:hAnsi="仿宋" w:eastAsia="仿宋" w:cs="仿宋"/>
          <w:b/>
          <w:bCs/>
          <w:spacing w:val="-11"/>
          <w:sz w:val="32"/>
          <w:szCs w:val="32"/>
        </w:rPr>
        <w:t>附图</w:t>
      </w:r>
      <w:r>
        <w:rPr>
          <w:rFonts w:ascii="仿宋" w:hAnsi="仿宋" w:eastAsia="仿宋" w:cs="仿宋"/>
          <w:spacing w:val="-45"/>
          <w:sz w:val="32"/>
          <w:szCs w:val="32"/>
        </w:rPr>
        <w:t xml:space="preserve"> </w:t>
      </w:r>
      <w:r>
        <w:rPr>
          <w:rFonts w:ascii="Times New Roman" w:hAnsi="Times New Roman" w:eastAsia="Times New Roman" w:cs="Times New Roman"/>
          <w:b/>
          <w:bCs/>
          <w:spacing w:val="-11"/>
          <w:sz w:val="32"/>
          <w:szCs w:val="32"/>
        </w:rPr>
        <w:t>1</w:t>
      </w:r>
      <w:r>
        <w:rPr>
          <w:rFonts w:ascii="Times New Roman" w:hAnsi="Times New Roman" w:eastAsia="Times New Roman" w:cs="Times New Roman"/>
          <w:b/>
          <w:bCs/>
          <w:spacing w:val="42"/>
          <w:sz w:val="32"/>
          <w:szCs w:val="32"/>
        </w:rPr>
        <w:t xml:space="preserve"> </w:t>
      </w:r>
      <w:r>
        <w:rPr>
          <w:rFonts w:ascii="仿宋" w:hAnsi="仿宋" w:eastAsia="仿宋" w:cs="仿宋"/>
          <w:b/>
          <w:bCs/>
          <w:spacing w:val="-11"/>
          <w:sz w:val="32"/>
          <w:szCs w:val="32"/>
        </w:rPr>
        <w:t>阿荣旗区行政规划图</w:t>
      </w:r>
    </w:p>
    <w:p w14:paraId="42E401DF">
      <w:pPr>
        <w:spacing w:before="185" w:line="7944" w:lineRule="exact"/>
        <w:ind w:firstLine="23"/>
      </w:pPr>
      <w:r>
        <w:rPr>
          <w:position w:val="-158"/>
        </w:rPr>
        <w:drawing>
          <wp:inline distT="0" distB="0" distL="0" distR="0">
            <wp:extent cx="8661400" cy="5044440"/>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49"/>
                    <a:stretch>
                      <a:fillRect/>
                    </a:stretch>
                  </pic:blipFill>
                  <pic:spPr>
                    <a:xfrm>
                      <a:off x="0" y="0"/>
                      <a:ext cx="8661400" cy="5044440"/>
                    </a:xfrm>
                    <a:prstGeom prst="rect">
                      <a:avLst/>
                    </a:prstGeom>
                  </pic:spPr>
                </pic:pic>
              </a:graphicData>
            </a:graphic>
          </wp:inline>
        </w:drawing>
      </w:r>
    </w:p>
    <w:p w14:paraId="1AAB6843">
      <w:pPr>
        <w:spacing w:line="7944" w:lineRule="exact"/>
        <w:sectPr>
          <w:headerReference r:id="rId43" w:type="default"/>
          <w:footerReference r:id="rId44" w:type="default"/>
          <w:pgSz w:w="16840" w:h="11905"/>
          <w:pgMar w:top="1201" w:right="1392" w:bottom="1305" w:left="1392" w:header="845" w:footer="947" w:gutter="0"/>
          <w:pgNumType w:fmt="decimal"/>
          <w:cols w:space="720" w:num="1"/>
        </w:sectPr>
      </w:pPr>
    </w:p>
    <w:p w14:paraId="3F066CD4">
      <w:pPr>
        <w:pStyle w:val="2"/>
        <w:spacing w:line="315" w:lineRule="auto"/>
      </w:pPr>
    </w:p>
    <w:p w14:paraId="45394348">
      <w:pPr>
        <w:spacing w:before="104" w:line="230" w:lineRule="auto"/>
        <w:ind w:left="58"/>
        <w:outlineLvl w:val="1"/>
        <w:rPr>
          <w:rFonts w:ascii="仿宋" w:hAnsi="仿宋" w:eastAsia="仿宋" w:cs="仿宋"/>
          <w:sz w:val="32"/>
          <w:szCs w:val="32"/>
        </w:rPr>
      </w:pPr>
      <w:bookmarkStart w:id="69" w:name="bookmark115"/>
      <w:bookmarkEnd w:id="69"/>
      <w:r>
        <w:rPr>
          <w:rFonts w:ascii="仿宋" w:hAnsi="仿宋" w:eastAsia="仿宋" w:cs="仿宋"/>
          <w:b/>
          <w:bCs/>
          <w:spacing w:val="-9"/>
          <w:sz w:val="32"/>
          <w:szCs w:val="32"/>
        </w:rPr>
        <w:t>附图</w:t>
      </w:r>
      <w:r>
        <w:rPr>
          <w:rFonts w:ascii="仿宋" w:hAnsi="仿宋" w:eastAsia="仿宋" w:cs="仿宋"/>
          <w:spacing w:val="-59"/>
          <w:sz w:val="32"/>
          <w:szCs w:val="32"/>
        </w:rPr>
        <w:t xml:space="preserve"> </w:t>
      </w:r>
      <w:r>
        <w:rPr>
          <w:rFonts w:ascii="Times New Roman" w:hAnsi="Times New Roman" w:eastAsia="Times New Roman" w:cs="Times New Roman"/>
          <w:b/>
          <w:bCs/>
          <w:spacing w:val="-9"/>
          <w:sz w:val="32"/>
          <w:szCs w:val="32"/>
        </w:rPr>
        <w:t>2</w:t>
      </w:r>
      <w:r>
        <w:rPr>
          <w:rFonts w:ascii="Times New Roman" w:hAnsi="Times New Roman" w:eastAsia="Times New Roman" w:cs="Times New Roman"/>
          <w:b/>
          <w:bCs/>
          <w:spacing w:val="30"/>
          <w:sz w:val="32"/>
          <w:szCs w:val="32"/>
        </w:rPr>
        <w:t xml:space="preserve"> </w:t>
      </w:r>
      <w:r>
        <w:rPr>
          <w:rFonts w:ascii="仿宋" w:hAnsi="仿宋" w:eastAsia="仿宋" w:cs="仿宋"/>
          <w:b/>
          <w:bCs/>
          <w:spacing w:val="-9"/>
          <w:sz w:val="32"/>
          <w:szCs w:val="32"/>
        </w:rPr>
        <w:t>主要风险单位分布图</w:t>
      </w:r>
    </w:p>
    <w:p w14:paraId="4C81423C">
      <w:pPr>
        <w:spacing w:line="94" w:lineRule="exact"/>
      </w:pPr>
    </w:p>
    <w:tbl>
      <w:tblPr>
        <w:tblStyle w:val="10"/>
        <w:tblW w:w="12362" w:type="dxa"/>
        <w:tblInd w:w="661"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top w:w="0" w:type="dxa"/>
          <w:left w:w="0" w:type="dxa"/>
          <w:bottom w:w="0" w:type="dxa"/>
          <w:right w:w="0" w:type="dxa"/>
        </w:tblCellMar>
      </w:tblPr>
      <w:tblGrid>
        <w:gridCol w:w="12362"/>
      </w:tblGrid>
      <w:tr w14:paraId="06251C43">
        <w:tblPrEx>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CellMar>
            <w:top w:w="0" w:type="dxa"/>
            <w:left w:w="0" w:type="dxa"/>
            <w:bottom w:w="0" w:type="dxa"/>
            <w:right w:w="0" w:type="dxa"/>
          </w:tblCellMar>
        </w:tblPrEx>
        <w:trPr>
          <w:trHeight w:val="8318" w:hRule="atLeast"/>
        </w:trPr>
        <w:tc>
          <w:tcPr>
            <w:tcW w:w="12362" w:type="dxa"/>
            <w:vAlign w:val="top"/>
          </w:tcPr>
          <w:p w14:paraId="6C4E1F20">
            <w:pPr>
              <w:spacing w:before="1" w:line="8307" w:lineRule="exact"/>
              <w:ind w:firstLine="1"/>
            </w:pPr>
            <w:r>
              <w:rPr>
                <w:position w:val="-166"/>
              </w:rPr>
              <w:drawing>
                <wp:inline distT="0" distB="0" distL="0" distR="0">
                  <wp:extent cx="7829550" cy="5274310"/>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50"/>
                          <a:stretch>
                            <a:fillRect/>
                          </a:stretch>
                        </pic:blipFill>
                        <pic:spPr>
                          <a:xfrm>
                            <a:off x="0" y="0"/>
                            <a:ext cx="7830184" cy="5274792"/>
                          </a:xfrm>
                          <a:prstGeom prst="rect">
                            <a:avLst/>
                          </a:prstGeom>
                        </pic:spPr>
                      </pic:pic>
                    </a:graphicData>
                  </a:graphic>
                </wp:inline>
              </w:drawing>
            </w:r>
          </w:p>
        </w:tc>
      </w:tr>
    </w:tbl>
    <w:p w14:paraId="5343EEB7">
      <w:pPr>
        <w:pStyle w:val="2"/>
        <w:spacing w:line="94" w:lineRule="exact"/>
        <w:rPr>
          <w:sz w:val="8"/>
        </w:rPr>
      </w:pPr>
    </w:p>
    <w:sectPr>
      <w:footerReference r:id="rId45" w:type="default"/>
      <w:pgSz w:w="16840" w:h="11905"/>
      <w:pgMar w:top="1201" w:right="1392" w:bottom="1305" w:left="1392" w:header="845" w:footer="947"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438B5">
    <w:pPr>
      <w:spacing w:after="87" w:line="39" w:lineRule="exact"/>
    </w:pPr>
    <w:r>
      <w:pict>
        <v:shape id="_x0000_s2050" o:spid="_x0000_s2050" style="height:2pt;width:439.15pt;" fillcolor="#000000" filled="t" stroked="f" coordsize="8782,40" path="m0,7l8782,7,8782,0,0,0,0,7xem0,39l8782,39,8782,15,0,15,0,39xe">
          <v:path/>
          <v:fill on="t" focussize="0,0"/>
          <v:stroke on="f"/>
          <v:imagedata o:title=""/>
          <o:lock v:ext="edit"/>
          <w10:wrap type="none"/>
          <w10:anchorlock/>
        </v:shape>
      </w:pict>
    </w:r>
  </w:p>
  <w:p w14:paraId="60E5E7CE">
    <w:pPr>
      <w:spacing w:line="232" w:lineRule="auto"/>
      <w:ind w:left="4360"/>
      <w:rPr>
        <w:rFonts w:ascii="Times New Roman" w:hAnsi="Times New Roman" w:eastAsia="Times New Roman" w:cs="Times New Roman"/>
        <w:sz w:val="20"/>
        <w:szCs w:val="20"/>
      </w:rPr>
    </w:pPr>
    <w:r>
      <w:rPr>
        <w:rFonts w:ascii="Times New Roman" w:hAnsi="Times New Roman" w:eastAsia="Times New Roman" w:cs="Times New Roman"/>
        <w:sz w:val="20"/>
        <w:szCs w:val="20"/>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8AEB0">
    <w:pPr>
      <w:spacing w:after="87" w:line="39" w:lineRule="exact"/>
    </w:pPr>
    <w:r>
      <w:rPr>
        <w:sz w:val="21"/>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F73451">
                          <w:pPr>
                            <w:pStyle w:val="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5F73451">
                    <w:pPr>
                      <w:pStyle w:val="3"/>
                    </w:pPr>
                    <w:r>
                      <w:fldChar w:fldCharType="begin"/>
                    </w:r>
                    <w:r>
                      <w:instrText xml:space="preserve"> PAGE  \* MERGEFORMAT </w:instrText>
                    </w:r>
                    <w:r>
                      <w:fldChar w:fldCharType="separate"/>
                    </w:r>
                    <w:r>
                      <w:t>3</w:t>
                    </w:r>
                    <w:r>
                      <w:fldChar w:fldCharType="end"/>
                    </w:r>
                  </w:p>
                </w:txbxContent>
              </v:textbox>
            </v:shape>
          </w:pict>
        </mc:Fallback>
      </mc:AlternateContent>
    </w:r>
    <w:r>
      <w:pict>
        <v:shape id="_x0000_s2052" o:spid="_x0000_s2052" style="height:2pt;width:439.15pt;" fillcolor="#000000" filled="t" stroked="f" coordsize="8782,40" path="m0,7l8782,7,8782,0,0,0,0,7xem0,39l8782,39,8782,15,0,15,0,39xe">
          <v:path/>
          <v:fill on="t" focussize="0,0"/>
          <v:stroke on="f"/>
          <v:imagedata o:title=""/>
          <o:lock v:ext="edit"/>
          <w10:wrap type="none"/>
          <w10:anchorlock/>
        </v:shape>
      </w:pict>
    </w:r>
  </w:p>
  <w:p w14:paraId="08BB2692">
    <w:pPr>
      <w:spacing w:line="232" w:lineRule="auto"/>
      <w:ind w:left="4288"/>
      <w:rPr>
        <w:rFonts w:ascii="Times New Roman" w:hAnsi="Times New Roman" w:eastAsia="Times New Roman" w:cs="Times New Roman"/>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624B3">
    <w:pPr>
      <w:spacing w:after="87" w:line="39" w:lineRule="exact"/>
    </w:pPr>
    <w:r>
      <w:pict>
        <v:shape id="_x0000_s2054" o:spid="_x0000_s2054" style="height:2pt;width:439.15pt;" fillcolor="#000000" filled="t" stroked="f" coordsize="8782,40" path="m0,7l8782,7,8782,0,0,0,0,7xem0,39l8782,39,8782,15,0,15,0,39xe">
          <v:path/>
          <v:fill on="t" focussize="0,0"/>
          <v:stroke on="f"/>
          <v:imagedata o:title=""/>
          <o:lock v:ext="edit"/>
          <w10:wrap type="none"/>
          <w10:anchorlock/>
        </v:shape>
      </w:pict>
    </w:r>
  </w:p>
  <w:p w14:paraId="7F0261CB">
    <w:pPr>
      <w:spacing w:line="232" w:lineRule="auto"/>
      <w:ind w:left="4363"/>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EAB368">
    <w:pPr>
      <w:spacing w:after="87" w:line="39" w:lineRule="exact"/>
    </w:pPr>
    <w:r>
      <w:pict>
        <v:shape id="_x0000_s2056" o:spid="_x0000_s2056" style="height:2pt;width:439.15pt;" fillcolor="#000000" filled="t" stroked="f" coordsize="8782,40" path="m0,7l8782,7,8782,0,0,0,0,7xem0,39l8782,39,8782,15,0,15,0,39xe">
          <v:path/>
          <v:fill on="t" focussize="0,0"/>
          <v:stroke on="f"/>
          <v:imagedata o:title=""/>
          <o:lock v:ext="edit"/>
          <w10:wrap type="none"/>
          <w10:anchorlock/>
        </v:shape>
      </w:pict>
    </w:r>
  </w:p>
  <w:p w14:paraId="79EFD802">
    <w:pPr>
      <w:spacing w:line="232" w:lineRule="auto"/>
      <w:ind w:left="4343"/>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2F826">
    <w:pPr>
      <w:spacing w:after="87" w:line="39" w:lineRule="exact"/>
    </w:pPr>
    <w:r>
      <w:pict>
        <v:shape id="_x0000_s2058" o:spid="_x0000_s2058" style="height:2pt;width:439.15pt;" fillcolor="#000000" filled="t" stroked="f" coordsize="8782,40" path="m0,7l8782,7,8782,0,0,0,0,7xem0,39l8782,39,8782,15,0,15,0,39xe">
          <v:path/>
          <v:fill on="t" focussize="0,0"/>
          <v:stroke on="f"/>
          <v:imagedata o:title=""/>
          <o:lock v:ext="edit"/>
          <w10:wrap type="none"/>
          <w10:anchorlock/>
        </v:shape>
      </w:pict>
    </w:r>
  </w:p>
  <w:p w14:paraId="797AC45D">
    <w:pPr>
      <w:spacing w:line="229" w:lineRule="auto"/>
      <w:ind w:left="4347"/>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89291">
    <w:pPr>
      <w:spacing w:after="87" w:line="39" w:lineRule="exact"/>
    </w:pPr>
    <w:r>
      <w:pict>
        <v:shape id="_x0000_s2060" o:spid="_x0000_s2060" style="height:2pt;width:439.15pt;" fillcolor="#000000" filled="t" stroked="f" coordsize="8782,40" path="m0,7l8782,7,8782,0,0,0,0,7xem0,39l8782,39,8782,15,0,15,0,39xe">
          <v:path/>
          <v:fill on="t" focussize="0,0"/>
          <v:stroke on="f"/>
          <v:imagedata o:title=""/>
          <o:lock v:ext="edit"/>
          <w10:wrap type="none"/>
          <w10:anchorlock/>
        </v:shape>
      </w:pict>
    </w:r>
  </w:p>
  <w:p w14:paraId="0E1E07FA">
    <w:pPr>
      <w:spacing w:line="232" w:lineRule="auto"/>
      <w:ind w:left="4342"/>
      <w:rPr>
        <w:rFonts w:ascii="Times New Roman" w:hAnsi="Times New Roman" w:eastAsia="Times New Roman" w:cs="Times New Roman"/>
        <w:sz w:val="20"/>
        <w:szCs w:val="20"/>
      </w:rPr>
    </w:pPr>
    <w:r>
      <w:rPr>
        <w:rFonts w:ascii="Times New Roman" w:hAnsi="Times New Roman" w:eastAsia="Times New Roman" w:cs="Times New Roman"/>
        <w:sz w:val="20"/>
        <w:szCs w:val="20"/>
      </w:rPr>
      <w:t>4</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FDBA3">
    <w:pPr>
      <w:spacing w:after="87" w:line="39" w:lineRule="exact"/>
    </w:pPr>
    <w:r>
      <w:pict>
        <v:shape id="_x0000_s2062" o:spid="_x0000_s2062" style="height:2pt;width:439.15pt;" fillcolor="#000000" filled="t" stroked="f" coordsize="8782,40" path="m0,7l8782,7,8782,0,0,0,0,7xem0,39l8782,39,8782,15,0,15,0,39xe">
          <v:path/>
          <v:fill on="t" focussize="0,0"/>
          <v:stroke on="f"/>
          <v:imagedata o:title=""/>
          <o:lock v:ext="edit"/>
          <w10:wrap type="none"/>
          <w10:anchorlock/>
        </v:shape>
      </w:pict>
    </w:r>
  </w:p>
  <w:p w14:paraId="463179A3">
    <w:pPr>
      <w:spacing w:line="229" w:lineRule="auto"/>
      <w:ind w:left="4348"/>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DC5C0">
    <w:pPr>
      <w:spacing w:after="87" w:line="39" w:lineRule="exact"/>
    </w:pPr>
    <w:r>
      <w:pict>
        <v:shape id="_x0000_s2064" o:spid="_x0000_s2064" style="height:2pt;width:439.15pt;" fillcolor="#000000" filled="t" stroked="f" coordsize="8782,40" path="m0,7l8782,7,8782,0,0,0,0,7xem0,39l8782,39,8782,15,0,15,0,39xe">
          <v:path/>
          <v:fill on="t" focussize="0,0"/>
          <v:stroke on="f"/>
          <v:imagedata o:title=""/>
          <o:lock v:ext="edit"/>
          <w10:wrap type="none"/>
          <w10:anchorlock/>
        </v:shape>
      </w:pict>
    </w:r>
  </w:p>
  <w:p w14:paraId="46318F85">
    <w:pPr>
      <w:spacing w:line="229" w:lineRule="auto"/>
      <w:ind w:left="4347"/>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AEDE5">
    <w:pPr>
      <w:spacing w:after="87" w:line="39" w:lineRule="exact"/>
      <w:ind w:firstLine="96"/>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4965CB">
                          <w:pPr>
                            <w:pStyle w:val="3"/>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A4965CB">
                    <w:pPr>
                      <w:pStyle w:val="3"/>
                    </w:pPr>
                    <w:r>
                      <w:fldChar w:fldCharType="begin"/>
                    </w:r>
                    <w:r>
                      <w:instrText xml:space="preserve"> PAGE  \* MERGEFORMAT </w:instrText>
                    </w:r>
                    <w:r>
                      <w:fldChar w:fldCharType="separate"/>
                    </w:r>
                    <w:r>
                      <w:t>11</w:t>
                    </w:r>
                    <w:r>
                      <w:fldChar w:fldCharType="end"/>
                    </w:r>
                  </w:p>
                </w:txbxContent>
              </v:textbox>
            </v:shape>
          </w:pict>
        </mc:Fallback>
      </mc:AlternateContent>
    </w:r>
    <w:r>
      <w:pict>
        <v:shape id="_x0000_s2206" o:spid="_x0000_s2206" style="height:2pt;width:439.5pt;" fillcolor="#000000" filled="t" stroked="f" coordsize="8790,40" path="m0,7l8790,7,8790,0,0,0,0,7xem0,39l8790,39,8790,15,0,15,0,39xe">
          <v:path/>
          <v:fill on="t" focussize="0,0"/>
          <v:stroke on="f"/>
          <v:imagedata o:title=""/>
          <o:lock v:ext="edit"/>
          <w10:wrap type="none"/>
          <w10:anchorlock/>
        </v:shape>
      </w:pict>
    </w:r>
  </w:p>
  <w:p w14:paraId="2828830D">
    <w:pPr>
      <w:spacing w:line="229" w:lineRule="auto"/>
      <w:ind w:left="4399"/>
      <w:rPr>
        <w:rFonts w:ascii="Times New Roman" w:hAnsi="Times New Roman" w:eastAsia="Times New Roman" w:cs="Times New Roman"/>
        <w:sz w:val="20"/>
        <w:szCs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199D4">
    <w:pPr>
      <w:spacing w:after="87" w:line="40" w:lineRule="exact"/>
      <w:ind w:firstLine="95"/>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D621A0">
                          <w:pPr>
                            <w:pStyle w:val="3"/>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7D621A0">
                    <w:pPr>
                      <w:pStyle w:val="3"/>
                    </w:pPr>
                    <w:r>
                      <w:fldChar w:fldCharType="begin"/>
                    </w:r>
                    <w:r>
                      <w:instrText xml:space="preserve"> PAGE  \* MERGEFORMAT </w:instrText>
                    </w:r>
                    <w:r>
                      <w:fldChar w:fldCharType="separate"/>
                    </w:r>
                    <w:r>
                      <w:t>55</w:t>
                    </w:r>
                    <w:r>
                      <w:fldChar w:fldCharType="end"/>
                    </w:r>
                  </w:p>
                </w:txbxContent>
              </v:textbox>
            </v:shape>
          </w:pict>
        </mc:Fallback>
      </mc:AlternateContent>
    </w:r>
    <w:r>
      <w:pict>
        <v:shape id="_x0000_s2208" o:spid="_x0000_s2208" style="height:2.05pt;width:702.75pt;" fillcolor="#000000" filled="t" stroked="f" coordsize="14055,40" path="m0,8l14055,8,14055,0,0,0,0,8xem0,40l14055,40,14055,16,0,16,0,40xe">
          <v:path/>
          <v:fill on="t" focussize="0,0"/>
          <v:stroke on="f"/>
          <v:imagedata o:title=""/>
          <o:lock v:ext="edit"/>
          <w10:wrap type="none"/>
          <w10:anchorlock/>
        </v:shape>
      </w:pict>
    </w:r>
  </w:p>
  <w:p w14:paraId="627A2016">
    <w:pPr>
      <w:spacing w:line="229" w:lineRule="auto"/>
      <w:rPr>
        <w:rFonts w:ascii="Times New Roman" w:hAnsi="Times New Roman" w:eastAsia="Times New Roman" w:cs="Times New Roman"/>
        <w:sz w:val="20"/>
        <w:szCs w:val="20"/>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6F068">
    <w:pPr>
      <w:spacing w:after="87" w:line="40" w:lineRule="exact"/>
      <w:ind w:firstLine="95"/>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54BDA1">
                          <w:pPr>
                            <w:pStyle w:val="3"/>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B54BDA1">
                    <w:pPr>
                      <w:pStyle w:val="3"/>
                    </w:pPr>
                    <w:r>
                      <w:fldChar w:fldCharType="begin"/>
                    </w:r>
                    <w:r>
                      <w:instrText xml:space="preserve"> PAGE  \* MERGEFORMAT </w:instrText>
                    </w:r>
                    <w:r>
                      <w:fldChar w:fldCharType="separate"/>
                    </w:r>
                    <w:r>
                      <w:t>56</w:t>
                    </w:r>
                    <w:r>
                      <w:fldChar w:fldCharType="end"/>
                    </w:r>
                  </w:p>
                </w:txbxContent>
              </v:textbox>
            </v:shape>
          </w:pict>
        </mc:Fallback>
      </mc:AlternateContent>
    </w:r>
    <w:r>
      <w:pict>
        <v:shape id="_x0000_s2209" o:spid="_x0000_s2209" style="height:2.05pt;width:702.75pt;" fillcolor="#000000" filled="t" stroked="f" coordsize="14055,40" path="m0,8l14055,8,14055,0,0,0,0,8xem0,40l14055,40,14055,16,0,16,0,40xe">
          <v:path/>
          <v:fill on="t" focussize="0,0"/>
          <v:stroke on="f"/>
          <v:imagedata o:title=""/>
          <o:lock v:ext="edit"/>
          <w10:wrap type="none"/>
          <w10:anchorlock/>
        </v:shape>
      </w:pict>
    </w:r>
  </w:p>
  <w:p w14:paraId="1A08B313">
    <w:pPr>
      <w:spacing w:line="229" w:lineRule="auto"/>
      <w:ind w:left="7032"/>
      <w:rPr>
        <w:rFonts w:ascii="Times New Roman" w:hAnsi="Times New Roman" w:eastAsia="Times New Roman" w:cs="Times New Roman"/>
        <w:sz w:val="20"/>
        <w:szCs w:val="20"/>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A438B">
    <w:pPr>
      <w:spacing w:after="87" w:line="40" w:lineRule="exact"/>
      <w:ind w:firstLine="487"/>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8ACBBA">
                          <w:pPr>
                            <w:pStyle w:val="3"/>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C8ACBBA">
                    <w:pPr>
                      <w:pStyle w:val="3"/>
                    </w:pPr>
                    <w:r>
                      <w:fldChar w:fldCharType="begin"/>
                    </w:r>
                    <w:r>
                      <w:instrText xml:space="preserve"> PAGE  \* MERGEFORMAT </w:instrText>
                    </w:r>
                    <w:r>
                      <w:fldChar w:fldCharType="separate"/>
                    </w:r>
                    <w:r>
                      <w:t>57</w:t>
                    </w:r>
                    <w:r>
                      <w:fldChar w:fldCharType="end"/>
                    </w:r>
                  </w:p>
                </w:txbxContent>
              </v:textbox>
            </v:shape>
          </w:pict>
        </mc:Fallback>
      </mc:AlternateContent>
    </w:r>
    <w:r>
      <w:pict>
        <v:shape id="_x0000_s2211" o:spid="_x0000_s2211" style="height:2.05pt;width:702.75pt;" fillcolor="#000000" filled="t" stroked="f" coordsize="14055,40" path="m0,8l14055,8,14055,0,0,0,0,8xem0,40l14055,40,14055,16,0,16,0,40xe">
          <v:path/>
          <v:fill on="t" focussize="0,0"/>
          <v:stroke on="f"/>
          <v:imagedata o:title=""/>
          <o:lock v:ext="edit"/>
          <w10:wrap type="none"/>
          <w10:anchorlock/>
        </v:shape>
      </w:pict>
    </w:r>
  </w:p>
  <w:p w14:paraId="6FF165BD">
    <w:pPr>
      <w:spacing w:line="229" w:lineRule="auto"/>
      <w:ind w:left="7424"/>
      <w:rPr>
        <w:rFonts w:ascii="Times New Roman" w:hAnsi="Times New Roman" w:eastAsia="Times New Roman" w:cs="Times New Roman"/>
        <w:sz w:val="20"/>
        <w:szCs w:val="20"/>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0CE18">
    <w:pPr>
      <w:spacing w:after="87" w:line="40" w:lineRule="exact"/>
      <w:ind w:firstLine="487"/>
      <w:rPr>
        <w:rFonts w:ascii="Times New Roman" w:hAnsi="Times New Roman" w:eastAsia="Times New Roman" w:cs="Times New Roman"/>
        <w:sz w:val="20"/>
        <w:szCs w:val="20"/>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E6E468">
                          <w:pPr>
                            <w:pStyle w:val="3"/>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6E6E468">
                    <w:pPr>
                      <w:pStyle w:val="3"/>
                    </w:pPr>
                    <w:r>
                      <w:fldChar w:fldCharType="begin"/>
                    </w:r>
                    <w:r>
                      <w:instrText xml:space="preserve"> PAGE  \* MERGEFORMAT </w:instrText>
                    </w:r>
                    <w:r>
                      <w:fldChar w:fldCharType="separate"/>
                    </w:r>
                    <w:r>
                      <w:t>58</w:t>
                    </w:r>
                    <w:r>
                      <w:fldChar w:fldCharType="end"/>
                    </w:r>
                  </w:p>
                </w:txbxContent>
              </v:textbox>
            </v:shape>
          </w:pict>
        </mc:Fallback>
      </mc:AlternateContent>
    </w:r>
    <w:r>
      <w:pict>
        <v:shape id="_x0000_s2212" o:spid="_x0000_s2212" style="height:2.05pt;width:702.75pt;" fillcolor="#000000" filled="t" stroked="f" coordsize="14055,40" path="m0,8l14055,8,14055,0,0,0,0,8xem0,40l14055,40,14055,16,0,16,0,40xe">
          <v:path/>
          <v:fill on="t" focussize="0,0"/>
          <v:stroke on="f"/>
          <v:imagedata o:title=""/>
          <o:lock v:ext="edit"/>
          <w10:wrap type="none"/>
          <w10:anchorlock/>
        </v:shape>
      </w:pic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A4310">
    <w:pPr>
      <w:spacing w:after="87" w:line="39" w:lineRule="exact"/>
      <w:ind w:firstLine="96"/>
    </w:pPr>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1EC219">
                          <w:pPr>
                            <w:pStyle w:val="3"/>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461EC219">
                    <w:pPr>
                      <w:pStyle w:val="3"/>
                    </w:pPr>
                    <w:r>
                      <w:fldChar w:fldCharType="begin"/>
                    </w:r>
                    <w:r>
                      <w:instrText xml:space="preserve"> PAGE  \* MERGEFORMAT </w:instrText>
                    </w:r>
                    <w:r>
                      <w:fldChar w:fldCharType="separate"/>
                    </w:r>
                    <w:r>
                      <w:t>59</w:t>
                    </w:r>
                    <w:r>
                      <w:fldChar w:fldCharType="end"/>
                    </w:r>
                  </w:p>
                </w:txbxContent>
              </v:textbox>
            </v:shape>
          </w:pict>
        </mc:Fallback>
      </mc:AlternateContent>
    </w:r>
    <w:r>
      <w:pict>
        <v:shape id="_x0000_s2214" o:spid="_x0000_s2214" style="height:2pt;width:439.5pt;" fillcolor="#000000" filled="t" stroked="f" coordsize="8790,40" path="m0,7l8790,7,8790,0,0,0,0,7xem0,39l8790,39,8790,15,0,15,0,39xe">
          <v:path/>
          <v:fill on="t" focussize="0,0"/>
          <v:stroke on="f"/>
          <v:imagedata o:title=""/>
          <o:lock v:ext="edit"/>
          <w10:wrap type="none"/>
          <w10:anchorlock/>
        </v:shape>
      </w:pict>
    </w:r>
  </w:p>
  <w:p w14:paraId="75F28799">
    <w:pPr>
      <w:spacing w:line="229" w:lineRule="auto"/>
      <w:rPr>
        <w:rFonts w:ascii="Times New Roman" w:hAnsi="Times New Roman" w:eastAsia="Times New Roman" w:cs="Times New Roman"/>
        <w:sz w:val="20"/>
        <w:szCs w:val="20"/>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1ED9D7">
    <w:pPr>
      <w:spacing w:after="87" w:line="39" w:lineRule="exact"/>
      <w:ind w:firstLine="96"/>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60860A">
                          <w:pPr>
                            <w:pStyle w:val="3"/>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3C60860A">
                    <w:pPr>
                      <w:pStyle w:val="3"/>
                    </w:pPr>
                    <w:r>
                      <w:fldChar w:fldCharType="begin"/>
                    </w:r>
                    <w:r>
                      <w:instrText xml:space="preserve"> PAGE  \* MERGEFORMAT </w:instrText>
                    </w:r>
                    <w:r>
                      <w:fldChar w:fldCharType="separate"/>
                    </w:r>
                    <w:r>
                      <w:t>60</w:t>
                    </w:r>
                    <w:r>
                      <w:fldChar w:fldCharType="end"/>
                    </w:r>
                  </w:p>
                </w:txbxContent>
              </v:textbox>
            </v:shape>
          </w:pict>
        </mc:Fallback>
      </mc:AlternateContent>
    </w:r>
    <w:r>
      <w:pict>
        <v:shape id="_x0000_s2215" o:spid="_x0000_s2215" style="height:2pt;width:439.5pt;" fillcolor="#000000" filled="t" stroked="f" coordsize="8790,40" path="m0,7l8790,7,8790,0,0,0,0,7xem0,39l8790,39,8790,15,0,15,0,39xe">
          <v:path/>
          <v:fill on="t" focussize="0,0"/>
          <v:stroke on="f"/>
          <v:imagedata o:title=""/>
          <o:lock v:ext="edit"/>
          <w10:wrap type="none"/>
          <w10:anchorlock/>
        </v:shape>
      </w:pict>
    </w:r>
  </w:p>
  <w:p w14:paraId="0145FB39">
    <w:pPr>
      <w:spacing w:line="229" w:lineRule="auto"/>
      <w:rPr>
        <w:rFonts w:ascii="Times New Roman" w:hAnsi="Times New Roman" w:eastAsia="Times New Roman" w:cs="Times New Roman"/>
        <w:sz w:val="20"/>
        <w:szCs w:val="20"/>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748DC">
    <w:pPr>
      <w:spacing w:after="87" w:line="39" w:lineRule="exact"/>
      <w:ind w:firstLine="96"/>
    </w:pPr>
    <w:r>
      <w:rPr>
        <w:sz w:val="21"/>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B7DC98">
                          <w:pPr>
                            <w:pStyle w:val="3"/>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3B7DC98">
                    <w:pPr>
                      <w:pStyle w:val="3"/>
                    </w:pPr>
                    <w:r>
                      <w:fldChar w:fldCharType="begin"/>
                    </w:r>
                    <w:r>
                      <w:instrText xml:space="preserve"> PAGE  \* MERGEFORMAT </w:instrText>
                    </w:r>
                    <w:r>
                      <w:fldChar w:fldCharType="separate"/>
                    </w:r>
                    <w:r>
                      <w:t>61</w:t>
                    </w:r>
                    <w:r>
                      <w:fldChar w:fldCharType="end"/>
                    </w:r>
                  </w:p>
                </w:txbxContent>
              </v:textbox>
            </v:shape>
          </w:pict>
        </mc:Fallback>
      </mc:AlternateContent>
    </w:r>
    <w:r>
      <w:pict>
        <v:shape id="_x0000_s2216" o:spid="_x0000_s2216" style="height:2pt;width:439.5pt;" fillcolor="#000000" filled="t" stroked="f" coordsize="8790,40" path="m0,7l8790,7,8790,0,0,0,0,7xem0,39l8790,39,8790,15,0,15,0,39xe">
          <v:path/>
          <v:fill on="t" focussize="0,0"/>
          <v:stroke on="f"/>
          <v:imagedata o:title=""/>
          <o:lock v:ext="edit"/>
          <w10:wrap type="none"/>
          <w10:anchorlock/>
        </v:shape>
      </w:pict>
    </w:r>
  </w:p>
  <w:p w14:paraId="2A9EACDE">
    <w:pPr>
      <w:spacing w:line="229" w:lineRule="auto"/>
      <w:ind w:left="4399"/>
      <w:rPr>
        <w:rFonts w:ascii="Times New Roman" w:hAnsi="Times New Roman" w:eastAsia="Times New Roman" w:cs="Times New Roman"/>
        <w:sz w:val="20"/>
        <w:szCs w:val="20"/>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6816E">
    <w:pPr>
      <w:spacing w:after="87" w:line="39" w:lineRule="exact"/>
      <w:ind w:firstLine="96"/>
    </w:pPr>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4D0A2C">
                          <w:pPr>
                            <w:pStyle w:val="3"/>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464D0A2C">
                    <w:pPr>
                      <w:pStyle w:val="3"/>
                    </w:pPr>
                    <w:r>
                      <w:fldChar w:fldCharType="begin"/>
                    </w:r>
                    <w:r>
                      <w:instrText xml:space="preserve"> PAGE  \* MERGEFORMAT </w:instrText>
                    </w:r>
                    <w:r>
                      <w:fldChar w:fldCharType="separate"/>
                    </w:r>
                    <w:r>
                      <w:t>62</w:t>
                    </w:r>
                    <w:r>
                      <w:fldChar w:fldCharType="end"/>
                    </w:r>
                  </w:p>
                </w:txbxContent>
              </v:textbox>
            </v:shape>
          </w:pict>
        </mc:Fallback>
      </mc:AlternateContent>
    </w:r>
    <w:r>
      <w:pict>
        <v:shape id="_x0000_s2217" o:spid="_x0000_s2217" style="height:2pt;width:439.5pt;" fillcolor="#000000" filled="t" stroked="f" coordsize="8790,40" path="m0,7l8790,7,8790,0,0,0,0,7xem0,39l8790,39,8790,15,0,15,0,39xe">
          <v:path/>
          <v:fill on="t" focussize="0,0"/>
          <v:stroke on="f"/>
          <v:imagedata o:title=""/>
          <o:lock v:ext="edit"/>
          <w10:wrap type="none"/>
          <w10:anchorlock/>
        </v:shape>
      </w:pict>
    </w:r>
  </w:p>
  <w:p w14:paraId="1AB00F44">
    <w:pPr>
      <w:spacing w:line="229" w:lineRule="auto"/>
      <w:ind w:left="4399"/>
      <w:rPr>
        <w:rFonts w:ascii="Times New Roman" w:hAnsi="Times New Roman" w:eastAsia="Times New Roman" w:cs="Times New Roman"/>
        <w:sz w:val="20"/>
        <w:szCs w:val="20"/>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75232">
    <w:pPr>
      <w:spacing w:after="87" w:line="39" w:lineRule="exact"/>
      <w:ind w:firstLine="96"/>
    </w:pPr>
    <w:r>
      <w:rPr>
        <w:sz w:val="21"/>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819481">
                          <w:pPr>
                            <w:pStyle w:val="3"/>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4819481">
                    <w:pPr>
                      <w:pStyle w:val="3"/>
                    </w:pPr>
                    <w:r>
                      <w:fldChar w:fldCharType="begin"/>
                    </w:r>
                    <w:r>
                      <w:instrText xml:space="preserve"> PAGE  \* MERGEFORMAT </w:instrText>
                    </w:r>
                    <w:r>
                      <w:fldChar w:fldCharType="separate"/>
                    </w:r>
                    <w:r>
                      <w:t>63</w:t>
                    </w:r>
                    <w:r>
                      <w:fldChar w:fldCharType="end"/>
                    </w:r>
                  </w:p>
                </w:txbxContent>
              </v:textbox>
            </v:shape>
          </w:pict>
        </mc:Fallback>
      </mc:AlternateContent>
    </w:r>
    <w:r>
      <w:pict>
        <v:shape id="_x0000_s2218" o:spid="_x0000_s2218" style="height:2pt;width:439.5pt;" fillcolor="#000000" filled="t" stroked="f" coordsize="8790,40" path="m0,7l8790,7,8790,0,0,0,0,7xem0,39l8790,39,8790,15,0,15,0,39xe">
          <v:path/>
          <v:fill on="t" focussize="0,0"/>
          <v:stroke on="f"/>
          <v:imagedata o:title=""/>
          <o:lock v:ext="edit"/>
          <w10:wrap type="none"/>
          <w10:anchorlock/>
        </v:shape>
      </w:pict>
    </w:r>
  </w:p>
  <w:p w14:paraId="76263172">
    <w:pPr>
      <w:spacing w:line="229" w:lineRule="auto"/>
      <w:ind w:left="4395"/>
      <w:rPr>
        <w:rFonts w:ascii="Times New Roman" w:hAnsi="Times New Roman" w:eastAsia="Times New Roman" w:cs="Times New Roman"/>
        <w:sz w:val="20"/>
        <w:szCs w:val="20"/>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ABDB2">
    <w:pPr>
      <w:spacing w:after="87" w:line="39" w:lineRule="exact"/>
      <w:ind w:firstLine="96"/>
    </w:pPr>
    <w:r>
      <w:rPr>
        <w:sz w:val="21"/>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0F9829">
                          <w:pPr>
                            <w:pStyle w:val="3"/>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320F9829">
                    <w:pPr>
                      <w:pStyle w:val="3"/>
                    </w:pPr>
                    <w:r>
                      <w:fldChar w:fldCharType="begin"/>
                    </w:r>
                    <w:r>
                      <w:instrText xml:space="preserve"> PAGE  \* MERGEFORMAT </w:instrText>
                    </w:r>
                    <w:r>
                      <w:fldChar w:fldCharType="separate"/>
                    </w:r>
                    <w:r>
                      <w:t>64</w:t>
                    </w:r>
                    <w:r>
                      <w:fldChar w:fldCharType="end"/>
                    </w:r>
                  </w:p>
                </w:txbxContent>
              </v:textbox>
            </v:shape>
          </w:pict>
        </mc:Fallback>
      </mc:AlternateContent>
    </w:r>
    <w:r>
      <w:pict>
        <v:shape id="_x0000_s2219" o:spid="_x0000_s2219" style="height:2pt;width:439.5pt;" fillcolor="#000000" filled="t" stroked="f" coordsize="8790,40" path="m0,7l8790,7,8790,0,0,0,0,7xem0,39l8790,39,8790,15,0,15,0,39xe">
          <v:path/>
          <v:fill on="t" focussize="0,0"/>
          <v:stroke on="f"/>
          <v:imagedata o:title=""/>
          <o:lock v:ext="edit"/>
          <w10:wrap type="none"/>
          <w10:anchorlock/>
        </v:shape>
      </w:pict>
    </w:r>
  </w:p>
  <w:p w14:paraId="3EEFAA55">
    <w:pPr>
      <w:spacing w:line="229" w:lineRule="auto"/>
      <w:ind w:left="4395"/>
      <w:rPr>
        <w:rFonts w:ascii="Times New Roman" w:hAnsi="Times New Roman" w:eastAsia="Times New Roman" w:cs="Times New Roman"/>
        <w:sz w:val="20"/>
        <w:szCs w:val="20"/>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E0358">
    <w:pPr>
      <w:spacing w:after="87" w:line="39" w:lineRule="exact"/>
      <w:ind w:firstLine="96"/>
    </w:pPr>
    <w:r>
      <w:rPr>
        <w:sz w:val="21"/>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C5C7A9">
                          <w:pPr>
                            <w:pStyle w:val="3"/>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14C5C7A9">
                    <w:pPr>
                      <w:pStyle w:val="3"/>
                    </w:pPr>
                    <w:r>
                      <w:fldChar w:fldCharType="begin"/>
                    </w:r>
                    <w:r>
                      <w:instrText xml:space="preserve"> PAGE  \* MERGEFORMAT </w:instrText>
                    </w:r>
                    <w:r>
                      <w:fldChar w:fldCharType="separate"/>
                    </w:r>
                    <w:r>
                      <w:t>65</w:t>
                    </w:r>
                    <w:r>
                      <w:fldChar w:fldCharType="end"/>
                    </w:r>
                  </w:p>
                </w:txbxContent>
              </v:textbox>
            </v:shape>
          </w:pict>
        </mc:Fallback>
      </mc:AlternateContent>
    </w:r>
    <w:r>
      <w:pict>
        <v:shape id="_x0000_s2220" o:spid="_x0000_s2220" style="height:2pt;width:439.5pt;" fillcolor="#000000" filled="t" stroked="f" coordsize="8790,40" path="m0,7l8790,7,8790,0,0,0,0,7xem0,39l8790,39,8790,15,0,15,0,39xe">
          <v:path/>
          <v:fill on="t" focussize="0,0"/>
          <v:stroke on="f"/>
          <v:imagedata o:title=""/>
          <o:lock v:ext="edit"/>
          <w10:wrap type="none"/>
          <w10:anchorlock/>
        </v:shape>
      </w:pict>
    </w:r>
  </w:p>
  <w:p w14:paraId="34B7BDCD">
    <w:pPr>
      <w:spacing w:line="229" w:lineRule="auto"/>
      <w:ind w:left="4395"/>
      <w:rPr>
        <w:rFonts w:ascii="Times New Roman" w:hAnsi="Times New Roman" w:eastAsia="Times New Roman" w:cs="Times New Roman"/>
        <w:sz w:val="20"/>
        <w:szCs w:val="20"/>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45F6A">
    <w:pPr>
      <w:spacing w:after="87" w:line="39" w:lineRule="exact"/>
      <w:ind w:firstLine="96"/>
      <w:rPr>
        <w:rFonts w:ascii="Times New Roman" w:hAnsi="Times New Roman" w:eastAsia="Times New Roman" w:cs="Times New Roman"/>
        <w:sz w:val="20"/>
        <w:szCs w:val="20"/>
      </w:rPr>
    </w:pPr>
    <w:r>
      <w:rPr>
        <w:sz w:val="21"/>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606F98">
                          <w:pPr>
                            <w:pStyle w:val="3"/>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2E606F98">
                    <w:pPr>
                      <w:pStyle w:val="3"/>
                    </w:pPr>
                    <w:r>
                      <w:fldChar w:fldCharType="begin"/>
                    </w:r>
                    <w:r>
                      <w:instrText xml:space="preserve"> PAGE  \* MERGEFORMAT </w:instrText>
                    </w:r>
                    <w:r>
                      <w:fldChar w:fldCharType="separate"/>
                    </w:r>
                    <w:r>
                      <w:t>66</w:t>
                    </w:r>
                    <w:r>
                      <w:fldChar w:fldCharType="end"/>
                    </w:r>
                  </w:p>
                </w:txbxContent>
              </v:textbox>
            </v:shape>
          </w:pict>
        </mc:Fallback>
      </mc:AlternateContent>
    </w:r>
    <w:r>
      <w:pict>
        <v:shape id="_x0000_s2221" o:spid="_x0000_s2221" style="height:2pt;width:439.5pt;" fillcolor="#000000" filled="t" stroked="f" coordsize="8790,40" path="m0,7l8790,7,8790,0,0,0,0,7xem0,39l8790,39,8790,15,0,15,0,39xe">
          <v:path/>
          <v:fill on="t" focussize="0,0"/>
          <v:stroke on="f"/>
          <v:imagedata o:title=""/>
          <o:lock v:ext="edit"/>
          <w10:wrap type="none"/>
          <w10:anchorlock/>
        </v:shape>
      </w:pic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5C41D">
    <w:pPr>
      <w:spacing w:after="87" w:line="39" w:lineRule="exact"/>
      <w:ind w:firstLine="96"/>
      <w:rPr>
        <w:rFonts w:ascii="Times New Roman" w:hAnsi="Times New Roman" w:eastAsia="Times New Roman" w:cs="Times New Roman"/>
        <w:sz w:val="20"/>
        <w:szCs w:val="20"/>
      </w:rPr>
    </w:pPr>
    <w:r>
      <w:rPr>
        <w:sz w:val="21"/>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DA531D">
                          <w:pPr>
                            <w:pStyle w:val="3"/>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60DA531D">
                    <w:pPr>
                      <w:pStyle w:val="3"/>
                    </w:pPr>
                    <w:r>
                      <w:fldChar w:fldCharType="begin"/>
                    </w:r>
                    <w:r>
                      <w:instrText xml:space="preserve"> PAGE  \* MERGEFORMAT </w:instrText>
                    </w:r>
                    <w:r>
                      <w:fldChar w:fldCharType="separate"/>
                    </w:r>
                    <w:r>
                      <w:t>67</w:t>
                    </w:r>
                    <w:r>
                      <w:fldChar w:fldCharType="end"/>
                    </w:r>
                  </w:p>
                </w:txbxContent>
              </v:textbox>
            </v:shape>
          </w:pict>
        </mc:Fallback>
      </mc:AlternateContent>
    </w:r>
    <w:r>
      <w:pict>
        <v:shape id="_x0000_s2222" o:spid="_x0000_s2222" style="height:2pt;width:439.5pt;" fillcolor="#000000" filled="t" stroked="f" coordsize="8790,40" path="m0,7l8790,7,8790,0,0,0,0,7xem0,39l8790,39,8790,15,0,15,0,39xe">
          <v:path/>
          <v:fill on="t" focussize="0,0"/>
          <v:stroke on="f"/>
          <v:imagedata o:title=""/>
          <o:lock v:ext="edit"/>
          <w10:wrap type="none"/>
          <w10:anchorlock/>
        </v:shape>
      </w:pic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EB765">
    <w:pPr>
      <w:spacing w:after="87" w:line="39" w:lineRule="exact"/>
      <w:ind w:firstLine="96"/>
    </w:pPr>
    <w:r>
      <w:rPr>
        <w:sz w:val="21"/>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B12E30">
                          <w:pPr>
                            <w:pStyle w:val="3"/>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17B12E30">
                    <w:pPr>
                      <w:pStyle w:val="3"/>
                    </w:pPr>
                    <w:r>
                      <w:fldChar w:fldCharType="begin"/>
                    </w:r>
                    <w:r>
                      <w:instrText xml:space="preserve"> PAGE  \* MERGEFORMAT </w:instrText>
                    </w:r>
                    <w:r>
                      <w:fldChar w:fldCharType="separate"/>
                    </w:r>
                    <w:r>
                      <w:t>68</w:t>
                    </w:r>
                    <w:r>
                      <w:fldChar w:fldCharType="end"/>
                    </w:r>
                  </w:p>
                </w:txbxContent>
              </v:textbox>
            </v:shape>
          </w:pict>
        </mc:Fallback>
      </mc:AlternateContent>
    </w:r>
    <w:r>
      <w:pict>
        <v:shape id="_x0000_s2223" o:spid="_x0000_s2223" style="height:2pt;width:439.5pt;" fillcolor="#000000" filled="t" stroked="f" coordsize="8790,40" path="m0,7l8790,7,8790,0,0,0,0,7xem0,39l8790,39,8790,15,0,15,0,39xe">
          <v:path/>
          <v:fill on="t" focussize="0,0"/>
          <v:stroke on="f"/>
          <v:imagedata o:title=""/>
          <o:lock v:ext="edit"/>
          <w10:wrap type="none"/>
          <w10:anchorlock/>
        </v:shape>
      </w:pict>
    </w:r>
  </w:p>
  <w:p w14:paraId="1B75352E">
    <w:pPr>
      <w:spacing w:line="229" w:lineRule="auto"/>
      <w:ind w:left="4395"/>
      <w:rPr>
        <w:rFonts w:ascii="Times New Roman" w:hAnsi="Times New Roman" w:eastAsia="Times New Roman" w:cs="Times New Roman"/>
        <w:sz w:val="20"/>
        <w:szCs w:val="20"/>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28564">
    <w:pPr>
      <w:spacing w:after="87" w:line="39" w:lineRule="exact"/>
      <w:ind w:firstLine="96"/>
    </w:pPr>
    <w:r>
      <w:rPr>
        <w:sz w:val="21"/>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840CD0">
                          <w:pPr>
                            <w:pStyle w:val="3"/>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3C840CD0">
                    <w:pPr>
                      <w:pStyle w:val="3"/>
                    </w:pPr>
                    <w:r>
                      <w:fldChar w:fldCharType="begin"/>
                    </w:r>
                    <w:r>
                      <w:instrText xml:space="preserve"> PAGE  \* MERGEFORMAT </w:instrText>
                    </w:r>
                    <w:r>
                      <w:fldChar w:fldCharType="separate"/>
                    </w:r>
                    <w:r>
                      <w:t>69</w:t>
                    </w:r>
                    <w:r>
                      <w:fldChar w:fldCharType="end"/>
                    </w:r>
                  </w:p>
                </w:txbxContent>
              </v:textbox>
            </v:shape>
          </w:pict>
        </mc:Fallback>
      </mc:AlternateContent>
    </w:r>
    <w:r>
      <w:pict>
        <v:shape id="_x0000_s2224" o:spid="_x0000_s2224" style="height:2pt;width:439.5pt;" fillcolor="#000000" filled="t" stroked="f" coordsize="8790,40" path="m0,7l8790,7,8790,0,0,0,0,7xem0,39l8790,39,8790,15,0,15,0,39xe">
          <v:path/>
          <v:fill on="t" focussize="0,0"/>
          <v:stroke on="f"/>
          <v:imagedata o:title=""/>
          <o:lock v:ext="edit"/>
          <w10:wrap type="none"/>
          <w10:anchorlock/>
        </v:shape>
      </w:pict>
    </w:r>
  </w:p>
  <w:p w14:paraId="30101561">
    <w:pPr>
      <w:spacing w:line="229" w:lineRule="auto"/>
      <w:rPr>
        <w:rFonts w:ascii="Times New Roman" w:hAnsi="Times New Roman" w:eastAsia="Times New Roman" w:cs="Times New Roman"/>
        <w:sz w:val="20"/>
        <w:szCs w:val="20"/>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B61CB">
    <w:pPr>
      <w:spacing w:after="87" w:line="39" w:lineRule="exact"/>
      <w:ind w:firstLine="96"/>
    </w:pPr>
    <w:r>
      <w:rPr>
        <w:sz w:val="21"/>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BF0369">
                          <w:pPr>
                            <w:pStyle w:val="3"/>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36BF0369">
                    <w:pPr>
                      <w:pStyle w:val="3"/>
                    </w:pPr>
                    <w:r>
                      <w:fldChar w:fldCharType="begin"/>
                    </w:r>
                    <w:r>
                      <w:instrText xml:space="preserve"> PAGE  \* MERGEFORMAT </w:instrText>
                    </w:r>
                    <w:r>
                      <w:fldChar w:fldCharType="separate"/>
                    </w:r>
                    <w:r>
                      <w:t>70</w:t>
                    </w:r>
                    <w:r>
                      <w:fldChar w:fldCharType="end"/>
                    </w:r>
                  </w:p>
                </w:txbxContent>
              </v:textbox>
            </v:shape>
          </w:pict>
        </mc:Fallback>
      </mc:AlternateContent>
    </w:r>
    <w:r>
      <w:pict>
        <v:shape id="_x0000_s2225" o:spid="_x0000_s2225" style="height:2pt;width:439.5pt;" fillcolor="#000000" filled="t" stroked="f" coordsize="8790,40" path="m0,7l8790,7,8790,0,0,0,0,7xem0,39l8790,39,8790,15,0,15,0,39xe">
          <v:path/>
          <v:fill on="t" focussize="0,0"/>
          <v:stroke on="f"/>
          <v:imagedata o:title=""/>
          <o:lock v:ext="edit"/>
          <w10:wrap type="none"/>
          <w10:anchorlock/>
        </v:shape>
      </w:pict>
    </w:r>
  </w:p>
  <w:p w14:paraId="02FBC0B0">
    <w:pPr>
      <w:spacing w:line="229" w:lineRule="auto"/>
      <w:rPr>
        <w:rFonts w:ascii="Times New Roman" w:hAnsi="Times New Roman" w:eastAsia="Times New Roman" w:cs="Times New Roman"/>
        <w:sz w:val="20"/>
        <w:szCs w:val="20"/>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8AC40">
    <w:pPr>
      <w:spacing w:after="87" w:line="39" w:lineRule="exact"/>
      <w:ind w:firstLine="96"/>
    </w:pPr>
    <w:r>
      <w:rPr>
        <w:sz w:val="21"/>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4BC6ED">
                          <w:pPr>
                            <w:pStyle w:val="3"/>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364BC6ED">
                    <w:pPr>
                      <w:pStyle w:val="3"/>
                    </w:pPr>
                    <w:r>
                      <w:fldChar w:fldCharType="begin"/>
                    </w:r>
                    <w:r>
                      <w:instrText xml:space="preserve"> PAGE  \* MERGEFORMAT </w:instrText>
                    </w:r>
                    <w:r>
                      <w:fldChar w:fldCharType="separate"/>
                    </w:r>
                    <w:r>
                      <w:t>71</w:t>
                    </w:r>
                    <w:r>
                      <w:fldChar w:fldCharType="end"/>
                    </w:r>
                  </w:p>
                </w:txbxContent>
              </v:textbox>
            </v:shape>
          </w:pict>
        </mc:Fallback>
      </mc:AlternateContent>
    </w:r>
    <w:r>
      <w:pict>
        <v:shape id="_x0000_s2226" o:spid="_x0000_s2226" style="height:2pt;width:439.5pt;" fillcolor="#000000" filled="t" stroked="f" coordsize="8790,40" path="m0,7l8790,7,8790,0,0,0,0,7xem0,39l8790,39,8790,15,0,15,0,39xe">
          <v:path/>
          <v:fill on="t" focussize="0,0"/>
          <v:stroke on="f"/>
          <v:imagedata o:title=""/>
          <o:lock v:ext="edit"/>
          <w10:wrap type="none"/>
          <w10:anchorlock/>
        </v:shape>
      </w:pict>
    </w:r>
  </w:p>
  <w:p w14:paraId="02814CAF">
    <w:pPr>
      <w:spacing w:line="229" w:lineRule="auto"/>
      <w:rPr>
        <w:rFonts w:ascii="Times New Roman" w:hAnsi="Times New Roman" w:eastAsia="Times New Roman" w:cs="Times New Roman"/>
        <w:sz w:val="20"/>
        <w:szCs w:val="20"/>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89D07">
    <w:pPr>
      <w:spacing w:after="87" w:line="39" w:lineRule="exact"/>
      <w:ind w:firstLine="96"/>
    </w:pPr>
    <w:r>
      <w:rPr>
        <w:sz w:val="21"/>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8F92BB">
                          <w:pPr>
                            <w:pStyle w:val="3"/>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4F8F92BB">
                    <w:pPr>
                      <w:pStyle w:val="3"/>
                    </w:pPr>
                    <w:r>
                      <w:fldChar w:fldCharType="begin"/>
                    </w:r>
                    <w:r>
                      <w:instrText xml:space="preserve"> PAGE  \* MERGEFORMAT </w:instrText>
                    </w:r>
                    <w:r>
                      <w:fldChar w:fldCharType="separate"/>
                    </w:r>
                    <w:r>
                      <w:t>72</w:t>
                    </w:r>
                    <w:r>
                      <w:fldChar w:fldCharType="end"/>
                    </w:r>
                  </w:p>
                </w:txbxContent>
              </v:textbox>
            </v:shape>
          </w:pict>
        </mc:Fallback>
      </mc:AlternateContent>
    </w:r>
    <w:r>
      <w:pict>
        <v:shape id="_x0000_s2227" o:spid="_x0000_s2227" style="height:2pt;width:439.5pt;" fillcolor="#000000" filled="t" stroked="f" coordsize="8790,40" path="m0,7l8790,7,8790,0,0,0,0,7xem0,39l8790,39,8790,15,0,15,0,39xe">
          <v:path/>
          <v:fill on="t" focussize="0,0"/>
          <v:stroke on="f"/>
          <v:imagedata o:title=""/>
          <o:lock v:ext="edit"/>
          <w10:wrap type="none"/>
          <w10:anchorlock/>
        </v:shape>
      </w:pict>
    </w:r>
  </w:p>
  <w:p w14:paraId="147F9959">
    <w:pPr>
      <w:spacing w:line="229" w:lineRule="auto"/>
      <w:ind w:left="4395"/>
      <w:rPr>
        <w:rFonts w:ascii="Times New Roman" w:hAnsi="Times New Roman" w:eastAsia="Times New Roman" w:cs="Times New Roman"/>
        <w:sz w:val="20"/>
        <w:szCs w:val="20"/>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227C9">
    <w:pPr>
      <w:spacing w:after="87" w:line="40" w:lineRule="exact"/>
    </w:pPr>
    <w:r>
      <w:rPr>
        <w:sz w:val="21"/>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C8EE10">
                          <w:pPr>
                            <w:pStyle w:val="3"/>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42C8EE10">
                    <w:pPr>
                      <w:pStyle w:val="3"/>
                    </w:pPr>
                    <w:r>
                      <w:fldChar w:fldCharType="begin"/>
                    </w:r>
                    <w:r>
                      <w:instrText xml:space="preserve"> PAGE  \* MERGEFORMAT </w:instrText>
                    </w:r>
                    <w:r>
                      <w:fldChar w:fldCharType="separate"/>
                    </w:r>
                    <w:r>
                      <w:t>73</w:t>
                    </w:r>
                    <w:r>
                      <w:fldChar w:fldCharType="end"/>
                    </w:r>
                  </w:p>
                </w:txbxContent>
              </v:textbox>
            </v:shape>
          </w:pict>
        </mc:Fallback>
      </mc:AlternateContent>
    </w:r>
    <w:r>
      <w:pict>
        <v:shape id="_x0000_s2229" o:spid="_x0000_s2229" style="height:2.05pt;width:702.75pt;" fillcolor="#000000" filled="t" stroked="f" coordsize="14055,40" path="m0,8l14055,8,14055,0,0,0,0,8xem0,40l14055,40,14055,16,0,16,0,40xe">
          <v:path/>
          <v:fill on="t" focussize="0,0"/>
          <v:stroke on="f"/>
          <v:imagedata o:title=""/>
          <o:lock v:ext="edit"/>
          <w10:wrap type="none"/>
          <w10:anchorlock/>
        </v:shape>
      </w:pict>
    </w:r>
  </w:p>
  <w:p w14:paraId="2813A792">
    <w:pPr>
      <w:spacing w:line="229" w:lineRule="auto"/>
      <w:rPr>
        <w:rFonts w:ascii="Times New Roman" w:hAnsi="Times New Roman" w:eastAsia="Times New Roman" w:cs="Times New Roman"/>
        <w:sz w:val="20"/>
        <w:szCs w:val="20"/>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C3DA1">
    <w:pPr>
      <w:spacing w:after="87" w:line="40" w:lineRule="exact"/>
    </w:pPr>
    <w:r>
      <w:rPr>
        <w:sz w:val="21"/>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D761F1">
                          <w:pPr>
                            <w:pStyle w:val="3"/>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63D761F1">
                    <w:pPr>
                      <w:pStyle w:val="3"/>
                    </w:pPr>
                    <w:r>
                      <w:fldChar w:fldCharType="begin"/>
                    </w:r>
                    <w:r>
                      <w:instrText xml:space="preserve"> PAGE  \* MERGEFORMAT </w:instrText>
                    </w:r>
                    <w:r>
                      <w:fldChar w:fldCharType="separate"/>
                    </w:r>
                    <w:r>
                      <w:t>74</w:t>
                    </w:r>
                    <w:r>
                      <w:fldChar w:fldCharType="end"/>
                    </w:r>
                  </w:p>
                </w:txbxContent>
              </v:textbox>
            </v:shape>
          </w:pict>
        </mc:Fallback>
      </mc:AlternateContent>
    </w:r>
    <w:r>
      <w:pict>
        <v:shape id="_x0000_s2230" o:spid="_x0000_s2230" style="height:2.05pt;width:702.75pt;" fillcolor="#000000" filled="t" stroked="f" coordsize="14055,40" path="m0,8l14055,8,14055,0,0,0,0,8xem0,40l14055,40,14055,16,0,16,0,40xe">
          <v:path/>
          <v:fill on="t" focussize="0,0"/>
          <v:stroke on="f"/>
          <v:imagedata o:title=""/>
          <o:lock v:ext="edit"/>
          <w10:wrap type="none"/>
          <w10:anchorlock/>
        </v:shape>
      </w:pict>
    </w:r>
  </w:p>
  <w:p w14:paraId="0B0AC974">
    <w:pPr>
      <w:spacing w:line="229" w:lineRule="auto"/>
      <w:ind w:left="6891"/>
      <w:rPr>
        <w:rFonts w:ascii="Times New Roman" w:hAnsi="Times New Roman" w:eastAsia="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5A5FF">
    <w:pPr>
      <w:spacing w:before="55" w:line="227" w:lineRule="auto"/>
      <w:ind w:left="3526"/>
      <w:rPr>
        <w:rFonts w:ascii="宋体" w:hAnsi="宋体" w:eastAsia="宋体" w:cs="宋体"/>
        <w:sz w:val="20"/>
        <w:szCs w:val="20"/>
      </w:rPr>
    </w:pPr>
    <w:r>
      <w:rPr>
        <w:rFonts w:ascii="宋体" w:hAnsi="宋体" w:eastAsia="宋体" w:cs="宋体"/>
        <w:spacing w:val="8"/>
        <w:sz w:val="20"/>
        <w:szCs w:val="20"/>
      </w:rPr>
      <w:t>呼伦贝尔市生态环境局阿荣旗分局突发环境事件应急预案</w:t>
    </w:r>
  </w:p>
  <w:p w14:paraId="7513F624">
    <w:pPr>
      <w:spacing w:before="12" w:line="30" w:lineRule="exact"/>
    </w:pPr>
    <w:r>
      <w:rPr>
        <w:position w:val="-1"/>
      </w:rPr>
      <w:pict>
        <v:shape id="_x0000_s2049" o:spid="_x0000_s2049" style="height:2pt;width:439.15pt;" fillcolor="#000000" filled="t" stroked="f" coordsize="8782,40" path="m0,40l8782,40,8782,31,0,31,0,40xem0,24l8782,24,8782,0,0,0,0,24xe">
          <v:path/>
          <v:fill on="t" focussize="0,0"/>
          <v:stroke on="f"/>
          <v:imagedata o:title=""/>
          <o:lock v:ext="edit"/>
          <w10:wrap type="none"/>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40A0C">
    <w:pPr>
      <w:spacing w:before="55" w:line="227" w:lineRule="auto"/>
      <w:ind w:left="3526"/>
      <w:rPr>
        <w:rFonts w:ascii="宋体" w:hAnsi="宋体" w:eastAsia="宋体" w:cs="宋体"/>
        <w:sz w:val="20"/>
        <w:szCs w:val="20"/>
      </w:rPr>
    </w:pPr>
    <w:r>
      <w:rPr>
        <w:rFonts w:ascii="宋体" w:hAnsi="宋体" w:eastAsia="宋体" w:cs="宋体"/>
        <w:spacing w:val="8"/>
        <w:sz w:val="20"/>
        <w:szCs w:val="20"/>
      </w:rPr>
      <w:t>呼伦贝尔市生态环境局阿荣旗分局突发环境事件应急预案</w:t>
    </w:r>
  </w:p>
  <w:p w14:paraId="0C481C17">
    <w:pPr>
      <w:spacing w:before="12" w:line="30" w:lineRule="exact"/>
    </w:pPr>
    <w:r>
      <w:rPr>
        <w:position w:val="-1"/>
      </w:rPr>
      <w:pict>
        <v:shape id="_x0000_s2053" o:spid="_x0000_s2053" style="height:2pt;width:439.15pt;" fillcolor="#000000" filled="t" stroked="f" coordsize="8782,40" path="m0,40l8782,40,8782,31,0,31,0,40xem0,24l8782,24,8782,0,0,0,0,24xe">
          <v:path/>
          <v:fill on="t" focussize="0,0"/>
          <v:stroke on="f"/>
          <v:imagedata o:title=""/>
          <o:lock v:ext="edit"/>
          <w10:wrap type="none"/>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1C1F6">
    <w:pPr>
      <w:spacing w:before="55" w:line="227" w:lineRule="auto"/>
      <w:ind w:left="3526"/>
      <w:rPr>
        <w:rFonts w:ascii="宋体" w:hAnsi="宋体" w:eastAsia="宋体" w:cs="宋体"/>
        <w:sz w:val="20"/>
        <w:szCs w:val="20"/>
      </w:rPr>
    </w:pPr>
    <w:r>
      <w:rPr>
        <w:rFonts w:ascii="宋体" w:hAnsi="宋体" w:eastAsia="宋体" w:cs="宋体"/>
        <w:spacing w:val="8"/>
        <w:sz w:val="20"/>
        <w:szCs w:val="20"/>
      </w:rPr>
      <w:t>呼伦贝尔市生态环境局阿荣旗分局突发环境事件应急预案</w:t>
    </w:r>
  </w:p>
  <w:p w14:paraId="7724C524">
    <w:pPr>
      <w:spacing w:before="12" w:line="30" w:lineRule="exact"/>
    </w:pPr>
    <w:r>
      <w:rPr>
        <w:position w:val="-1"/>
      </w:rPr>
      <w:pict>
        <v:shape id="_x0000_s2055" o:spid="_x0000_s2055" style="height:2pt;width:439.15pt;" fillcolor="#000000" filled="t" stroked="f" coordsize="8782,40" path="m0,40l8782,40,8782,31,0,31,0,40xem0,24l8782,24,8782,0,0,0,0,24xe">
          <v:path/>
          <v:fill on="t" focussize="0,0"/>
          <v:stroke on="f"/>
          <v:imagedata o:title=""/>
          <o:lock v:ext="edit"/>
          <w10:wrap type="none"/>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075EB">
    <w:pPr>
      <w:spacing w:before="55" w:line="227" w:lineRule="auto"/>
      <w:ind w:left="3526"/>
      <w:rPr>
        <w:rFonts w:ascii="宋体" w:hAnsi="宋体" w:eastAsia="宋体" w:cs="宋体"/>
        <w:sz w:val="20"/>
        <w:szCs w:val="20"/>
      </w:rPr>
    </w:pPr>
    <w:r>
      <w:rPr>
        <w:rFonts w:ascii="宋体" w:hAnsi="宋体" w:eastAsia="宋体" w:cs="宋体"/>
        <w:spacing w:val="8"/>
        <w:sz w:val="20"/>
        <w:szCs w:val="20"/>
      </w:rPr>
      <w:t>呼伦贝尔市生态环境局阿荣旗分局突发环境事件应急预案</w:t>
    </w:r>
  </w:p>
  <w:p w14:paraId="28676E5C">
    <w:pPr>
      <w:spacing w:before="12" w:line="30" w:lineRule="exact"/>
    </w:pPr>
    <w:r>
      <w:rPr>
        <w:position w:val="-1"/>
      </w:rPr>
      <w:pict>
        <v:shape id="_x0000_s2057" o:spid="_x0000_s2057" style="height:2pt;width:439.15pt;" fillcolor="#000000" filled="t" stroked="f" coordsize="8782,40" path="m0,40l8782,40,8782,31,0,31,0,40xem0,24l8782,24,8782,0,0,0,0,24xe">
          <v:path/>
          <v:fill on="t" focussize="0,0"/>
          <v:stroke on="f"/>
          <v:imagedata o:title=""/>
          <o:lock v:ext="edit"/>
          <w10:wrap type="none"/>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D6D1D">
    <w:pPr>
      <w:spacing w:before="55" w:line="227" w:lineRule="auto"/>
      <w:ind w:left="3526"/>
      <w:rPr>
        <w:rFonts w:ascii="宋体" w:hAnsi="宋体" w:eastAsia="宋体" w:cs="宋体"/>
        <w:sz w:val="20"/>
        <w:szCs w:val="20"/>
      </w:rPr>
    </w:pPr>
    <w:r>
      <w:rPr>
        <w:rFonts w:ascii="宋体" w:hAnsi="宋体" w:eastAsia="宋体" w:cs="宋体"/>
        <w:spacing w:val="8"/>
        <w:sz w:val="20"/>
        <w:szCs w:val="20"/>
      </w:rPr>
      <w:t>呼伦贝尔市生态环境局阿荣旗分局突发环境事件应急预案</w:t>
    </w:r>
  </w:p>
  <w:p w14:paraId="5DD80C9D">
    <w:pPr>
      <w:spacing w:before="12" w:line="30" w:lineRule="exact"/>
    </w:pPr>
    <w:r>
      <w:rPr>
        <w:position w:val="-1"/>
      </w:rPr>
      <w:pict>
        <v:shape id="_x0000_s2059" o:spid="_x0000_s2059" style="height:2pt;width:439.15pt;" fillcolor="#000000" filled="t" stroked="f" coordsize="8782,40" path="m0,40l8782,40,8782,31,0,31,0,40xem0,24l8782,24,8782,0,0,0,0,24xe">
          <v:path/>
          <v:fill on="t" focussize="0,0"/>
          <v:stroke on="f"/>
          <v:imagedata o:title=""/>
          <o:lock v:ext="edit"/>
          <w10:wrap type="none"/>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5A9A0">
    <w:pPr>
      <w:spacing w:before="55" w:line="227" w:lineRule="auto"/>
      <w:ind w:left="3526"/>
      <w:rPr>
        <w:rFonts w:ascii="宋体" w:hAnsi="宋体" w:eastAsia="宋体" w:cs="宋体"/>
        <w:sz w:val="20"/>
        <w:szCs w:val="20"/>
      </w:rPr>
    </w:pPr>
    <w:r>
      <w:rPr>
        <w:rFonts w:ascii="宋体" w:hAnsi="宋体" w:eastAsia="宋体" w:cs="宋体"/>
        <w:spacing w:val="8"/>
        <w:sz w:val="20"/>
        <w:szCs w:val="20"/>
      </w:rPr>
      <w:t>呼伦贝尔市生态环境局阿荣旗分局突发环境事件应急预案</w:t>
    </w:r>
  </w:p>
  <w:p w14:paraId="30917F1F">
    <w:pPr>
      <w:spacing w:before="12" w:line="30" w:lineRule="exact"/>
    </w:pPr>
    <w:r>
      <w:rPr>
        <w:position w:val="-1"/>
      </w:rPr>
      <w:pict>
        <v:shape id="_x0000_s2061" o:spid="_x0000_s2061" style="height:2pt;width:439.15pt;" fillcolor="#000000" filled="t" stroked="f" coordsize="8782,40" path="m0,40l8782,40,8782,31,0,31,0,40xem0,24l8782,24,8782,0,0,0,0,24xe">
          <v:path/>
          <v:fill on="t" focussize="0,0"/>
          <v:stroke on="f"/>
          <v:imagedata o:title=""/>
          <o:lock v:ext="edit"/>
          <w10:wrap type="none"/>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B6F2D">
    <w:pPr>
      <w:spacing w:before="55" w:line="227" w:lineRule="auto"/>
      <w:ind w:left="3526"/>
      <w:rPr>
        <w:rFonts w:ascii="宋体" w:hAnsi="宋体" w:eastAsia="宋体" w:cs="宋体"/>
        <w:sz w:val="20"/>
        <w:szCs w:val="20"/>
      </w:rPr>
    </w:pPr>
    <w:r>
      <w:rPr>
        <w:rFonts w:ascii="宋体" w:hAnsi="宋体" w:eastAsia="宋体" w:cs="宋体"/>
        <w:spacing w:val="8"/>
        <w:sz w:val="20"/>
        <w:szCs w:val="20"/>
      </w:rPr>
      <w:t>呼伦贝尔市生态环境局阿荣旗分局突发环境事件应急预案</w:t>
    </w:r>
  </w:p>
  <w:p w14:paraId="5523D30C">
    <w:pPr>
      <w:spacing w:before="12" w:line="30" w:lineRule="exact"/>
    </w:pPr>
    <w:r>
      <w:rPr>
        <w:position w:val="-1"/>
      </w:rPr>
      <w:pict>
        <v:shape id="_x0000_s2063" o:spid="_x0000_s2063" style="height:2pt;width:439.15pt;" fillcolor="#000000" filled="t" stroked="f" coordsize="8782,40" path="m0,40l8782,40,8782,31,0,31,0,40xem0,24l8782,24,8782,0,0,0,0,24xe">
          <v:path/>
          <v:fill on="t" focussize="0,0"/>
          <v:stroke on="f"/>
          <v:imagedata o:title=""/>
          <o:lock v:ext="edit"/>
          <w10:wrap type="none"/>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5426C">
    <w:pPr>
      <w:spacing w:before="55" w:line="227" w:lineRule="auto"/>
      <w:ind w:left="3629"/>
      <w:rPr>
        <w:rFonts w:ascii="宋体" w:hAnsi="宋体" w:eastAsia="宋体" w:cs="宋体"/>
        <w:sz w:val="20"/>
        <w:szCs w:val="20"/>
      </w:rPr>
    </w:pPr>
    <w:r>
      <w:rPr>
        <w:rFonts w:ascii="宋体" w:hAnsi="宋体" w:eastAsia="宋体" w:cs="宋体"/>
        <w:spacing w:val="8"/>
        <w:sz w:val="20"/>
        <w:szCs w:val="20"/>
      </w:rPr>
      <w:t>呼伦贝尔市生态环境局阿荣旗分局突发环境事件应急预案</w:t>
    </w:r>
  </w:p>
  <w:p w14:paraId="68FFBE05">
    <w:pPr>
      <w:spacing w:before="12" w:line="30" w:lineRule="exact"/>
      <w:ind w:firstLine="96"/>
    </w:pPr>
    <w:r>
      <w:rPr>
        <w:position w:val="-1"/>
      </w:rPr>
      <w:pict>
        <v:shape id="_x0000_s2205" o:spid="_x0000_s2205" style="height:2pt;width:439.5pt;" fillcolor="#000000" filled="t" stroked="f" coordsize="8790,40" path="m0,40l8790,40,8790,31,0,31,0,40xem0,24l8790,24,8790,0,0,0,0,24xe">
          <v:path/>
          <v:fill on="t" focussize="0,0"/>
          <v:stroke on="f"/>
          <v:imagedata o:title=""/>
          <o:lock v:ext="edit"/>
          <w10:wrap type="none"/>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F497B">
    <w:pPr>
      <w:spacing w:before="55" w:line="227" w:lineRule="auto"/>
      <w:ind w:left="8896"/>
      <w:rPr>
        <w:rFonts w:ascii="宋体" w:hAnsi="宋体" w:eastAsia="宋体" w:cs="宋体"/>
        <w:sz w:val="20"/>
        <w:szCs w:val="20"/>
      </w:rPr>
    </w:pPr>
    <w:r>
      <w:rPr>
        <w:rFonts w:ascii="宋体" w:hAnsi="宋体" w:eastAsia="宋体" w:cs="宋体"/>
        <w:spacing w:val="8"/>
        <w:sz w:val="20"/>
        <w:szCs w:val="20"/>
      </w:rPr>
      <w:t>呼伦贝尔市生态环境局阿荣旗分局突发环境事件应急预案</w:t>
    </w:r>
  </w:p>
  <w:p w14:paraId="0DD42E10">
    <w:pPr>
      <w:spacing w:before="13" w:line="30" w:lineRule="exact"/>
      <w:ind w:firstLine="95"/>
    </w:pPr>
    <w:r>
      <w:rPr>
        <w:position w:val="-1"/>
      </w:rPr>
      <w:pict>
        <v:shape id="_x0000_s2207" o:spid="_x0000_s2207" style="height:2.05pt;width:702.75pt;" fillcolor="#000000" filled="t" stroked="f" coordsize="14055,40" path="m0,40l14055,40,14055,32,0,32,0,40xem0,24l14055,24,14055,0,0,0,0,24xe">
          <v:path/>
          <v:fill on="t" focussize="0,0"/>
          <v:stroke on="f"/>
          <v:imagedata o:title=""/>
          <o:lock v:ext="edit"/>
          <w10:wrap type="none"/>
          <w10:anchorlock/>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10A34">
    <w:pPr>
      <w:spacing w:before="55" w:line="227" w:lineRule="auto"/>
      <w:ind w:left="9288"/>
      <w:rPr>
        <w:rFonts w:ascii="宋体" w:hAnsi="宋体" w:eastAsia="宋体" w:cs="宋体"/>
        <w:sz w:val="20"/>
        <w:szCs w:val="20"/>
      </w:rPr>
    </w:pPr>
    <w:r>
      <w:rPr>
        <w:rFonts w:ascii="宋体" w:hAnsi="宋体" w:eastAsia="宋体" w:cs="宋体"/>
        <w:spacing w:val="8"/>
        <w:sz w:val="20"/>
        <w:szCs w:val="20"/>
      </w:rPr>
      <w:t>呼伦贝尔市生态环境局阿荣旗分局突发环境事件应急预案</w:t>
    </w:r>
  </w:p>
  <w:p w14:paraId="17C8DDF2">
    <w:pPr>
      <w:spacing w:before="13" w:line="30" w:lineRule="exact"/>
      <w:ind w:firstLine="487"/>
    </w:pPr>
    <w:r>
      <w:rPr>
        <w:position w:val="-1"/>
      </w:rPr>
      <w:pict>
        <v:shape id="_x0000_s2210" o:spid="_x0000_s2210" style="height:2.05pt;width:702.75pt;" fillcolor="#000000" filled="t" stroked="f" coordsize="14055,40" path="m0,40l14055,40,14055,32,0,32,0,40xem0,24l14055,24,14055,0,0,0,0,24xe">
          <v:path/>
          <v:fill on="t" focussize="0,0"/>
          <v:stroke on="f"/>
          <v:imagedata o:title=""/>
          <o:lock v:ext="edit"/>
          <w10:wrap type="none"/>
          <w10:anchorlock/>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FF748">
    <w:pPr>
      <w:spacing w:before="55" w:line="227" w:lineRule="auto"/>
      <w:ind w:left="3629"/>
      <w:rPr>
        <w:rFonts w:ascii="宋体" w:hAnsi="宋体" w:eastAsia="宋体" w:cs="宋体"/>
        <w:sz w:val="20"/>
        <w:szCs w:val="20"/>
      </w:rPr>
    </w:pPr>
    <w:r>
      <w:rPr>
        <w:rFonts w:ascii="宋体" w:hAnsi="宋体" w:eastAsia="宋体" w:cs="宋体"/>
        <w:spacing w:val="8"/>
        <w:sz w:val="20"/>
        <w:szCs w:val="20"/>
      </w:rPr>
      <w:t>呼伦贝尔市生态环境局阿荣旗分局突发环境事件应急预案</w:t>
    </w:r>
  </w:p>
  <w:p w14:paraId="7934F339">
    <w:pPr>
      <w:spacing w:before="12" w:line="30" w:lineRule="exact"/>
      <w:ind w:firstLine="96"/>
    </w:pPr>
    <w:r>
      <w:rPr>
        <w:position w:val="-1"/>
      </w:rPr>
      <w:pict>
        <v:shape id="_x0000_s2213" o:spid="_x0000_s2213" style="height:2pt;width:439.5pt;" fillcolor="#000000" filled="t" stroked="f" coordsize="8790,40" path="m0,40l8790,40,8790,31,0,31,0,40xem0,24l8790,24,8790,0,0,0,0,24xe">
          <v:path/>
          <v:fill on="t" focussize="0,0"/>
          <v:stroke on="f"/>
          <v:imagedata o:title=""/>
          <o:lock v:ext="edit"/>
          <w10:wrap type="none"/>
          <w10:anchorlock/>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B3DFC">
    <w:pPr>
      <w:spacing w:before="55" w:line="227" w:lineRule="auto"/>
      <w:ind w:right="36"/>
      <w:jc w:val="right"/>
      <w:rPr>
        <w:rFonts w:ascii="宋体" w:hAnsi="宋体" w:eastAsia="宋体" w:cs="宋体"/>
        <w:sz w:val="20"/>
        <w:szCs w:val="20"/>
      </w:rPr>
    </w:pPr>
    <w:r>
      <w:rPr>
        <w:rFonts w:ascii="宋体" w:hAnsi="宋体" w:eastAsia="宋体" w:cs="宋体"/>
        <w:spacing w:val="8"/>
        <w:sz w:val="20"/>
        <w:szCs w:val="20"/>
      </w:rPr>
      <w:t>呼伦贝尔市生态环境局阿荣旗分局突发环境事件应急预案</w:t>
    </w:r>
  </w:p>
  <w:p w14:paraId="0AB65CC7">
    <w:pPr>
      <w:spacing w:before="13" w:line="30" w:lineRule="exact"/>
    </w:pPr>
    <w:r>
      <w:rPr>
        <w:position w:val="-1"/>
      </w:rPr>
      <w:pict>
        <v:shape id="_x0000_s2228" o:spid="_x0000_s2228" style="height:2.05pt;width:702.75pt;" fillcolor="#000000" filled="t" stroked="f" coordsize="14055,40" path="m0,40l14055,40,14055,32,0,32,0,40xem0,24l14055,24,14055,0,0,0,0,24xe">
          <v:path/>
          <v:fill on="t" focussize="0,0"/>
          <v:stroke on="f"/>
          <v:imagedata o:title=""/>
          <o:lock v:ext="edit"/>
          <w10:wrap type="none"/>
          <w10:anchorlock/>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C567FD"/>
    <w:rsid w:val="013030B2"/>
    <w:rsid w:val="018A05A6"/>
    <w:rsid w:val="020E398E"/>
    <w:rsid w:val="02223867"/>
    <w:rsid w:val="0226102C"/>
    <w:rsid w:val="02AB08F4"/>
    <w:rsid w:val="02F83EF5"/>
    <w:rsid w:val="03551029"/>
    <w:rsid w:val="04D969C6"/>
    <w:rsid w:val="04E87DBA"/>
    <w:rsid w:val="0752037A"/>
    <w:rsid w:val="085A7322"/>
    <w:rsid w:val="09D51902"/>
    <w:rsid w:val="0A8F762F"/>
    <w:rsid w:val="0A953D44"/>
    <w:rsid w:val="0B350656"/>
    <w:rsid w:val="0B6A2C23"/>
    <w:rsid w:val="0C3952B8"/>
    <w:rsid w:val="0DD837FB"/>
    <w:rsid w:val="103E2A97"/>
    <w:rsid w:val="115D264F"/>
    <w:rsid w:val="12023DAF"/>
    <w:rsid w:val="134E49AB"/>
    <w:rsid w:val="13924C89"/>
    <w:rsid w:val="13C93956"/>
    <w:rsid w:val="14AB4511"/>
    <w:rsid w:val="15E753E4"/>
    <w:rsid w:val="15ED50F1"/>
    <w:rsid w:val="16646FC0"/>
    <w:rsid w:val="17042AE4"/>
    <w:rsid w:val="17514777"/>
    <w:rsid w:val="18E44806"/>
    <w:rsid w:val="1A143941"/>
    <w:rsid w:val="1ACE457E"/>
    <w:rsid w:val="1C0C16C9"/>
    <w:rsid w:val="1C6E1243"/>
    <w:rsid w:val="1D033BE5"/>
    <w:rsid w:val="1F327FB9"/>
    <w:rsid w:val="22A86D73"/>
    <w:rsid w:val="236129D8"/>
    <w:rsid w:val="25B83F05"/>
    <w:rsid w:val="275F315D"/>
    <w:rsid w:val="27CB514B"/>
    <w:rsid w:val="292A394A"/>
    <w:rsid w:val="2B896460"/>
    <w:rsid w:val="2BD92524"/>
    <w:rsid w:val="2BEE3819"/>
    <w:rsid w:val="2C000D57"/>
    <w:rsid w:val="2C4C5853"/>
    <w:rsid w:val="2CBF1B51"/>
    <w:rsid w:val="2D952121"/>
    <w:rsid w:val="2F294F58"/>
    <w:rsid w:val="30300F95"/>
    <w:rsid w:val="30601A91"/>
    <w:rsid w:val="3245200C"/>
    <w:rsid w:val="32CA0640"/>
    <w:rsid w:val="343A5549"/>
    <w:rsid w:val="35AD5D9D"/>
    <w:rsid w:val="370F6AE4"/>
    <w:rsid w:val="37556DD2"/>
    <w:rsid w:val="38451629"/>
    <w:rsid w:val="387864C4"/>
    <w:rsid w:val="38FC05A6"/>
    <w:rsid w:val="3A2C438F"/>
    <w:rsid w:val="3AC510F3"/>
    <w:rsid w:val="3B376DE1"/>
    <w:rsid w:val="3C8D4503"/>
    <w:rsid w:val="3DDF2C7A"/>
    <w:rsid w:val="3DE21E93"/>
    <w:rsid w:val="3E3D0FF4"/>
    <w:rsid w:val="3FB928FC"/>
    <w:rsid w:val="3FCE742E"/>
    <w:rsid w:val="3FE8155E"/>
    <w:rsid w:val="43792E3C"/>
    <w:rsid w:val="44E77FA5"/>
    <w:rsid w:val="480B22B2"/>
    <w:rsid w:val="494C4C0F"/>
    <w:rsid w:val="4A0A6440"/>
    <w:rsid w:val="4A263C71"/>
    <w:rsid w:val="4B6D49C8"/>
    <w:rsid w:val="4BC114B6"/>
    <w:rsid w:val="4BC8326C"/>
    <w:rsid w:val="4CF96193"/>
    <w:rsid w:val="4E7B469D"/>
    <w:rsid w:val="4EDF3BEC"/>
    <w:rsid w:val="50BB03D9"/>
    <w:rsid w:val="51443998"/>
    <w:rsid w:val="51B4736C"/>
    <w:rsid w:val="529A5C11"/>
    <w:rsid w:val="53B63389"/>
    <w:rsid w:val="56F57805"/>
    <w:rsid w:val="57CF1AC2"/>
    <w:rsid w:val="58D058A1"/>
    <w:rsid w:val="59657F3B"/>
    <w:rsid w:val="59D64388"/>
    <w:rsid w:val="59F03950"/>
    <w:rsid w:val="5A7A50C8"/>
    <w:rsid w:val="5AEC72DD"/>
    <w:rsid w:val="5C1D4E30"/>
    <w:rsid w:val="5C906EB2"/>
    <w:rsid w:val="5CEC3A93"/>
    <w:rsid w:val="5D8D75FA"/>
    <w:rsid w:val="5DD63341"/>
    <w:rsid w:val="5E934FFA"/>
    <w:rsid w:val="5F0B543F"/>
    <w:rsid w:val="61391E41"/>
    <w:rsid w:val="62550988"/>
    <w:rsid w:val="632F2069"/>
    <w:rsid w:val="63FA4E89"/>
    <w:rsid w:val="64A35B8E"/>
    <w:rsid w:val="64D15575"/>
    <w:rsid w:val="654D774F"/>
    <w:rsid w:val="655C30A1"/>
    <w:rsid w:val="65B0342C"/>
    <w:rsid w:val="6752124A"/>
    <w:rsid w:val="6762238E"/>
    <w:rsid w:val="67BF7D4A"/>
    <w:rsid w:val="68751207"/>
    <w:rsid w:val="69A47FF6"/>
    <w:rsid w:val="69DA405E"/>
    <w:rsid w:val="6A127A39"/>
    <w:rsid w:val="6B927441"/>
    <w:rsid w:val="6BC20528"/>
    <w:rsid w:val="6CC2288A"/>
    <w:rsid w:val="6DE40954"/>
    <w:rsid w:val="6F7246F2"/>
    <w:rsid w:val="70BC644D"/>
    <w:rsid w:val="7126118B"/>
    <w:rsid w:val="72425EF3"/>
    <w:rsid w:val="72897D89"/>
    <w:rsid w:val="737C6F0C"/>
    <w:rsid w:val="738C211F"/>
    <w:rsid w:val="74675EA7"/>
    <w:rsid w:val="74951B54"/>
    <w:rsid w:val="74D05193"/>
    <w:rsid w:val="74E53270"/>
    <w:rsid w:val="75F20A29"/>
    <w:rsid w:val="762F4146"/>
    <w:rsid w:val="76631B00"/>
    <w:rsid w:val="77DB71CF"/>
    <w:rsid w:val="77EE7BF3"/>
    <w:rsid w:val="7802251C"/>
    <w:rsid w:val="796E3415"/>
    <w:rsid w:val="7AFE15F8"/>
    <w:rsid w:val="7BC076BA"/>
    <w:rsid w:val="7C7576E7"/>
    <w:rsid w:val="7C9C508A"/>
    <w:rsid w:val="7CF20449"/>
    <w:rsid w:val="7CFA5B86"/>
    <w:rsid w:val="7D8E4AAC"/>
    <w:rsid w:val="7EC83A36"/>
    <w:rsid w:val="7EFC5D8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2"/>
    <w:basedOn w:val="1"/>
    <w:next w:val="1"/>
    <w:qFormat/>
    <w:uiPriority w:val="0"/>
    <w:pPr>
      <w:ind w:left="280"/>
      <w:jc w:val="left"/>
    </w:pPr>
    <w:rPr>
      <w:rFonts w:eastAsia="宋体"/>
      <w:i/>
      <w:iCs/>
      <w:kern w:val="0"/>
      <w:sz w:val="20"/>
      <w:szCs w:val="20"/>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2" Type="http://schemas.openxmlformats.org/officeDocument/2006/relationships/fontTable" Target="fontTable.xml"/><Relationship Id="rId51" Type="http://schemas.openxmlformats.org/officeDocument/2006/relationships/customXml" Target="../customXml/item1.xml"/><Relationship Id="rId50" Type="http://schemas.openxmlformats.org/officeDocument/2006/relationships/image" Target="media/image4.png"/><Relationship Id="rId5" Type="http://schemas.openxmlformats.org/officeDocument/2006/relationships/header" Target="header1.xml"/><Relationship Id="rId49" Type="http://schemas.openxmlformats.org/officeDocument/2006/relationships/image" Target="media/image3.jpeg"/><Relationship Id="rId48" Type="http://schemas.openxmlformats.org/officeDocument/2006/relationships/image" Target="media/image2.png"/><Relationship Id="rId47" Type="http://schemas.openxmlformats.org/officeDocument/2006/relationships/image" Target="media/image1.png"/><Relationship Id="rId46" Type="http://schemas.openxmlformats.org/officeDocument/2006/relationships/theme" Target="theme/theme1.xml"/><Relationship Id="rId45" Type="http://schemas.openxmlformats.org/officeDocument/2006/relationships/footer" Target="footer29.xml"/><Relationship Id="rId44" Type="http://schemas.openxmlformats.org/officeDocument/2006/relationships/footer" Target="footer28.xml"/><Relationship Id="rId43" Type="http://schemas.openxmlformats.org/officeDocument/2006/relationships/header" Target="header12.xml"/><Relationship Id="rId42" Type="http://schemas.openxmlformats.org/officeDocument/2006/relationships/footer" Target="footer27.xml"/><Relationship Id="rId41" Type="http://schemas.openxmlformats.org/officeDocument/2006/relationships/footer" Target="footer26.xml"/><Relationship Id="rId40" Type="http://schemas.openxmlformats.org/officeDocument/2006/relationships/footer" Target="footer25.xml"/><Relationship Id="rId4" Type="http://schemas.openxmlformats.org/officeDocument/2006/relationships/endnotes" Target="endnotes.xml"/><Relationship Id="rId39" Type="http://schemas.openxmlformats.org/officeDocument/2006/relationships/footer" Target="footer24.xml"/><Relationship Id="rId38" Type="http://schemas.openxmlformats.org/officeDocument/2006/relationships/footer" Target="footer23.xml"/><Relationship Id="rId37" Type="http://schemas.openxmlformats.org/officeDocument/2006/relationships/footer" Target="footer22.xml"/><Relationship Id="rId36" Type="http://schemas.openxmlformats.org/officeDocument/2006/relationships/footer" Target="footer21.xml"/><Relationship Id="rId35" Type="http://schemas.openxmlformats.org/officeDocument/2006/relationships/footer" Target="footer20.xml"/><Relationship Id="rId34" Type="http://schemas.openxmlformats.org/officeDocument/2006/relationships/footer" Target="footer19.xml"/><Relationship Id="rId33" Type="http://schemas.openxmlformats.org/officeDocument/2006/relationships/footer" Target="footer18.xml"/><Relationship Id="rId32" Type="http://schemas.openxmlformats.org/officeDocument/2006/relationships/footer" Target="footer17.xml"/><Relationship Id="rId31" Type="http://schemas.openxmlformats.org/officeDocument/2006/relationships/footer" Target="footer16.xml"/><Relationship Id="rId30" Type="http://schemas.openxmlformats.org/officeDocument/2006/relationships/footer" Target="footer15.xml"/><Relationship Id="rId3" Type="http://schemas.openxmlformats.org/officeDocument/2006/relationships/footnotes" Target="footnotes.xml"/><Relationship Id="rId29" Type="http://schemas.openxmlformats.org/officeDocument/2006/relationships/footer" Target="footer14.xml"/><Relationship Id="rId28" Type="http://schemas.openxmlformats.org/officeDocument/2006/relationships/header" Target="header11.xml"/><Relationship Id="rId27" Type="http://schemas.openxmlformats.org/officeDocument/2006/relationships/footer" Target="footer13.xml"/><Relationship Id="rId26" Type="http://schemas.openxmlformats.org/officeDocument/2006/relationships/footer" Target="footer12.xml"/><Relationship Id="rId25" Type="http://schemas.openxmlformats.org/officeDocument/2006/relationships/header" Target="header10.xml"/><Relationship Id="rId24" Type="http://schemas.openxmlformats.org/officeDocument/2006/relationships/footer" Target="footer11.xml"/><Relationship Id="rId23" Type="http://schemas.openxmlformats.org/officeDocument/2006/relationships/footer" Target="footer10.xml"/><Relationship Id="rId22" Type="http://schemas.openxmlformats.org/officeDocument/2006/relationships/header" Target="header9.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1026" textRotate="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2205"/>
    <customShpInfo spid="_x0000_s2206"/>
    <customShpInfo spid="_x0000_s2207"/>
    <customShpInfo spid="_x0000_s2208"/>
    <customShpInfo spid="_x0000_s2209"/>
    <customShpInfo spid="_x0000_s2210"/>
    <customShpInfo spid="_x0000_s2211"/>
    <customShpInfo spid="_x0000_s2212"/>
    <customShpInfo spid="_x0000_s2213"/>
    <customShpInfo spid="_x0000_s2214"/>
    <customShpInfo spid="_x0000_s2215"/>
    <customShpInfo spid="_x0000_s2216"/>
    <customShpInfo spid="_x0000_s2217"/>
    <customShpInfo spid="_x0000_s2218"/>
    <customShpInfo spid="_x0000_s2219"/>
    <customShpInfo spid="_x0000_s2220"/>
    <customShpInfo spid="_x0000_s2221"/>
    <customShpInfo spid="_x0000_s2222"/>
    <customShpInfo spid="_x0000_s2223"/>
    <customShpInfo spid="_x0000_s2224"/>
    <customShpInfo spid="_x0000_s2225"/>
    <customShpInfo spid="_x0000_s2226"/>
    <customShpInfo spid="_x0000_s2227"/>
    <customShpInfo spid="_x0000_s2228"/>
    <customShpInfo spid="_x0000_s2229"/>
    <customShpInfo spid="_x0000_s2230"/>
    <customShpInfo spid="_x0000_s1027"/>
    <customShpInfo spid="_x0000_s1028"/>
    <customShpInfo spid="_x0000_s1029"/>
    <customShpInfo spid="_x0000_s1030"/>
    <customShpInfo spid="_x0000_s1031"/>
    <customShpInfo spid="_x0000_s1032"/>
    <customShpInfo spid="_x0000_s1033"/>
    <customShpInfo spid="_x0000_s103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67</Pages>
  <Words>46833</Words>
  <Characters>47996</Characters>
  <TotalTime>4</TotalTime>
  <ScaleCrop>false</ScaleCrop>
  <LinksUpToDate>false</LinksUpToDate>
  <CharactersWithSpaces>48959</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2022-11-18T12:26:00Z</dcterms:created>
  <dc:creator>liu</dc:creator>
  <cp:lastModifiedBy>似是红尘</cp:lastModifiedBy>
  <dcterms:modified xsi:type="dcterms:W3CDTF">2026-03-20T07:16:29Z</dcterms:modified>
  <dc:title>环保局应急预案</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2025-12-10T13:46:48Z</vt:filetime>
  </property>
  <property fmtid="{D5CDD505-2E9C-101B-9397-08002B2CF9AE}" pid="4" name="KSOTemplateDocerSaveRecord">
    <vt:lpwstr>eyJoZGlkIjoiZDE2ZjA1MWQyMDE5NWJlZjk3ZmFjNWJkMjMyMDdmMGMiLCJ1c2VySWQiOiI1ODU1ODgxMzcifQ==</vt:lpwstr>
  </property>
  <property fmtid="{D5CDD505-2E9C-101B-9397-08002B2CF9AE}" pid="5" name="KSOProductBuildVer">
    <vt:lpwstr>2052-12.1.0.25225</vt:lpwstr>
  </property>
  <property fmtid="{D5CDD505-2E9C-101B-9397-08002B2CF9AE}" pid="6" name="ICV">
    <vt:lpwstr>3A2B680E360241A991E98CBEF93F5783_12</vt:lpwstr>
  </property>
</Properties>
</file>