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F5D05F">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pacing w:val="0"/>
          <w:kern w:val="0"/>
          <w:sz w:val="44"/>
          <w:szCs w:val="44"/>
          <w:lang w:val="en-US" w:eastAsia="zh-CN" w:bidi="ar"/>
        </w:rPr>
      </w:pPr>
      <w:bookmarkStart w:id="0" w:name="_GoBack"/>
      <w:r>
        <w:rPr>
          <w:rFonts w:hint="eastAsia" w:ascii="方正小标宋简体" w:hAnsi="方正小标宋简体" w:eastAsia="方正小标宋简体" w:cs="方正小标宋简体"/>
          <w:spacing w:val="0"/>
          <w:kern w:val="0"/>
          <w:sz w:val="44"/>
          <w:szCs w:val="44"/>
          <w:lang w:val="en-US" w:eastAsia="zh-CN" w:bidi="ar"/>
        </w:rPr>
        <w:t>阿荣旗那吉镇城区生活垃圾处理</w:t>
      </w:r>
    </w:p>
    <w:p w14:paraId="59B30F17">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pacing w:val="0"/>
          <w:kern w:val="0"/>
          <w:sz w:val="44"/>
          <w:szCs w:val="44"/>
          <w:lang w:val="en-US" w:eastAsia="zh-CN" w:bidi="ar"/>
        </w:rPr>
      </w:pPr>
      <w:r>
        <w:rPr>
          <w:rFonts w:hint="eastAsia" w:ascii="方正小标宋简体" w:hAnsi="方正小标宋简体" w:eastAsia="方正小标宋简体" w:cs="方正小标宋简体"/>
          <w:spacing w:val="0"/>
          <w:kern w:val="0"/>
          <w:sz w:val="44"/>
          <w:szCs w:val="44"/>
          <w:lang w:val="en-US" w:eastAsia="zh-CN" w:bidi="ar"/>
        </w:rPr>
        <w:t>收费制度</w:t>
      </w:r>
    </w:p>
    <w:p w14:paraId="0AE09214">
      <w:pPr>
        <w:keepNext w:val="0"/>
        <w:keepLines w:val="0"/>
        <w:pageBreakBefore w:val="0"/>
        <w:widowControl w:val="0"/>
        <w:kinsoku/>
        <w:wordWrap/>
        <w:overflowPunct/>
        <w:topLinePunct w:val="0"/>
        <w:autoSpaceDE/>
        <w:autoSpaceDN/>
        <w:bidi w:val="0"/>
        <w:adjustRightInd/>
        <w:snapToGrid/>
        <w:spacing w:line="576" w:lineRule="exact"/>
        <w:jc w:val="center"/>
        <w:rPr>
          <w:rFonts w:hint="eastAsia" w:ascii="楷体_GB2312" w:eastAsia="楷体_GB2312"/>
          <w:color w:val="auto"/>
          <w:sz w:val="32"/>
          <w:szCs w:val="32"/>
        </w:rPr>
      </w:pPr>
      <w:r>
        <w:rPr>
          <w:rFonts w:hint="eastAsia" w:ascii="楷体_GB2312" w:eastAsia="楷体_GB2312"/>
          <w:color w:val="auto"/>
          <w:sz w:val="32"/>
          <w:szCs w:val="32"/>
        </w:rPr>
        <w:t>（</w:t>
      </w:r>
      <w:r>
        <w:rPr>
          <w:rFonts w:hint="eastAsia" w:ascii="楷体_GB2312" w:eastAsia="楷体_GB2312"/>
          <w:color w:val="auto"/>
          <w:sz w:val="32"/>
          <w:szCs w:val="32"/>
          <w:lang w:val="en-US" w:eastAsia="zh-CN"/>
        </w:rPr>
        <w:t>征求意见</w:t>
      </w:r>
      <w:r>
        <w:rPr>
          <w:rFonts w:hint="eastAsia" w:ascii="楷体_GB2312" w:eastAsia="楷体_GB2312"/>
          <w:color w:val="auto"/>
          <w:sz w:val="32"/>
          <w:szCs w:val="32"/>
        </w:rPr>
        <w:t>稿）</w:t>
      </w:r>
    </w:p>
    <w:p w14:paraId="35458CD9">
      <w:pPr>
        <w:keepNext w:val="0"/>
        <w:keepLines w:val="0"/>
        <w:pageBreakBefore w:val="0"/>
        <w:widowControl w:val="0"/>
        <w:suppressLineNumbers w:val="0"/>
        <w:kinsoku/>
        <w:wordWrap/>
        <w:overflowPunct/>
        <w:topLinePunct w:val="0"/>
        <w:autoSpaceDE/>
        <w:autoSpaceDN/>
        <w:bidi w:val="0"/>
        <w:adjustRightInd/>
        <w:snapToGrid/>
        <w:spacing w:line="576" w:lineRule="exact"/>
        <w:ind w:firstLine="880" w:firstLineChars="200"/>
        <w:jc w:val="center"/>
        <w:textAlignment w:val="auto"/>
        <w:rPr>
          <w:rFonts w:hint="eastAsia" w:ascii="方正小标宋简体" w:hAnsi="方正小标宋简体" w:eastAsia="方正小标宋简体" w:cs="方正小标宋简体"/>
          <w:spacing w:val="0"/>
          <w:kern w:val="0"/>
          <w:sz w:val="44"/>
          <w:szCs w:val="44"/>
          <w:lang w:val="en-US" w:eastAsia="zh-CN" w:bidi="ar"/>
        </w:rPr>
      </w:pPr>
    </w:p>
    <w:p w14:paraId="6E6A80C7">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黑体" w:hAnsi="黑体" w:eastAsia="黑体" w:cs="黑体"/>
          <w:color w:val="auto"/>
          <w:spacing w:val="0"/>
          <w:kern w:val="0"/>
          <w:sz w:val="32"/>
          <w:szCs w:val="32"/>
          <w:lang w:val="en-US" w:eastAsia="zh-CN" w:bidi="ar"/>
        </w:rPr>
      </w:pPr>
      <w:r>
        <w:rPr>
          <w:rFonts w:hint="eastAsia" w:ascii="黑体" w:hAnsi="黑体" w:eastAsia="黑体" w:cs="黑体"/>
          <w:color w:val="auto"/>
          <w:spacing w:val="0"/>
          <w:kern w:val="0"/>
          <w:sz w:val="32"/>
          <w:szCs w:val="32"/>
          <w:lang w:val="en-US" w:eastAsia="zh-CN" w:bidi="ar"/>
        </w:rPr>
        <w:t>第一章 总则</w:t>
      </w:r>
    </w:p>
    <w:p w14:paraId="1B9D97C6">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2569B6A7">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sz w:val="32"/>
          <w:szCs w:val="32"/>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第一条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为规范阿荣旗生活垃圾处理收费管理，保障生活垃圾收集、运输、处置等环节有序开展，加快生活垃圾减量化、资源化、无害化进程，改善城乡生态环境，根据《中华人民共和国固体废物污染环境防治法》《城市市容和环境卫生管理条例》国务院101号、《城市生活垃圾管理办法》（建设部令第157号）和市政公用事业特许经营管理办法（2004年3月19日建设部126号）及《内蒙古自治区财政厅、发展和改革委员会、住房和城乡建设厅、生态环境厅、国家税务总局内蒙古自治区税务局、关于明确我区城镇生活垃圾处理费有关收费问题的通知》（内财税2023第1378号文件）等相关法律法规和呼伦贝尔市相关政策要求，</w:t>
      </w:r>
      <w:r>
        <w:rPr>
          <w:rFonts w:hint="eastAsia" w:ascii="仿宋_GB2312" w:hAnsi="仿宋_GB2312" w:eastAsia="仿宋_GB2312" w:cs="仿宋_GB2312"/>
          <w:i w:val="0"/>
          <w:iCs w:val="0"/>
          <w:caps w:val="0"/>
          <w:spacing w:val="0"/>
          <w:kern w:val="0"/>
          <w:sz w:val="32"/>
          <w:szCs w:val="32"/>
          <w:shd w:val="clear" w:color="auto" w:fill="auto"/>
          <w:lang w:val="en-US" w:eastAsia="zh-CN" w:bidi="ar"/>
        </w:rPr>
        <w:t>以铸牢中华民族共同体意识为主线，</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结合我旗工作实际，制定本制度。</w:t>
      </w:r>
    </w:p>
    <w:p w14:paraId="7D026B09">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sz w:val="32"/>
          <w:szCs w:val="32"/>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第二条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本制度所称生活垃圾，是指那吉镇行政区域内单位、个人在日常生活中以及为日常生活提供服务活动中产生的固体废物，以及法律、行政法规规定视为生活垃圾的固体废物（不含建筑垃圾、工业危险废物、医疗垃圾、绿化作业垃圾、农业生产废物等专项垃圾）。</w:t>
      </w:r>
    </w:p>
    <w:p w14:paraId="3CE78FAE">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第三条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本制度所称生活垃圾处理费，是指用于生活垃圾收集、运输、终端无害化处置（含焚烧、填埋、资源化利用等）费用，按照“政府主导、社会参与、谁产生、谁付费”的原则，实行财政补贴与收费补偿相结合的筹措机制，确保生活垃圾处理工作正常运行。</w:t>
      </w:r>
    </w:p>
    <w:p w14:paraId="3D1812B3">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第四条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本制度适用于阿荣旗那吉镇区域内所有产生生活垃圾的单位、个人，以及从事生活垃圾收集、运输、处置、收费相关活动的单位和个人。</w:t>
      </w:r>
    </w:p>
    <w:p w14:paraId="6560F6D0">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第五条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阿荣旗城市管理综合执法局负责本制度的组织实施、日常管理和监督检查；阿荣旗发展和改革（价格）部门负责核定收费标准，规范收费行为；其他相关部门按照各自职责，协同做好生活垃圾处理收费的相关工作。</w:t>
      </w:r>
    </w:p>
    <w:p w14:paraId="082CC448">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66CEE950">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黑体" w:hAnsi="黑体" w:eastAsia="黑体" w:cs="黑体"/>
          <w:color w:val="auto"/>
          <w:spacing w:val="0"/>
          <w:kern w:val="0"/>
          <w:sz w:val="32"/>
          <w:szCs w:val="32"/>
          <w:lang w:val="en-US" w:eastAsia="zh-CN" w:bidi="ar"/>
        </w:rPr>
      </w:pPr>
      <w:r>
        <w:rPr>
          <w:rFonts w:hint="eastAsia" w:ascii="黑体" w:hAnsi="黑体" w:eastAsia="黑体" w:cs="黑体"/>
          <w:color w:val="auto"/>
          <w:spacing w:val="0"/>
          <w:kern w:val="0"/>
          <w:sz w:val="32"/>
          <w:szCs w:val="32"/>
          <w:lang w:val="en-US" w:eastAsia="zh-CN" w:bidi="ar"/>
        </w:rPr>
        <w:t>第二章 征收标准</w:t>
      </w:r>
    </w:p>
    <w:p w14:paraId="10E169E0">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2730AB93">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第六条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生活垃圾处理费实行分类计征，收费标准实行政府定价。</w:t>
      </w:r>
    </w:p>
    <w:p w14:paraId="6D168F9C">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第七条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生活垃圾处理费可实行按月、按季或按年征收，具体征收周期由收费单位根据实际情况确定。</w:t>
      </w:r>
    </w:p>
    <w:p w14:paraId="223E3636">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第八条 收费标准执行《阿荣旗发展和改革委员会关于阿荣旗城市垃圾处理收费标准的批复》文件。</w:t>
      </w:r>
    </w:p>
    <w:p w14:paraId="2F56C5F4">
      <w:pPr>
        <w:pStyle w:val="2"/>
        <w:keepNext w:val="0"/>
        <w:keepLines w:val="0"/>
        <w:pageBreakBefore w:val="0"/>
        <w:widowControl w:val="0"/>
        <w:kinsoku/>
        <w:wordWrap/>
        <w:overflowPunct/>
        <w:topLinePunct w:val="0"/>
        <w:autoSpaceDE/>
        <w:autoSpaceDN/>
        <w:bidi w:val="0"/>
        <w:adjustRightInd/>
        <w:snapToGrid/>
        <w:spacing w:line="576" w:lineRule="exact"/>
        <w:rPr>
          <w:rFonts w:hint="default"/>
          <w:lang w:val="en-US" w:eastAsia="zh-CN"/>
        </w:rPr>
      </w:pPr>
    </w:p>
    <w:p w14:paraId="56C5E591">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黑体" w:hAnsi="黑体" w:eastAsia="黑体" w:cs="黑体"/>
          <w:color w:val="auto"/>
          <w:spacing w:val="0"/>
          <w:kern w:val="0"/>
          <w:sz w:val="32"/>
          <w:szCs w:val="32"/>
          <w:lang w:val="en-US" w:eastAsia="zh-CN" w:bidi="ar"/>
        </w:rPr>
      </w:pPr>
      <w:r>
        <w:rPr>
          <w:rFonts w:hint="eastAsia" w:ascii="黑体" w:hAnsi="黑体" w:eastAsia="黑体" w:cs="黑体"/>
          <w:color w:val="auto"/>
          <w:spacing w:val="0"/>
          <w:kern w:val="0"/>
          <w:sz w:val="32"/>
          <w:szCs w:val="32"/>
          <w:lang w:val="en-US" w:eastAsia="zh-CN" w:bidi="ar"/>
        </w:rPr>
        <w:t>第三章 收费流程</w:t>
      </w:r>
    </w:p>
    <w:p w14:paraId="1FF713FB">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5F0AC380">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第九条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依据《内蒙古自治区财政厅 发展和改革委员会 住房和城乡建设厅 生态环境厅 国家税务总局内蒙古自治区税务局 关于明确我区城镇生活垃圾处理费有关收费问题的通知》（内财税〔2023〕1378号）文件规定，自2024年1月1日起，阿荣旗那吉镇区域内生活垃圾处理收费全部转为经营服务性收费管理。</w:t>
      </w:r>
    </w:p>
    <w:p w14:paraId="3605B036">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_GB2312" w:eastAsia="仿宋_GB2312" w:cs="仿宋_GB2312"/>
          <w:color w:val="000000" w:themeColor="text1"/>
          <w:spacing w:val="0"/>
          <w:kern w:val="0"/>
          <w:sz w:val="32"/>
          <w:szCs w:val="32"/>
          <w:u w:val="none"/>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u w:val="none"/>
          <w:lang w:val="en-US" w:eastAsia="zh-CN" w:bidi="ar"/>
          <w14:textFill>
            <w14:solidFill>
              <w14:schemeClr w14:val="tx1"/>
            </w14:solidFill>
          </w14:textFill>
        </w:rPr>
        <w:t>确定环境卫生服务单位为收费主体，城市管理综合执法局履行统筹规划、组织协调、监督考核、执法保障职责。环境卫生服务单位作为收费主体，应依法依规开展生活垃圾处置费的收取，由城市管理综合执法局协助收取，确保应收尽收。</w:t>
      </w:r>
    </w:p>
    <w:p w14:paraId="14B1F93B">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第十条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环境卫生服务单位应当具备相应的收费能力，配备专职或兼职收费人员，做好收费政策宣传、票据开具、款项收缴等工作，并接受城市管理、税务等部门的监督指导。</w:t>
      </w:r>
    </w:p>
    <w:p w14:paraId="70AD3E63">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第十一条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具体收费流程：</w:t>
      </w:r>
    </w:p>
    <w:p w14:paraId="70FB0DB6">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（一）政策告知：收费单位在收费前，通过政府网站公布、张贴公告、短信通知、上门告知等方式，向缴费人宣传生活垃圾处理收费政策、收费标准、缴费方式和期限等内容。</w:t>
      </w:r>
    </w:p>
    <w:p w14:paraId="36D777EC">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（二）费用核算：收费单位按照本制度规定的收费标准，结合缴费人实际情况（如户数、人数、营业面积、垃圾产生量等），核算应缴费用，并向缴费人出具缴费通知单。</w:t>
      </w:r>
    </w:p>
    <w:p w14:paraId="3A8CF9D2">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三）款项收缴：缴费人按照缴费通知单要求，在规定期限内通过线下缴费（现金、POS机刷卡）、线上缴费（微信、支付宝、银行转账）等方式缴纳费用；收费单位收取费用后，应当及时向缴费人开具合法有效的收费票据。</w:t>
      </w:r>
    </w:p>
    <w:p w14:paraId="7E389541">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（四）信息核对：阿荣旗城市管理综合执法局定期对收费单位的收费情况进行核对，发现问题及时督促整改。</w:t>
      </w:r>
    </w:p>
    <w:p w14:paraId="3BD5CD47">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第十二条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缴费人逾期未缴纳生活垃圾处理费的，收费单位依法依规催缴，经催缴后仍未缴纳的，由阿荣旗城市管理综合执法局依据《城市生活垃圾管理办法》相关规定进行处理。</w:t>
      </w:r>
    </w:p>
    <w:p w14:paraId="5B7911E6">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2D90A132">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黑体" w:hAnsi="黑体" w:eastAsia="黑体" w:cs="黑体"/>
          <w:color w:val="auto"/>
          <w:spacing w:val="0"/>
          <w:kern w:val="0"/>
          <w:sz w:val="32"/>
          <w:szCs w:val="32"/>
          <w:lang w:val="en-US" w:eastAsia="zh-CN" w:bidi="ar"/>
        </w:rPr>
      </w:pPr>
      <w:r>
        <w:rPr>
          <w:rFonts w:hint="eastAsia" w:ascii="黑体" w:hAnsi="黑体" w:eastAsia="黑体" w:cs="黑体"/>
          <w:color w:val="auto"/>
          <w:spacing w:val="0"/>
          <w:kern w:val="0"/>
          <w:sz w:val="32"/>
          <w:szCs w:val="32"/>
          <w:lang w:val="en-US" w:eastAsia="zh-CN" w:bidi="ar"/>
        </w:rPr>
        <w:t>第四章 监管与罚则</w:t>
      </w:r>
    </w:p>
    <w:p w14:paraId="0A6CD2B3">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5B97D37F">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第十三条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监管责任：</w:t>
      </w:r>
    </w:p>
    <w:p w14:paraId="1987A3E7">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pacing w:val="0"/>
          <w:kern w:val="0"/>
          <w:sz w:val="32"/>
          <w:szCs w:val="32"/>
          <w:highlight w:val="none"/>
          <w:u w:val="none"/>
          <w:lang w:val="en-US" w:eastAsia="zh-CN" w:bidi="ar"/>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（一）阿荣旗城市管理综合执法局应当加强对生活垃圾处理收费工作的日常监管，定期对收费单位、缴费人进行检查，核实收</w:t>
      </w:r>
      <w:r>
        <w:rPr>
          <w:rFonts w:hint="eastAsia" w:ascii="仿宋_GB2312" w:hAnsi="仿宋_GB2312" w:eastAsia="仿宋_GB2312" w:cs="仿宋_GB2312"/>
          <w:color w:val="auto"/>
          <w:spacing w:val="0"/>
          <w:kern w:val="0"/>
          <w:sz w:val="32"/>
          <w:szCs w:val="32"/>
          <w:highlight w:val="none"/>
          <w:u w:val="none"/>
          <w:lang w:val="en-US" w:eastAsia="zh-CN" w:bidi="ar"/>
        </w:rPr>
        <w:t>费情况，及时发现和纠正违规收费、漏收漏缴等问题；</w:t>
      </w:r>
    </w:p>
    <w:p w14:paraId="13F37180">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pacing w:val="0"/>
          <w:kern w:val="0"/>
          <w:sz w:val="32"/>
          <w:szCs w:val="32"/>
          <w:highlight w:val="none"/>
          <w:u w:val="none"/>
          <w:lang w:val="en-US" w:eastAsia="zh-CN" w:bidi="ar"/>
        </w:rPr>
      </w:pPr>
      <w:r>
        <w:rPr>
          <w:rFonts w:hint="eastAsia" w:ascii="仿宋_GB2312" w:hAnsi="仿宋_GB2312" w:eastAsia="仿宋_GB2312" w:cs="仿宋_GB2312"/>
          <w:color w:val="auto"/>
          <w:spacing w:val="0"/>
          <w:kern w:val="0"/>
          <w:sz w:val="32"/>
          <w:szCs w:val="32"/>
          <w:highlight w:val="none"/>
          <w:u w:val="none"/>
          <w:lang w:val="en-US" w:eastAsia="zh-CN" w:bidi="ar"/>
        </w:rPr>
        <w:t>（二）阿荣旗发展改革（价格）部门应当按照定价目录要求，结合本单位权限，对申请单位的生活垃圾处理价格调整请求依法调整；</w:t>
      </w:r>
    </w:p>
    <w:p w14:paraId="13D5C991">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pacing w:val="0"/>
          <w:kern w:val="0"/>
          <w:sz w:val="32"/>
          <w:szCs w:val="32"/>
          <w:highlight w:val="none"/>
          <w:u w:val="none"/>
          <w:lang w:val="en-US" w:eastAsia="zh-CN" w:bidi="ar"/>
        </w:rPr>
      </w:pPr>
      <w:r>
        <w:rPr>
          <w:rFonts w:hint="eastAsia" w:ascii="仿宋_GB2312" w:hAnsi="仿宋_GB2312" w:eastAsia="仿宋_GB2312" w:cs="仿宋_GB2312"/>
          <w:color w:val="auto"/>
          <w:spacing w:val="0"/>
          <w:kern w:val="0"/>
          <w:sz w:val="32"/>
          <w:szCs w:val="32"/>
          <w:highlight w:val="none"/>
          <w:u w:val="none"/>
          <w:lang w:val="en-US" w:eastAsia="zh-CN" w:bidi="ar"/>
        </w:rPr>
        <w:t>（三）阿荣旗市场监管部门应当加强对生活垃圾处理收费标准执行情况的监管；</w:t>
      </w:r>
    </w:p>
    <w:p w14:paraId="4E1DB5AF">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color w:val="auto"/>
          <w:spacing w:val="0"/>
          <w:kern w:val="0"/>
          <w:sz w:val="32"/>
          <w:szCs w:val="32"/>
          <w:highlight w:val="none"/>
          <w:u w:val="none"/>
          <w:lang w:val="en-US" w:eastAsia="zh-CN" w:bidi="ar"/>
        </w:rPr>
        <w:t>（四）那吉镇人民政</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府、社区应当配合相关部门做好本辖区内生活垃圾处理收费政策宣传、催缴、减免申请初审等工作，及时反馈群众诉求。</w:t>
      </w:r>
    </w:p>
    <w:p w14:paraId="22A31370">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第十四条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对缴费人的违规处罚：</w:t>
      </w:r>
    </w:p>
    <w:p w14:paraId="404D558A">
      <w:pPr>
        <w:keepNext w:val="0"/>
        <w:keepLines w:val="0"/>
        <w:pageBreakBefore w:val="0"/>
        <w:widowControl w:val="0"/>
        <w:suppressLineNumbers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_GB2312" w:eastAsia="仿宋_GB2312" w:cs="仿宋_GB2312"/>
          <w:color w:val="000000" w:themeColor="text1"/>
          <w:spacing w:val="0"/>
          <w:kern w:val="0"/>
          <w:sz w:val="32"/>
          <w:szCs w:val="32"/>
          <w:u w:val="none"/>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（一）</w:t>
      </w:r>
      <w:r>
        <w:rPr>
          <w:rFonts w:hint="eastAsia" w:ascii="仿宋_GB2312" w:hAnsi="仿宋_GB2312" w:eastAsia="仿宋_GB2312" w:cs="仿宋_GB2312"/>
          <w:color w:val="000000" w:themeColor="text1"/>
          <w:spacing w:val="0"/>
          <w:kern w:val="0"/>
          <w:sz w:val="32"/>
          <w:szCs w:val="32"/>
          <w:u w:val="none"/>
          <w:lang w:val="en-US" w:eastAsia="zh-CN" w:bidi="ar"/>
          <w14:textFill>
            <w14:solidFill>
              <w14:schemeClr w14:val="tx1"/>
            </w14:solidFill>
          </w14:textFill>
        </w:rPr>
        <w:t>对拒不缴纳的，根据《城市生活垃圾管理办法》（中华人民共和国建设部令第157号）第三十八条规定进行处罚。</w:t>
      </w:r>
    </w:p>
    <w:p w14:paraId="36247B2D">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0"/>
          <w:kern w:val="0"/>
          <w:sz w:val="32"/>
          <w:szCs w:val="32"/>
          <w:lang w:val="en-US" w:eastAsia="zh-CN" w:bidi="ar"/>
          <w14:textFill>
            <w14:solidFill>
              <w14:schemeClr w14:val="tx1"/>
            </w14:solidFill>
          </w14:textFill>
        </w:rPr>
        <w:t>第十五条</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 xml:space="preserve"> 当事人对行政处罚决定不服的，可依法申请行政复议或提起行政诉讼；逾期不申请行政复议、不提起行政诉讼，又不履行行政处罚决定的，由阿荣旗城市管理综合执法局依法申请人民法院强制执行。</w:t>
      </w:r>
    </w:p>
    <w:p w14:paraId="540BF269">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3A4D0E68">
      <w:pPr>
        <w:keepNext w:val="0"/>
        <w:keepLines w:val="0"/>
        <w:pageBreakBefore w:val="0"/>
        <w:widowControl w:val="0"/>
        <w:suppressLineNumbers w:val="0"/>
        <w:kinsoku/>
        <w:wordWrap/>
        <w:overflowPunct/>
        <w:topLinePunct w:val="0"/>
        <w:autoSpaceDE/>
        <w:autoSpaceDN/>
        <w:bidi w:val="0"/>
        <w:adjustRightInd/>
        <w:snapToGrid/>
        <w:spacing w:line="576" w:lineRule="exact"/>
        <w:jc w:val="center"/>
        <w:textAlignment w:val="auto"/>
        <w:rPr>
          <w:rFonts w:hint="eastAsia" w:ascii="黑体" w:hAnsi="黑体" w:eastAsia="黑体" w:cs="黑体"/>
          <w:color w:val="auto"/>
          <w:spacing w:val="0"/>
          <w:kern w:val="0"/>
          <w:sz w:val="32"/>
          <w:szCs w:val="32"/>
          <w:lang w:val="en-US" w:eastAsia="zh-CN" w:bidi="ar"/>
        </w:rPr>
      </w:pPr>
      <w:r>
        <w:rPr>
          <w:rFonts w:hint="eastAsia" w:ascii="黑体" w:hAnsi="黑体" w:eastAsia="黑体" w:cs="黑体"/>
          <w:color w:val="auto"/>
          <w:spacing w:val="0"/>
          <w:kern w:val="0"/>
          <w:sz w:val="32"/>
          <w:szCs w:val="32"/>
          <w:lang w:val="en-US" w:eastAsia="zh-CN" w:bidi="ar"/>
        </w:rPr>
        <w:t>第五章 附则</w:t>
      </w:r>
    </w:p>
    <w:p w14:paraId="61D766B2">
      <w:pPr>
        <w:pStyle w:val="2"/>
        <w:keepNext w:val="0"/>
        <w:keepLines w:val="0"/>
        <w:pageBreakBefore w:val="0"/>
        <w:widowControl w:val="0"/>
        <w:kinsoku/>
        <w:wordWrap/>
        <w:overflowPunct/>
        <w:topLinePunct w:val="0"/>
        <w:autoSpaceDE/>
        <w:autoSpaceDN/>
        <w:bidi w:val="0"/>
        <w:adjustRightInd/>
        <w:snapToGrid/>
        <w:spacing w:line="576" w:lineRule="exact"/>
        <w:rPr>
          <w:rFonts w:hint="eastAsia"/>
          <w:lang w:val="en-US" w:eastAsia="zh-CN"/>
        </w:rPr>
      </w:pPr>
    </w:p>
    <w:p w14:paraId="02EA2E0C">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left"/>
        <w:textAlignment w:val="auto"/>
        <w:rPr>
          <w:rFonts w:hint="eastAsia" w:ascii="仿宋_GB2312" w:hAnsi="仿宋_GB2312" w:eastAsia="仿宋_GB2312" w:cs="仿宋_GB2312"/>
          <w:spacing w:val="0"/>
          <w:kern w:val="0"/>
          <w:sz w:val="32"/>
          <w:szCs w:val="32"/>
          <w:lang w:val="en-US" w:eastAsia="zh-CN" w:bidi="ar"/>
        </w:rPr>
      </w:pPr>
      <w:r>
        <w:rPr>
          <w:rFonts w:hint="eastAsia" w:ascii="仿宋_GB2312" w:hAnsi="仿宋_GB2312" w:eastAsia="仿宋_GB2312" w:cs="仿宋_GB2312"/>
          <w:b/>
          <w:bCs/>
          <w:spacing w:val="0"/>
          <w:kern w:val="0"/>
          <w:sz w:val="32"/>
          <w:szCs w:val="32"/>
          <w:lang w:val="en-US" w:eastAsia="zh-CN" w:bidi="ar"/>
        </w:rPr>
        <w:t>第十六条</w:t>
      </w:r>
      <w:r>
        <w:rPr>
          <w:rFonts w:hint="eastAsia" w:ascii="仿宋_GB2312" w:hAnsi="仿宋_GB2312" w:eastAsia="仿宋_GB2312" w:cs="仿宋_GB2312"/>
          <w:spacing w:val="0"/>
          <w:kern w:val="0"/>
          <w:sz w:val="32"/>
          <w:szCs w:val="32"/>
          <w:lang w:val="en-US" w:eastAsia="zh-CN" w:bidi="ar"/>
        </w:rPr>
        <w:t xml:space="preserve"> 本制度实施过程中，如遇国家、自治区、市相关法律法规和政策调整时，按上级新规定执行。</w:t>
      </w:r>
    </w:p>
    <w:p w14:paraId="5244BC59">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left"/>
        <w:textAlignment w:val="auto"/>
        <w:rPr>
          <w:rFonts w:hint="eastAsia" w:ascii="仿宋_GB2312" w:hAnsi="仿宋_GB2312" w:eastAsia="仿宋_GB2312" w:cs="仿宋_GB2312"/>
          <w:spacing w:val="0"/>
          <w:kern w:val="0"/>
          <w:sz w:val="32"/>
          <w:szCs w:val="32"/>
          <w:lang w:val="en-US" w:eastAsia="zh-CN" w:bidi="ar"/>
        </w:rPr>
      </w:pPr>
      <w:r>
        <w:rPr>
          <w:rFonts w:hint="eastAsia" w:ascii="仿宋_GB2312" w:hAnsi="仿宋_GB2312" w:eastAsia="仿宋_GB2312" w:cs="仿宋_GB2312"/>
          <w:b/>
          <w:bCs/>
          <w:spacing w:val="0"/>
          <w:kern w:val="0"/>
          <w:sz w:val="32"/>
          <w:szCs w:val="32"/>
          <w:lang w:val="en-US" w:eastAsia="zh-CN" w:bidi="ar"/>
        </w:rPr>
        <w:t>第十七条</w:t>
      </w:r>
      <w:r>
        <w:rPr>
          <w:rFonts w:hint="eastAsia" w:ascii="仿宋_GB2312" w:hAnsi="仿宋_GB2312" w:eastAsia="仿宋_GB2312" w:cs="仿宋_GB2312"/>
          <w:spacing w:val="0"/>
          <w:kern w:val="0"/>
          <w:sz w:val="32"/>
          <w:szCs w:val="32"/>
          <w:lang w:val="en-US" w:eastAsia="zh-CN" w:bidi="ar"/>
        </w:rPr>
        <w:t xml:space="preserve"> 自2024年1月1日，</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阿荣旗那吉镇区域内生活垃圾处理收费转为经营服务性收费管理后，应收未收的生活垃圾处理费参照本制度执行。</w:t>
      </w:r>
    </w:p>
    <w:p w14:paraId="75586F2F">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left"/>
        <w:textAlignment w:val="auto"/>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bCs/>
          <w:spacing w:val="0"/>
          <w:kern w:val="0"/>
          <w:sz w:val="32"/>
          <w:szCs w:val="32"/>
          <w:lang w:val="en-US" w:eastAsia="zh-CN" w:bidi="ar"/>
        </w:rPr>
        <w:t>第十八条</w:t>
      </w:r>
      <w:r>
        <w:rPr>
          <w:rFonts w:hint="eastAsia" w:ascii="仿宋_GB2312" w:hAnsi="仿宋_GB2312" w:eastAsia="仿宋_GB2312" w:cs="仿宋_GB2312"/>
          <w:spacing w:val="0"/>
          <w:kern w:val="0"/>
          <w:sz w:val="32"/>
          <w:szCs w:val="32"/>
          <w:lang w:val="en-US" w:eastAsia="zh-CN" w:bidi="ar"/>
        </w:rPr>
        <w:t xml:space="preserve"> </w:t>
      </w:r>
      <w:r>
        <w:rPr>
          <w:rFonts w:hint="eastAsia" w:ascii="仿宋_GB2312" w:hAnsi="仿宋_GB2312" w:eastAsia="仿宋_GB2312" w:cs="仿宋_GB2312"/>
          <w:spacing w:val="0"/>
          <w:kern w:val="0"/>
          <w:sz w:val="32"/>
          <w:szCs w:val="32"/>
          <w:u w:val="none"/>
          <w:lang w:val="en-US" w:eastAsia="zh-CN" w:bidi="ar"/>
        </w:rPr>
        <w:t>本制度由各部门</w:t>
      </w:r>
      <w:r>
        <w:rPr>
          <w:rFonts w:hint="eastAsia" w:ascii="仿宋_GB2312" w:hAnsi="仿宋_GB2312" w:eastAsia="仿宋_GB2312" w:cs="仿宋_GB2312"/>
          <w:color w:val="000000" w:themeColor="text1"/>
          <w:spacing w:val="0"/>
          <w:kern w:val="0"/>
          <w:sz w:val="32"/>
          <w:szCs w:val="32"/>
          <w:u w:val="none"/>
          <w:lang w:val="en-US" w:eastAsia="zh-CN" w:bidi="ar"/>
          <w14:textFill>
            <w14:solidFill>
              <w14:schemeClr w14:val="tx1"/>
            </w14:solidFill>
          </w14:textFill>
        </w:rPr>
        <w:t>在</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各自职权范围内负责解释。</w:t>
      </w:r>
    </w:p>
    <w:p w14:paraId="190AB1AF">
      <w:pPr>
        <w:keepNext w:val="0"/>
        <w:keepLines w:val="0"/>
        <w:pageBreakBefore w:val="0"/>
        <w:widowControl w:val="0"/>
        <w:suppressLineNumbers w:val="0"/>
        <w:kinsoku/>
        <w:wordWrap/>
        <w:overflowPunct/>
        <w:topLinePunct w:val="0"/>
        <w:autoSpaceDE/>
        <w:autoSpaceDN/>
        <w:bidi w:val="0"/>
        <w:adjustRightInd/>
        <w:snapToGrid/>
        <w:spacing w:line="576" w:lineRule="exact"/>
        <w:ind w:firstLine="643" w:firstLineChars="200"/>
        <w:jc w:val="left"/>
        <w:textAlignment w:val="auto"/>
        <w:rPr>
          <w:rFonts w:hint="eastAsia" w:ascii="仿宋_GB2312" w:hAnsi="仿宋_GB2312" w:eastAsia="仿宋_GB2312" w:cs="仿宋_GB2312"/>
          <w:spacing w:val="0"/>
          <w:kern w:val="0"/>
          <w:sz w:val="32"/>
          <w:szCs w:val="32"/>
          <w:lang w:val="en-US" w:eastAsia="zh-CN" w:bidi="ar"/>
        </w:rPr>
      </w:pPr>
      <w:r>
        <w:rPr>
          <w:rFonts w:hint="eastAsia" w:ascii="仿宋_GB2312" w:hAnsi="仿宋_GB2312" w:eastAsia="仿宋_GB2312" w:cs="仿宋_GB2312"/>
          <w:b/>
          <w:bCs/>
          <w:spacing w:val="0"/>
          <w:kern w:val="0"/>
          <w:sz w:val="32"/>
          <w:szCs w:val="32"/>
          <w:lang w:val="en-US" w:eastAsia="zh-CN" w:bidi="ar"/>
        </w:rPr>
        <w:t>第十九条</w:t>
      </w:r>
      <w:r>
        <w:rPr>
          <w:rFonts w:hint="eastAsia" w:ascii="仿宋_GB2312" w:hAnsi="仿宋_GB2312" w:eastAsia="仿宋_GB2312" w:cs="仿宋_GB2312"/>
          <w:spacing w:val="0"/>
          <w:kern w:val="0"/>
          <w:sz w:val="32"/>
          <w:szCs w:val="32"/>
          <w:lang w:val="en-US" w:eastAsia="zh-CN" w:bidi="ar"/>
        </w:rPr>
        <w:t xml:space="preserve"> 本制度自</w:t>
      </w:r>
      <w:r>
        <w:rPr>
          <w:rFonts w:hint="eastAsia" w:ascii="仿宋_GB2312" w:hAnsi="仿宋_GB2312" w:eastAsia="仿宋_GB2312" w:cs="仿宋_GB2312"/>
          <w:spacing w:val="0"/>
          <w:kern w:val="0"/>
          <w:sz w:val="32"/>
          <w:szCs w:val="32"/>
          <w:u w:val="none"/>
          <w:lang w:val="en-US" w:eastAsia="zh-CN" w:bidi="ar"/>
        </w:rPr>
        <w:t>印发之日起施行</w:t>
      </w:r>
      <w:r>
        <w:rPr>
          <w:rFonts w:hint="eastAsia" w:ascii="仿宋_GB2312" w:hAnsi="仿宋_GB2312" w:eastAsia="仿宋_GB2312" w:cs="仿宋_GB2312"/>
          <w:spacing w:val="0"/>
          <w:kern w:val="0"/>
          <w:sz w:val="32"/>
          <w:szCs w:val="32"/>
          <w:lang w:val="en-US" w:eastAsia="zh-CN" w:bidi="ar"/>
        </w:rPr>
        <w:t>。此前相关部门发布的相关生活垃圾处理收费规定与本制度不一致的，以本制度为准。</w:t>
      </w:r>
    </w:p>
    <w:bookmarkEnd w:id="0"/>
    <w:sectPr>
      <w:footerReference r:id="rId3" w:type="default"/>
      <w:pgSz w:w="11906" w:h="16838"/>
      <w:pgMar w:top="2098" w:right="1531" w:bottom="1984" w:left="1531" w:header="851" w:footer="140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B78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E3352">
                          <w:pPr>
                            <w:pStyle w:val="6"/>
                            <w:rPr>
                              <w:rFonts w:hint="eastAsia"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8E3352">
                    <w:pPr>
                      <w:pStyle w:val="6"/>
                      <w:rPr>
                        <w:rFonts w:hint="eastAsia"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C3D27"/>
    <w:rsid w:val="011375A8"/>
    <w:rsid w:val="01347A59"/>
    <w:rsid w:val="015974C0"/>
    <w:rsid w:val="024A298D"/>
    <w:rsid w:val="033D7B24"/>
    <w:rsid w:val="03A26EFC"/>
    <w:rsid w:val="03EF7C67"/>
    <w:rsid w:val="05FE23E4"/>
    <w:rsid w:val="062C0EAC"/>
    <w:rsid w:val="073267E9"/>
    <w:rsid w:val="07506C6F"/>
    <w:rsid w:val="07A7689D"/>
    <w:rsid w:val="092B6B72"/>
    <w:rsid w:val="0A2E0B0E"/>
    <w:rsid w:val="0AB65248"/>
    <w:rsid w:val="0B6F3455"/>
    <w:rsid w:val="0B80589D"/>
    <w:rsid w:val="0C1C1816"/>
    <w:rsid w:val="0C82309F"/>
    <w:rsid w:val="0CF900A3"/>
    <w:rsid w:val="0D5A2DDB"/>
    <w:rsid w:val="0DB93039"/>
    <w:rsid w:val="0E323572"/>
    <w:rsid w:val="0E6600A5"/>
    <w:rsid w:val="0F426F80"/>
    <w:rsid w:val="0F911020"/>
    <w:rsid w:val="0FCC7575"/>
    <w:rsid w:val="0FF3693B"/>
    <w:rsid w:val="101264FB"/>
    <w:rsid w:val="10A047C3"/>
    <w:rsid w:val="114524D2"/>
    <w:rsid w:val="12080C17"/>
    <w:rsid w:val="120B3D4E"/>
    <w:rsid w:val="12F9465F"/>
    <w:rsid w:val="138F127E"/>
    <w:rsid w:val="139E4941"/>
    <w:rsid w:val="149C1746"/>
    <w:rsid w:val="15F26CB3"/>
    <w:rsid w:val="160C28FB"/>
    <w:rsid w:val="169524B0"/>
    <w:rsid w:val="1720617C"/>
    <w:rsid w:val="17D631C0"/>
    <w:rsid w:val="17F90C5D"/>
    <w:rsid w:val="18B52C26"/>
    <w:rsid w:val="193A1008"/>
    <w:rsid w:val="194901EF"/>
    <w:rsid w:val="1A2E1582"/>
    <w:rsid w:val="1AF003A5"/>
    <w:rsid w:val="1B2B3823"/>
    <w:rsid w:val="1BE7478A"/>
    <w:rsid w:val="1C543059"/>
    <w:rsid w:val="1C811553"/>
    <w:rsid w:val="1CC47DA2"/>
    <w:rsid w:val="1FAD4807"/>
    <w:rsid w:val="1FCD4EA9"/>
    <w:rsid w:val="21D87001"/>
    <w:rsid w:val="228C104B"/>
    <w:rsid w:val="232057F5"/>
    <w:rsid w:val="23405891"/>
    <w:rsid w:val="23B84195"/>
    <w:rsid w:val="23E629DD"/>
    <w:rsid w:val="25C12DBA"/>
    <w:rsid w:val="261A016F"/>
    <w:rsid w:val="26C1503C"/>
    <w:rsid w:val="26CC7C1F"/>
    <w:rsid w:val="26E17036"/>
    <w:rsid w:val="273962E4"/>
    <w:rsid w:val="273D46C2"/>
    <w:rsid w:val="276A3393"/>
    <w:rsid w:val="28024FC9"/>
    <w:rsid w:val="286072CC"/>
    <w:rsid w:val="28656BB6"/>
    <w:rsid w:val="296B6E9E"/>
    <w:rsid w:val="29B92FEA"/>
    <w:rsid w:val="2AB94A7B"/>
    <w:rsid w:val="2ABE312B"/>
    <w:rsid w:val="2C493B09"/>
    <w:rsid w:val="2CB05CD8"/>
    <w:rsid w:val="2D200D0E"/>
    <w:rsid w:val="2D9A2247"/>
    <w:rsid w:val="2DC25921"/>
    <w:rsid w:val="2E3946DC"/>
    <w:rsid w:val="2E6C1D31"/>
    <w:rsid w:val="2E813A2E"/>
    <w:rsid w:val="2E9574DA"/>
    <w:rsid w:val="2F1C72B3"/>
    <w:rsid w:val="2F4B1774"/>
    <w:rsid w:val="319E6372"/>
    <w:rsid w:val="32BC0D60"/>
    <w:rsid w:val="32C0264B"/>
    <w:rsid w:val="330F45A1"/>
    <w:rsid w:val="33233306"/>
    <w:rsid w:val="337C556A"/>
    <w:rsid w:val="33C446A4"/>
    <w:rsid w:val="33E32A95"/>
    <w:rsid w:val="34FD36E3"/>
    <w:rsid w:val="35352D62"/>
    <w:rsid w:val="35441312"/>
    <w:rsid w:val="35471847"/>
    <w:rsid w:val="35AF70D3"/>
    <w:rsid w:val="35EC71C6"/>
    <w:rsid w:val="36FE04A9"/>
    <w:rsid w:val="373B04F2"/>
    <w:rsid w:val="38230A57"/>
    <w:rsid w:val="38DE55D9"/>
    <w:rsid w:val="392D2D76"/>
    <w:rsid w:val="393F42CA"/>
    <w:rsid w:val="395A3893"/>
    <w:rsid w:val="3A451DB4"/>
    <w:rsid w:val="3B8D35C3"/>
    <w:rsid w:val="3BA24FE4"/>
    <w:rsid w:val="3C771FCD"/>
    <w:rsid w:val="3D0C7FE7"/>
    <w:rsid w:val="3D1E7014"/>
    <w:rsid w:val="3DB60DF3"/>
    <w:rsid w:val="3E136A94"/>
    <w:rsid w:val="3ECA2888"/>
    <w:rsid w:val="3F6A2469"/>
    <w:rsid w:val="3FBE44C2"/>
    <w:rsid w:val="3FD264CD"/>
    <w:rsid w:val="40C61775"/>
    <w:rsid w:val="41327B1D"/>
    <w:rsid w:val="416C142E"/>
    <w:rsid w:val="418D4040"/>
    <w:rsid w:val="42044303"/>
    <w:rsid w:val="4225296D"/>
    <w:rsid w:val="42254279"/>
    <w:rsid w:val="42271614"/>
    <w:rsid w:val="428B0580"/>
    <w:rsid w:val="42A96C58"/>
    <w:rsid w:val="42B8581B"/>
    <w:rsid w:val="44D4632C"/>
    <w:rsid w:val="46FC4178"/>
    <w:rsid w:val="471104BE"/>
    <w:rsid w:val="474E78C0"/>
    <w:rsid w:val="478B4B7E"/>
    <w:rsid w:val="48256AB6"/>
    <w:rsid w:val="490E43FC"/>
    <w:rsid w:val="49441489"/>
    <w:rsid w:val="49D7DF18"/>
    <w:rsid w:val="49EF4246"/>
    <w:rsid w:val="4AC6546A"/>
    <w:rsid w:val="4B6B0F4E"/>
    <w:rsid w:val="4CE0771A"/>
    <w:rsid w:val="4E6A191A"/>
    <w:rsid w:val="4EDF237F"/>
    <w:rsid w:val="4EE45347"/>
    <w:rsid w:val="4EEC2B7B"/>
    <w:rsid w:val="4FB74092"/>
    <w:rsid w:val="509813C3"/>
    <w:rsid w:val="50DC66B1"/>
    <w:rsid w:val="50E54004"/>
    <w:rsid w:val="50FA629D"/>
    <w:rsid w:val="51A05EE3"/>
    <w:rsid w:val="52FB5DDE"/>
    <w:rsid w:val="537137C2"/>
    <w:rsid w:val="53745242"/>
    <w:rsid w:val="53915C12"/>
    <w:rsid w:val="5422736C"/>
    <w:rsid w:val="55A809B5"/>
    <w:rsid w:val="55E262B1"/>
    <w:rsid w:val="55EE5194"/>
    <w:rsid w:val="55FA7A9F"/>
    <w:rsid w:val="56510A37"/>
    <w:rsid w:val="5742206D"/>
    <w:rsid w:val="582F1556"/>
    <w:rsid w:val="5898359F"/>
    <w:rsid w:val="58B36629"/>
    <w:rsid w:val="58C00661"/>
    <w:rsid w:val="593A7BBB"/>
    <w:rsid w:val="59F91E1B"/>
    <w:rsid w:val="5A1D3D5C"/>
    <w:rsid w:val="5B4700E5"/>
    <w:rsid w:val="5BCB504E"/>
    <w:rsid w:val="5BCF210D"/>
    <w:rsid w:val="5C023CAC"/>
    <w:rsid w:val="5C1949F7"/>
    <w:rsid w:val="5CE13766"/>
    <w:rsid w:val="5D4102A3"/>
    <w:rsid w:val="5D7D7DAC"/>
    <w:rsid w:val="5D813007"/>
    <w:rsid w:val="5DFD637E"/>
    <w:rsid w:val="5E7A60DC"/>
    <w:rsid w:val="5EC43131"/>
    <w:rsid w:val="5ED6087B"/>
    <w:rsid w:val="61291238"/>
    <w:rsid w:val="61864DE4"/>
    <w:rsid w:val="61FE26C5"/>
    <w:rsid w:val="62A56FE4"/>
    <w:rsid w:val="63163A3E"/>
    <w:rsid w:val="63AD5DD7"/>
    <w:rsid w:val="63B06F1F"/>
    <w:rsid w:val="63C4043C"/>
    <w:rsid w:val="641B57B0"/>
    <w:rsid w:val="64414AEB"/>
    <w:rsid w:val="64BE0410"/>
    <w:rsid w:val="64D753BD"/>
    <w:rsid w:val="6553075B"/>
    <w:rsid w:val="667B571B"/>
    <w:rsid w:val="6742412B"/>
    <w:rsid w:val="677E2D62"/>
    <w:rsid w:val="68C06926"/>
    <w:rsid w:val="69705E36"/>
    <w:rsid w:val="6990539D"/>
    <w:rsid w:val="69DD1CCD"/>
    <w:rsid w:val="6AE91216"/>
    <w:rsid w:val="6BA02A3F"/>
    <w:rsid w:val="6C4B6506"/>
    <w:rsid w:val="6D8E606A"/>
    <w:rsid w:val="6E0077C5"/>
    <w:rsid w:val="6E2A26E4"/>
    <w:rsid w:val="6E63599D"/>
    <w:rsid w:val="6E906D9A"/>
    <w:rsid w:val="6EC010B0"/>
    <w:rsid w:val="6F562459"/>
    <w:rsid w:val="6FE607C9"/>
    <w:rsid w:val="70EE7A62"/>
    <w:rsid w:val="721F02FB"/>
    <w:rsid w:val="724A689F"/>
    <w:rsid w:val="72BD7A32"/>
    <w:rsid w:val="73836ECE"/>
    <w:rsid w:val="73AC61BE"/>
    <w:rsid w:val="74767B80"/>
    <w:rsid w:val="74E07B64"/>
    <w:rsid w:val="753F6E24"/>
    <w:rsid w:val="757C7990"/>
    <w:rsid w:val="76417752"/>
    <w:rsid w:val="76B00EF6"/>
    <w:rsid w:val="76FD2043"/>
    <w:rsid w:val="77732D28"/>
    <w:rsid w:val="786A065C"/>
    <w:rsid w:val="78AD3650"/>
    <w:rsid w:val="79C34F92"/>
    <w:rsid w:val="79CA7D1A"/>
    <w:rsid w:val="79FE72AE"/>
    <w:rsid w:val="7A0031FF"/>
    <w:rsid w:val="7A3B01F2"/>
    <w:rsid w:val="7AA948F5"/>
    <w:rsid w:val="7AEC0AFE"/>
    <w:rsid w:val="7CBB1486"/>
    <w:rsid w:val="7D584F27"/>
    <w:rsid w:val="7DD283F2"/>
    <w:rsid w:val="7E8F7AC1"/>
    <w:rsid w:val="7F1F1200"/>
    <w:rsid w:val="7F3217A8"/>
    <w:rsid w:val="7F5D2062"/>
    <w:rsid w:val="7FE17456"/>
    <w:rsid w:val="EFF76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BodyText1I2"/>
    <w:basedOn w:val="3"/>
    <w:next w:val="1"/>
    <w:qFormat/>
    <w:uiPriority w:val="0"/>
    <w:pPr>
      <w:spacing w:after="0" w:line="360" w:lineRule="auto"/>
      <w:ind w:left="0" w:leftChars="0" w:firstLine="420" w:firstLineChars="200"/>
    </w:pPr>
    <w:rPr>
      <w:sz w:val="24"/>
      <w:szCs w:val="20"/>
    </w:rPr>
  </w:style>
  <w:style w:type="paragraph" w:customStyle="1" w:styleId="3">
    <w:name w:val="BodyTextIndent"/>
    <w:basedOn w:val="1"/>
    <w:qFormat/>
    <w:uiPriority w:val="0"/>
    <w:pPr>
      <w:spacing w:after="120"/>
      <w:ind w:left="420" w:leftChars="200"/>
      <w:textAlignment w:val="baseline"/>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b4519b47-6482-48fc-bdc0-e63a91552fe4</errorID>
      <errorWord>发改发</errorWord>
      <group>L1_Knowledge</group>
      <groupName>知识性问题</groupName>
      <ability>L2_Knowledge</ability>
      <abilityName>其他知识</abilityName>
      <candidateList>
        <item>发改委</item>
      </candidateList>
      <explain/>
      <paraID>4E815A47</paraID>
      <start>2</start>
      <end>5</end>
      <status>ignored</status>
      <modifiedWord/>
      <trackRevisions>false</trackRevisions>
    </reviewItem>
    <reviewItem>
      <errorID>0332f158-3be7-4474-8831-a4eadd382a4a</errorID>
      <errorWord>，</errorWord>
      <group>L1_Word</group>
      <groupName>字词问题</groupName>
      <ability>L2_Typo</ability>
      <abilityName>字词错误</abilityName>
      <candidateList>
        <item>，由</item>
      </candidateList>
      <explain/>
      <paraID>3605B036</paraID>
      <start>81</start>
      <end>83</end>
      <status>modified</status>
      <modifiedWord>，由</modifiedWord>
      <trackRevisions>false</trackRevisions>
    </reviewItem>
    <reviewItem>
      <errorID>57c1d620-2ec1-4417-957c-9b8eb9493e43</errorID>
      <errorWord>，</errorWord>
      <group>L1_Word</group>
      <groupName>字词问题</groupName>
      <ability>L2_Typo</ability>
      <abilityName>字词错误</abilityName>
      <candidateList>
        <item>，由</item>
      </candidateList>
      <explain/>
      <paraID>3BD5CD47</paraID>
      <start>21</start>
      <end>22</end>
      <status>ignored</status>
      <modifiedWord/>
      <trackRevisions>false</trackRevisions>
    </reviewItem>
    <reviewItem>
      <errorID>8fcbea96-77d7-4ff6-97d4-b0e9f8ee8579</errorID>
      <errorWord>)</errorWord>
      <group>L1_Format</group>
      <groupName>格式问题</groupName>
      <ability>L2_HalfPunc_CN</ability>
      <abilityName/>
      <candidateList>
        <item>）</item>
      </candidateList>
      <explain>文本全半角错误。</explain>
      <paraID>  81DE3A</paraID>
      <start>41</start>
      <end>42</end>
      <status>modified</status>
      <modifiedWord>）</modifiedWord>
      <trackRevisions>false</trackRevisions>
    </reviewItem>
    <reviewItem>
      <errorID>53fa64d7-5a9b-4226-85f9-df4c0bae6e40</errorID>
      <errorWord>)</errorWord>
      <group>L1_Format</group>
      <groupName>格式问题</groupName>
      <ability>L2_HalfPunc_CN</ability>
      <abilityName/>
      <candidateList>
        <item>）</item>
      </candidateList>
      <explain>文本全半角错误。</explain>
      <paraID>404D558A</paraID>
      <start>90</start>
      <end>91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97118e-7d79-4899-8f13-788a83250ca5}">
  <ds:schemaRefs/>
</ds:datastoreItem>
</file>

<file path=docProps/app.xml><?xml version="1.0" encoding="utf-8"?>
<Properties xmlns="http://schemas.openxmlformats.org/officeDocument/2006/extended-properties" xmlns:vt="http://schemas.openxmlformats.org/officeDocument/2006/docPropsVTypes">
  <Template>Normal.dotm</Template>
  <Pages>5</Pages>
  <Words>2342</Words>
  <Characters>2380</Characters>
  <Lines>0</Lines>
  <Paragraphs>0</Paragraphs>
  <TotalTime>1</TotalTime>
  <ScaleCrop>false</ScaleCrop>
  <LinksUpToDate>false</LinksUpToDate>
  <CharactersWithSpaces>2442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2026-03-24T18:04:00Z</dcterms:created>
  <dc:creator>Administrator</dc:creator>
  <cp:lastModifiedBy>   L   </cp:lastModifiedBy>
  <cp:lastPrinted>2026-05-20T08:48:00Z</cp:lastPrinted>
  <dcterms:modified xsi:type="dcterms:W3CDTF">2026-06-05T00:41:20Z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eyJoZGlkIjoiNjAwYzY2NDMxYzZlNGVlN2FhMGY4ZTFmYTYwYWZkZmQiLCJ1c2VySWQiOiIyMDAwNTg4NDkifQ==</vt:lpwstr>
  </property>
  <property fmtid="{D5CDD505-2E9C-101B-9397-08002B2CF9AE}" pid="4" name="ICV">
    <vt:lpwstr>E46599A1C01C4A9AA41EF66A9E14D0E8_13</vt:lpwstr>
  </property>
</Properties>
</file>