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301367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信用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奖惩案例</w:t>
      </w:r>
    </w:p>
    <w:p w14:paraId="22020B2F">
      <w:pPr>
        <w:numPr>
          <w:ilvl w:val="0"/>
          <w:numId w:val="1"/>
        </w:numP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办事依据</w:t>
      </w:r>
    </w:p>
    <w:p w14:paraId="75B81FCA">
      <w:pPr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《内蒙古自治区公共信用信息管理条例》</w:t>
      </w:r>
    </w:p>
    <w:p w14:paraId="5A1BFC2E">
      <w:pPr>
        <w:numPr>
          <w:ilvl w:val="0"/>
          <w:numId w:val="1"/>
        </w:numPr>
        <w:ind w:left="0" w:leftChars="0" w:firstLine="0" w:firstLineChars="0"/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办事事项</w:t>
      </w:r>
    </w:p>
    <w:p w14:paraId="3AA8D5DA"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日常监督管理</w:t>
      </w:r>
    </w:p>
    <w:p w14:paraId="4AE623DE">
      <w:pPr>
        <w:numPr>
          <w:ilvl w:val="0"/>
          <w:numId w:val="1"/>
        </w:numPr>
        <w:ind w:left="0" w:leftChars="0" w:firstLine="0" w:firstLineChars="0"/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执行部门</w:t>
      </w:r>
    </w:p>
    <w:p w14:paraId="6C455C9D"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阿荣旗城市管理综合执法局</w:t>
      </w:r>
    </w:p>
    <w:p w14:paraId="053079D2">
      <w:pPr>
        <w:numPr>
          <w:ilvl w:val="0"/>
          <w:numId w:val="1"/>
        </w:numPr>
        <w:ind w:left="0" w:leftChars="0" w:firstLine="0" w:firstLineChars="0"/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奖励对象</w:t>
      </w:r>
    </w:p>
    <w:p w14:paraId="236A3823"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企业</w:t>
      </w:r>
    </w:p>
    <w:p w14:paraId="73FD1387">
      <w:pPr>
        <w:numPr>
          <w:ilvl w:val="0"/>
          <w:numId w:val="1"/>
        </w:numPr>
        <w:ind w:left="0" w:leftChars="0" w:firstLine="0" w:firstLineChars="0"/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奖励措施</w:t>
      </w:r>
    </w:p>
    <w:p w14:paraId="6A1279AD">
      <w:pPr>
        <w:numPr>
          <w:ilvl w:val="0"/>
          <w:numId w:val="0"/>
        </w:numP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根据《内蒙古自治区公共信用信息管理条例》相关规定，结合自治区诚信典型要求，我局认定阿荣旗鸿鑫广告传媒有限公司（统一社会信用代码：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91150721575675519K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企业在信用分级分类结果为A等级，依规落实信用激励政策。在我局办理各类行政许可业务时，对该企业实行容缺受理便利化服务，允许部分申请材料延后补齐。</w:t>
      </w:r>
    </w:p>
    <w:p w14:paraId="747EAB88"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bookmarkStart w:id="0" w:name="_GoBack"/>
      <w:bookmarkEnd w:id="0"/>
    </w:p>
    <w:p w14:paraId="7B48A0FF"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40BC3F69">
      <w:pPr>
        <w:numPr>
          <w:ilvl w:val="0"/>
          <w:numId w:val="0"/>
        </w:numPr>
        <w:ind w:leftChars="0" w:firstLine="3200" w:firstLineChars="10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阿荣旗城市管理综合执法局</w:t>
      </w:r>
    </w:p>
    <w:p w14:paraId="4D91CF82">
      <w:pPr>
        <w:numPr>
          <w:ilvl w:val="0"/>
          <w:numId w:val="0"/>
        </w:numPr>
        <w:ind w:leftChars="0" w:firstLine="3200" w:firstLineChars="1000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 2026年6月18日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93A6A30"/>
    <w:multiLevelType w:val="singleLevel"/>
    <w:tmpl w:val="F93A6A3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6D50F6"/>
    <w:rsid w:val="36655ED0"/>
    <w:rsid w:val="3E6E5CDF"/>
    <w:rsid w:val="73D16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b/>
      <w:bCs/>
      <w:kern w:val="2"/>
      <w:sz w:val="72"/>
      <w:szCs w:val="7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217</Words>
  <Characters>238</Characters>
  <Lines>0</Lines>
  <Paragraphs>0</Paragraphs>
  <TotalTime>0</TotalTime>
  <ScaleCrop>false</ScaleCrop>
  <LinksUpToDate>false</LinksUpToDate>
  <CharactersWithSpaces>252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2023-09-10T01:53:00Z</dcterms:created>
  <dc:creator>Administrator</dc:creator>
  <cp:lastModifiedBy>Administrator</cp:lastModifiedBy>
  <dcterms:modified xsi:type="dcterms:W3CDTF">2026-06-18T03:24:02Z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2073A37CC8B2491FAE1AC2E1193013AC_12</vt:lpwstr>
  </property>
  <property fmtid="{D5CDD505-2E9C-101B-9397-08002B2CF9AE}" pid="4" name="KSOTemplateDocerSaveRecord">
    <vt:lpwstr>eyJoZGlkIjoiMDkyNDFjNmE1YTFhMmFjYzBiM2QxYjBlMmQ4YzdlZDgiLCJ1c2VySWQiOiIyNjA3MTA2OTcifQ==</vt:lpwstr>
  </property>
</Properties>
</file>